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6EB" w:rsidRPr="0029663A" w:rsidRDefault="009716EB" w:rsidP="009716EB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 </w:t>
      </w:r>
    </w:p>
    <w:p w:rsidR="009716EB" w:rsidRPr="00913F79" w:rsidRDefault="009716EB" w:rsidP="009716EB">
      <w:pPr>
        <w:ind w:left="360"/>
        <w:jc w:val="both"/>
      </w:pPr>
      <w:r w:rsidRPr="00913F79">
        <w:t>A irradiação de alimentos é um processo de esterilização usado para melhorar a qualidade de frutas frescas, grãos e vegetais, prevenindo o brotamento, retardando a maturação e aumentando o tempo de conservação dos alimentos. Este processo consiste em submetê-los a pequenas doses de radiação, por um tempo determinado. As radiações comumente utilizadas são raios Gama, raios X e feixe de elétrons. Sabe-se que a freqüência da radiação Gama é maior do que a freqüência dos raios X. Sejam (V</w:t>
      </w:r>
      <w:r w:rsidRPr="00913F79">
        <w:rPr>
          <w:vertAlign w:val="subscript"/>
        </w:rPr>
        <w:t>G</w:t>
      </w:r>
      <w:r w:rsidRPr="00913F79">
        <w:t>, E</w:t>
      </w:r>
      <w:r w:rsidRPr="00913F79">
        <w:rPr>
          <w:vertAlign w:val="subscript"/>
        </w:rPr>
        <w:t>G</w:t>
      </w:r>
      <w:r w:rsidRPr="00913F79">
        <w:t>,</w:t>
      </w:r>
      <w:r>
        <w:t xml:space="preserve"> </w:t>
      </w:r>
      <w:r w:rsidRPr="00913F79">
        <w:t>L</w:t>
      </w:r>
      <w:r w:rsidRPr="00913F79">
        <w:rPr>
          <w:vertAlign w:val="subscript"/>
        </w:rPr>
        <w:t>G</w:t>
      </w:r>
      <w:r w:rsidRPr="00913F79">
        <w:t>) e (V</w:t>
      </w:r>
      <w:r w:rsidRPr="00913F79">
        <w:rPr>
          <w:vertAlign w:val="subscript"/>
        </w:rPr>
        <w:t>X</w:t>
      </w:r>
      <w:r w:rsidRPr="00913F79">
        <w:t>, E</w:t>
      </w:r>
      <w:r w:rsidRPr="00913F79">
        <w:rPr>
          <w:vertAlign w:val="subscript"/>
        </w:rPr>
        <w:t>X</w:t>
      </w:r>
      <w:r w:rsidRPr="00913F79">
        <w:t>,L</w:t>
      </w:r>
      <w:r w:rsidRPr="00913F79">
        <w:rPr>
          <w:vertAlign w:val="subscript"/>
        </w:rPr>
        <w:t>X</w:t>
      </w:r>
      <w:r w:rsidRPr="00913F79">
        <w:t xml:space="preserve">) as velocidades (V), as energias </w:t>
      </w:r>
      <w:r>
        <w:t>e)</w:t>
      </w:r>
      <w:r w:rsidRPr="00913F79">
        <w:t>e os comprimentos de onda (L) dos fótons da radiação Gama e da radiação X, respectivamente, é correto afirmar que:</w:t>
      </w:r>
    </w:p>
    <w:p w:rsidR="009716EB" w:rsidRPr="00913F79" w:rsidRDefault="009716EB" w:rsidP="009716EB">
      <w:pPr>
        <w:ind w:left="720" w:hanging="360"/>
        <w:jc w:val="both"/>
      </w:pPr>
      <w:r w:rsidRPr="00913F79">
        <w:t>a)</w:t>
      </w:r>
      <w:r w:rsidRPr="00913F79">
        <w:tab/>
        <w:t>V</w:t>
      </w:r>
      <w:r w:rsidRPr="00DE0F50">
        <w:rPr>
          <w:vertAlign w:val="subscript"/>
        </w:rPr>
        <w:t>X</w:t>
      </w:r>
      <w:r w:rsidRPr="00913F79">
        <w:t xml:space="preserve"> = V</w:t>
      </w:r>
      <w:r w:rsidRPr="00DE0F50">
        <w:rPr>
          <w:vertAlign w:val="subscript"/>
        </w:rPr>
        <w:t>G</w:t>
      </w:r>
      <w:r w:rsidRPr="00913F79">
        <w:t>; E</w:t>
      </w:r>
      <w:r w:rsidRPr="00DE0F50">
        <w:rPr>
          <w:vertAlign w:val="subscript"/>
        </w:rPr>
        <w:t>X</w:t>
      </w:r>
      <w:r w:rsidRPr="00913F79">
        <w:t xml:space="preserve"> &gt; E</w:t>
      </w:r>
      <w:r w:rsidRPr="00DE0F50">
        <w:rPr>
          <w:vertAlign w:val="subscript"/>
        </w:rPr>
        <w:t>G</w:t>
      </w:r>
      <w:r w:rsidRPr="00913F79">
        <w:t>; L</w:t>
      </w:r>
      <w:r w:rsidRPr="00DE0F50">
        <w:rPr>
          <w:vertAlign w:val="subscript"/>
        </w:rPr>
        <w:t>X</w:t>
      </w:r>
      <w:r w:rsidRPr="00913F79">
        <w:t xml:space="preserve"> &gt; L</w:t>
      </w:r>
      <w:r w:rsidRPr="00DE0F50">
        <w:rPr>
          <w:vertAlign w:val="subscript"/>
        </w:rPr>
        <w:t>G</w:t>
      </w:r>
      <w:r w:rsidRPr="00913F79">
        <w:t>.</w:t>
      </w:r>
    </w:p>
    <w:p w:rsidR="009716EB" w:rsidRPr="00913F79" w:rsidRDefault="009716EB" w:rsidP="009716EB">
      <w:pPr>
        <w:ind w:left="720" w:hanging="360"/>
        <w:jc w:val="both"/>
      </w:pPr>
      <w:r w:rsidRPr="00913F79">
        <w:t>b)</w:t>
      </w:r>
      <w:r w:rsidRPr="00913F79">
        <w:tab/>
        <w:t>V</w:t>
      </w:r>
      <w:r w:rsidRPr="00DE0F50">
        <w:rPr>
          <w:vertAlign w:val="subscript"/>
        </w:rPr>
        <w:t>X</w:t>
      </w:r>
      <w:r w:rsidRPr="00913F79">
        <w:t xml:space="preserve"> = V</w:t>
      </w:r>
      <w:r w:rsidRPr="00DE0F50">
        <w:rPr>
          <w:vertAlign w:val="subscript"/>
        </w:rPr>
        <w:t>G</w:t>
      </w:r>
      <w:r w:rsidRPr="00913F79">
        <w:t>; E</w:t>
      </w:r>
      <w:r w:rsidRPr="00DE0F50">
        <w:rPr>
          <w:vertAlign w:val="subscript"/>
        </w:rPr>
        <w:t>X</w:t>
      </w:r>
      <w:r w:rsidRPr="00913F79">
        <w:t xml:space="preserve"> &lt; E</w:t>
      </w:r>
      <w:r w:rsidRPr="00DE0F50">
        <w:rPr>
          <w:vertAlign w:val="subscript"/>
        </w:rPr>
        <w:t>G</w:t>
      </w:r>
      <w:r w:rsidRPr="00913F79">
        <w:t>; L</w:t>
      </w:r>
      <w:r w:rsidRPr="00DE0F50">
        <w:rPr>
          <w:vertAlign w:val="subscript"/>
        </w:rPr>
        <w:t>X</w:t>
      </w:r>
      <w:r w:rsidRPr="00913F79">
        <w:t xml:space="preserve"> &gt; L</w:t>
      </w:r>
      <w:r w:rsidRPr="00DE0F50">
        <w:rPr>
          <w:vertAlign w:val="subscript"/>
        </w:rPr>
        <w:t>G</w:t>
      </w:r>
      <w:r w:rsidRPr="00913F79">
        <w:t>.</w:t>
      </w:r>
    </w:p>
    <w:p w:rsidR="009716EB" w:rsidRPr="00DE0F50" w:rsidRDefault="009716EB" w:rsidP="009716EB">
      <w:pPr>
        <w:ind w:left="720" w:hanging="360"/>
        <w:jc w:val="both"/>
        <w:rPr>
          <w:lang w:val="fr-FR"/>
        </w:rPr>
      </w:pPr>
      <w:r w:rsidRPr="00DE0F50">
        <w:rPr>
          <w:lang w:val="fr-FR"/>
        </w:rPr>
        <w:t>c)</w:t>
      </w:r>
      <w:r w:rsidRPr="00DE0F50">
        <w:rPr>
          <w:lang w:val="fr-FR"/>
        </w:rPr>
        <w:tab/>
        <w:t>V</w:t>
      </w:r>
      <w:r w:rsidRPr="00DE0F50">
        <w:rPr>
          <w:vertAlign w:val="subscript"/>
          <w:lang w:val="fr-FR"/>
        </w:rPr>
        <w:t>X</w:t>
      </w:r>
      <w:r w:rsidRPr="00DE0F50">
        <w:rPr>
          <w:position w:val="-4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10.2pt" o:ole="">
            <v:imagedata r:id="rId4" o:title=""/>
          </v:shape>
          <o:OLEObject Type="Embed" ProgID="Equation.3" ShapeID="_x0000_i1025" DrawAspect="Content" ObjectID="_1536351041" r:id="rId5"/>
        </w:object>
      </w:r>
      <w:r w:rsidRPr="00DE0F50">
        <w:rPr>
          <w:lang w:val="fr-FR"/>
        </w:rPr>
        <w:t>V</w:t>
      </w:r>
      <w:r w:rsidRPr="00002ED4">
        <w:rPr>
          <w:vertAlign w:val="subscript"/>
          <w:lang w:val="fr-FR"/>
        </w:rPr>
        <w:t>G</w:t>
      </w:r>
      <w:r w:rsidRPr="00DE0F50">
        <w:rPr>
          <w:lang w:val="fr-FR"/>
        </w:rPr>
        <w:t>; E</w:t>
      </w:r>
      <w:r w:rsidRPr="00002ED4">
        <w:rPr>
          <w:vertAlign w:val="subscript"/>
          <w:lang w:val="fr-FR"/>
        </w:rPr>
        <w:t>X</w:t>
      </w:r>
      <w:r w:rsidRPr="00DE0F50">
        <w:rPr>
          <w:lang w:val="fr-FR"/>
        </w:rPr>
        <w:t xml:space="preserve"> </w:t>
      </w:r>
      <w:r>
        <w:rPr>
          <w:lang w:val="fr-FR"/>
        </w:rPr>
        <w:t>&lt;</w:t>
      </w:r>
      <w:r w:rsidRPr="00DE0F50">
        <w:rPr>
          <w:lang w:val="fr-FR"/>
        </w:rPr>
        <w:t xml:space="preserve"> E</w:t>
      </w:r>
      <w:r w:rsidRPr="00002ED4">
        <w:rPr>
          <w:vertAlign w:val="subscript"/>
          <w:lang w:val="fr-FR"/>
        </w:rPr>
        <w:t>G</w:t>
      </w:r>
      <w:r w:rsidRPr="00DE0F50">
        <w:rPr>
          <w:lang w:val="fr-FR"/>
        </w:rPr>
        <w:t>; L</w:t>
      </w:r>
      <w:r w:rsidRPr="00002ED4">
        <w:rPr>
          <w:vertAlign w:val="subscript"/>
          <w:lang w:val="fr-FR"/>
        </w:rPr>
        <w:t>X</w:t>
      </w:r>
      <w:r w:rsidRPr="00DE0F50">
        <w:rPr>
          <w:lang w:val="fr-FR"/>
        </w:rPr>
        <w:t xml:space="preserve"> &gt; L</w:t>
      </w:r>
      <w:r w:rsidRPr="00002ED4">
        <w:rPr>
          <w:vertAlign w:val="subscript"/>
          <w:lang w:val="fr-FR"/>
        </w:rPr>
        <w:t>G</w:t>
      </w:r>
      <w:r w:rsidRPr="00DE0F50">
        <w:rPr>
          <w:lang w:val="fr-FR"/>
        </w:rPr>
        <w:t>.</w:t>
      </w:r>
    </w:p>
    <w:p w:rsidR="009716EB" w:rsidRPr="00002ED4" w:rsidRDefault="009716EB" w:rsidP="009716EB">
      <w:pPr>
        <w:ind w:left="720" w:hanging="360"/>
        <w:jc w:val="both"/>
        <w:rPr>
          <w:lang w:val="fr-FR"/>
        </w:rPr>
      </w:pPr>
      <w:r w:rsidRPr="00002ED4">
        <w:rPr>
          <w:lang w:val="fr-FR"/>
        </w:rPr>
        <w:t>d)</w:t>
      </w:r>
      <w:r w:rsidRPr="00002ED4">
        <w:rPr>
          <w:lang w:val="fr-FR"/>
        </w:rPr>
        <w:tab/>
        <w:t>V</w:t>
      </w:r>
      <w:r w:rsidRPr="00002ED4">
        <w:rPr>
          <w:vertAlign w:val="subscript"/>
          <w:lang w:val="fr-FR"/>
        </w:rPr>
        <w:t>X</w:t>
      </w:r>
      <w:r w:rsidRPr="00DE0F50">
        <w:rPr>
          <w:position w:val="-4"/>
        </w:rPr>
        <w:object w:dxaOrig="200" w:dyaOrig="200">
          <v:shape id="_x0000_i1026" type="#_x0000_t75" style="width:10.2pt;height:10.2pt" o:ole="">
            <v:imagedata r:id="rId6" o:title=""/>
          </v:shape>
          <o:OLEObject Type="Embed" ProgID="Equation.3" ShapeID="_x0000_i1026" DrawAspect="Content" ObjectID="_1536351042" r:id="rId7"/>
        </w:object>
      </w:r>
      <w:r w:rsidRPr="00002ED4">
        <w:rPr>
          <w:lang w:val="fr-FR"/>
        </w:rPr>
        <w:t>V</w:t>
      </w:r>
      <w:r w:rsidRPr="00002ED4">
        <w:rPr>
          <w:vertAlign w:val="subscript"/>
          <w:lang w:val="fr-FR"/>
        </w:rPr>
        <w:t>G</w:t>
      </w:r>
      <w:r w:rsidRPr="00002ED4">
        <w:rPr>
          <w:lang w:val="fr-FR"/>
        </w:rPr>
        <w:t>; E</w:t>
      </w:r>
      <w:r w:rsidRPr="00002ED4">
        <w:rPr>
          <w:vertAlign w:val="subscript"/>
          <w:lang w:val="fr-FR"/>
        </w:rPr>
        <w:t>X</w:t>
      </w:r>
      <w:r w:rsidRPr="00002ED4">
        <w:rPr>
          <w:lang w:val="fr-FR"/>
        </w:rPr>
        <w:t xml:space="preserve"> </w:t>
      </w:r>
      <w:r>
        <w:rPr>
          <w:lang w:val="fr-FR"/>
        </w:rPr>
        <w:t>&lt;</w:t>
      </w:r>
      <w:r w:rsidRPr="00002ED4">
        <w:rPr>
          <w:lang w:val="fr-FR"/>
        </w:rPr>
        <w:t xml:space="preserve"> E</w:t>
      </w:r>
      <w:r w:rsidRPr="00002ED4">
        <w:rPr>
          <w:vertAlign w:val="subscript"/>
          <w:lang w:val="fr-FR"/>
        </w:rPr>
        <w:t>G</w:t>
      </w:r>
      <w:r w:rsidRPr="00002ED4">
        <w:rPr>
          <w:lang w:val="fr-FR"/>
        </w:rPr>
        <w:t>; L</w:t>
      </w:r>
      <w:r w:rsidRPr="00002ED4">
        <w:rPr>
          <w:vertAlign w:val="subscript"/>
          <w:lang w:val="fr-FR"/>
        </w:rPr>
        <w:t>X</w:t>
      </w:r>
      <w:r w:rsidRPr="00002ED4">
        <w:rPr>
          <w:lang w:val="fr-FR"/>
        </w:rPr>
        <w:t xml:space="preserve"> </w:t>
      </w:r>
      <w:r>
        <w:rPr>
          <w:lang w:val="fr-FR"/>
        </w:rPr>
        <w:t>&lt;</w:t>
      </w:r>
      <w:r w:rsidRPr="00002ED4">
        <w:rPr>
          <w:lang w:val="fr-FR"/>
        </w:rPr>
        <w:t xml:space="preserve"> L</w:t>
      </w:r>
      <w:r w:rsidRPr="00002ED4">
        <w:rPr>
          <w:vertAlign w:val="subscript"/>
          <w:lang w:val="fr-FR"/>
        </w:rPr>
        <w:t>G</w:t>
      </w:r>
      <w:r w:rsidRPr="00002ED4">
        <w:rPr>
          <w:lang w:val="fr-FR"/>
        </w:rPr>
        <w:t>.</w:t>
      </w:r>
    </w:p>
    <w:p w:rsidR="009716EB" w:rsidRPr="00913F79" w:rsidRDefault="009716EB" w:rsidP="009716EB">
      <w:pPr>
        <w:ind w:left="720" w:hanging="360"/>
        <w:jc w:val="both"/>
      </w:pPr>
      <w:r>
        <w:t>e)</w:t>
      </w:r>
      <w:r>
        <w:tab/>
      </w:r>
      <w:r w:rsidRPr="00913F79">
        <w:t>V</w:t>
      </w:r>
      <w:r w:rsidRPr="00002ED4">
        <w:rPr>
          <w:vertAlign w:val="subscript"/>
        </w:rPr>
        <w:t>X</w:t>
      </w:r>
      <w:r w:rsidRPr="00DE0F50">
        <w:rPr>
          <w:position w:val="-4"/>
        </w:rPr>
        <w:object w:dxaOrig="200" w:dyaOrig="200">
          <v:shape id="_x0000_i1027" type="#_x0000_t75" style="width:10.2pt;height:10.2pt" o:ole="">
            <v:imagedata r:id="rId6" o:title=""/>
          </v:shape>
          <o:OLEObject Type="Embed" ProgID="Equation.3" ShapeID="_x0000_i1027" DrawAspect="Content" ObjectID="_1536351043" r:id="rId8"/>
        </w:object>
      </w:r>
      <w:r w:rsidRPr="00913F79">
        <w:t>V</w:t>
      </w:r>
      <w:r w:rsidRPr="00002ED4">
        <w:rPr>
          <w:vertAlign w:val="subscript"/>
        </w:rPr>
        <w:t>G</w:t>
      </w:r>
      <w:r w:rsidRPr="00913F79">
        <w:t>; E</w:t>
      </w:r>
      <w:r w:rsidRPr="00002ED4">
        <w:rPr>
          <w:vertAlign w:val="subscript"/>
        </w:rPr>
        <w:t>X</w:t>
      </w:r>
      <w:r w:rsidRPr="00913F79">
        <w:t xml:space="preserve"> &gt; E</w:t>
      </w:r>
      <w:r w:rsidRPr="00002ED4">
        <w:rPr>
          <w:vertAlign w:val="subscript"/>
        </w:rPr>
        <w:t>G</w:t>
      </w:r>
      <w:r w:rsidRPr="00913F79">
        <w:t>; L</w:t>
      </w:r>
      <w:r w:rsidRPr="00002ED4">
        <w:rPr>
          <w:vertAlign w:val="subscript"/>
        </w:rPr>
        <w:t>X</w:t>
      </w:r>
      <w:r w:rsidRPr="00913F79">
        <w:t xml:space="preserve"> </w:t>
      </w:r>
      <w:r>
        <w:t>&lt;</w:t>
      </w:r>
      <w:r w:rsidRPr="00913F79">
        <w:t xml:space="preserve"> L</w:t>
      </w:r>
      <w:r w:rsidRPr="00002ED4">
        <w:rPr>
          <w:vertAlign w:val="subscript"/>
        </w:rPr>
        <w:t>G</w:t>
      </w:r>
      <w:r w:rsidRPr="00913F79">
        <w:t>.</w:t>
      </w:r>
    </w:p>
    <w:p w:rsidR="00302BE2" w:rsidRPr="009716EB" w:rsidRDefault="00302BE2" w:rsidP="009716EB"/>
    <w:sectPr w:rsidR="00302BE2" w:rsidRPr="009716EB" w:rsidSect="009716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716EB"/>
    <w:rsid w:val="001773BC"/>
    <w:rsid w:val="0023395C"/>
    <w:rsid w:val="00302BE2"/>
    <w:rsid w:val="003B5EAC"/>
    <w:rsid w:val="009716EB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C60E09-1CFC-4E23-A2E6-347F4FD47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