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8C" w:rsidRDefault="00645E8C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645E8C" w:rsidRDefault="00645E8C">
      <w:pPr>
        <w:ind w:left="360"/>
        <w:jc w:val="both"/>
      </w:pPr>
      <w:r>
        <w:t>Considere as sentenças acerca da equação de Einstein do efeito fotoelétrico</w:t>
      </w:r>
    </w:p>
    <w:p w:rsidR="00645E8C" w:rsidRDefault="00645E8C">
      <w:pPr>
        <w:ind w:left="360"/>
        <w:jc w:val="both"/>
      </w:pPr>
    </w:p>
    <w:p w:rsidR="00645E8C" w:rsidRDefault="00645E8C">
      <w:pPr>
        <w:ind w:left="360"/>
        <w:jc w:val="center"/>
      </w:pPr>
      <w:r>
        <w:t>eV</w:t>
      </w:r>
      <w:r>
        <w:rPr>
          <w:vertAlign w:val="subscript"/>
        </w:rPr>
        <w:t>0</w:t>
      </w:r>
      <w:r>
        <w:t xml:space="preserve"> = hf </w:t>
      </w:r>
      <w:r>
        <w:rPr>
          <w:color w:val="000000"/>
        </w:rPr>
        <w:sym w:font="Symbol" w:char="F02D"/>
      </w:r>
      <w:r>
        <w:t xml:space="preserve">  </w:t>
      </w:r>
      <w:r>
        <w:sym w:font="Symbol" w:char="F066"/>
      </w:r>
      <w:r>
        <w:rPr>
          <w:vertAlign w:val="subscript"/>
        </w:rPr>
        <w:t>0</w:t>
      </w:r>
    </w:p>
    <w:p w:rsidR="00645E8C" w:rsidRDefault="00645E8C">
      <w:pPr>
        <w:ind w:left="360"/>
        <w:jc w:val="both"/>
      </w:pPr>
    </w:p>
    <w:p w:rsidR="00645E8C" w:rsidRDefault="00645E8C">
      <w:pPr>
        <w:ind w:left="360"/>
        <w:jc w:val="both"/>
      </w:pPr>
      <w:r>
        <w:t>cujo gráfico está representado na figura:</w:t>
      </w:r>
    </w:p>
    <w:p w:rsidR="00645E8C" w:rsidRDefault="00645E8C">
      <w:pPr>
        <w:ind w:left="360"/>
        <w:jc w:val="center"/>
      </w:pPr>
    </w:p>
    <w:p w:rsidR="00645E8C" w:rsidRDefault="00645E8C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5pt;height:94.3pt">
            <v:imagedata r:id="rId4" o:title="" gain="126031f" blacklevel="-7864f" grayscale="t"/>
          </v:shape>
        </w:pict>
      </w:r>
    </w:p>
    <w:p w:rsidR="00645E8C" w:rsidRDefault="00645E8C">
      <w:pPr>
        <w:ind w:left="720" w:hanging="360"/>
        <w:jc w:val="both"/>
      </w:pPr>
    </w:p>
    <w:p w:rsidR="00645E8C" w:rsidRDefault="00645E8C">
      <w:pPr>
        <w:ind w:left="720" w:hanging="360"/>
        <w:jc w:val="both"/>
      </w:pPr>
      <w:r>
        <w:t>I.</w:t>
      </w:r>
      <w:r>
        <w:tab/>
      </w:r>
      <w:r>
        <w:sym w:font="Symbol" w:char="F066"/>
      </w:r>
      <w:r>
        <w:rPr>
          <w:vertAlign w:val="subscript"/>
        </w:rPr>
        <w:t>0</w:t>
      </w:r>
      <w:r>
        <w:t xml:space="preserve">  é um  valor característico de cada metal</w:t>
      </w:r>
    </w:p>
    <w:p w:rsidR="00645E8C" w:rsidRDefault="00645E8C">
      <w:pPr>
        <w:ind w:left="720" w:hanging="360"/>
        <w:jc w:val="both"/>
      </w:pPr>
      <w:r>
        <w:t>II.</w:t>
      </w:r>
      <w:r>
        <w:tab/>
      </w:r>
      <w:r>
        <w:sym w:font="Symbol" w:char="F061"/>
      </w:r>
      <w:r>
        <w:t xml:space="preserve"> é uma constante universal</w:t>
      </w:r>
    </w:p>
    <w:p w:rsidR="00645E8C" w:rsidRDefault="00645E8C">
      <w:pPr>
        <w:ind w:left="720" w:hanging="360"/>
        <w:jc w:val="both"/>
      </w:pPr>
      <w:r>
        <w:t>III.</w:t>
      </w:r>
      <w:r>
        <w:tab/>
        <w:t>V</w:t>
      </w:r>
      <w:r>
        <w:rPr>
          <w:vertAlign w:val="subscript"/>
        </w:rPr>
        <w:t>0</w:t>
      </w:r>
      <w:r>
        <w:t xml:space="preserve"> é um valor característico de cada metal</w:t>
      </w:r>
    </w:p>
    <w:p w:rsidR="00645E8C" w:rsidRDefault="00645E8C">
      <w:pPr>
        <w:ind w:left="720" w:hanging="360"/>
        <w:jc w:val="both"/>
      </w:pPr>
      <w:r>
        <w:t>IV.</w:t>
      </w:r>
      <w:r>
        <w:tab/>
        <w:t xml:space="preserve">hf é interpretado como a energia de um fóton </w:t>
      </w:r>
    </w:p>
    <w:p w:rsidR="00645E8C" w:rsidRDefault="00645E8C">
      <w:pPr>
        <w:ind w:left="360"/>
        <w:jc w:val="both"/>
      </w:pPr>
    </w:p>
    <w:p w:rsidR="00645E8C" w:rsidRDefault="00645E8C">
      <w:pPr>
        <w:ind w:left="360"/>
        <w:jc w:val="both"/>
      </w:pPr>
      <w:r>
        <w:t>Marque a opção correta:</w:t>
      </w:r>
    </w:p>
    <w:p w:rsidR="00645E8C" w:rsidRDefault="00645E8C">
      <w:pPr>
        <w:ind w:left="720" w:hanging="360"/>
        <w:jc w:val="both"/>
      </w:pPr>
      <w:r>
        <w:t>a)</w:t>
      </w:r>
      <w:r>
        <w:tab/>
        <w:t>apenas uma sentença está correta</w:t>
      </w:r>
    </w:p>
    <w:p w:rsidR="00645E8C" w:rsidRDefault="00645E8C">
      <w:pPr>
        <w:ind w:left="720" w:hanging="360"/>
        <w:jc w:val="both"/>
      </w:pPr>
      <w:r>
        <w:t>b)</w:t>
      </w:r>
      <w:r>
        <w:tab/>
        <w:t>apenas duas sentenças estão corretas</w:t>
      </w:r>
    </w:p>
    <w:p w:rsidR="00645E8C" w:rsidRDefault="00645E8C">
      <w:pPr>
        <w:ind w:left="720" w:hanging="360"/>
        <w:jc w:val="both"/>
      </w:pPr>
      <w:r>
        <w:t>c)</w:t>
      </w:r>
      <w:r>
        <w:tab/>
        <w:t>apenas três sentenças estão corretas</w:t>
      </w:r>
    </w:p>
    <w:p w:rsidR="00645E8C" w:rsidRDefault="00645E8C">
      <w:pPr>
        <w:ind w:left="720" w:hanging="360"/>
        <w:jc w:val="both"/>
      </w:pPr>
      <w:r>
        <w:t>d)</w:t>
      </w:r>
      <w:r>
        <w:tab/>
        <w:t>todas as sentenças estão corretas</w:t>
      </w:r>
    </w:p>
    <w:p w:rsidR="00302BE2" w:rsidRPr="00645E8C" w:rsidRDefault="00302BE2" w:rsidP="00645E8C"/>
    <w:sectPr w:rsidR="00302BE2" w:rsidRPr="00645E8C" w:rsidSect="00645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E8C"/>
    <w:rsid w:val="001773BC"/>
    <w:rsid w:val="0023395C"/>
    <w:rsid w:val="00302BE2"/>
    <w:rsid w:val="00645E8C"/>
    <w:rsid w:val="00A21DC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EADF2-754A-480B-A535-9303D59A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