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09" w:rsidRDefault="00232109">
      <w:pPr>
        <w:jc w:val="both"/>
        <w:rPr>
          <w:b/>
          <w:bCs/>
          <w:szCs w:val="20"/>
        </w:rPr>
      </w:pPr>
      <w:bookmarkStart w:id="0" w:name="_GoBack"/>
      <w:bookmarkEnd w:id="0"/>
      <w:r>
        <w:rPr>
          <w:b/>
          <w:bCs/>
          <w:szCs w:val="20"/>
        </w:rPr>
        <w:t xml:space="preserve">   </w:t>
      </w:r>
    </w:p>
    <w:p w:rsidR="00232109" w:rsidRDefault="00232109">
      <w:pPr>
        <w:pStyle w:val="Recuodecorpodetexto"/>
      </w:pPr>
      <w:r>
        <w:t>Transições eletrônicas, em que fótons são absorvidos ou emitidos, são responsáveis por muitas das cores que percebemos. Na figura abaixo, vê-se parte do diagrama de energias do átomo de hidrogênio.</w:t>
      </w:r>
    </w:p>
    <w:p w:rsidR="00232109" w:rsidRDefault="00232109">
      <w:pPr>
        <w:ind w:left="360"/>
        <w:jc w:val="center"/>
      </w:pPr>
    </w:p>
    <w:p w:rsidR="00232109" w:rsidRDefault="00232109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95pt;height:104.05pt">
            <v:imagedata r:id="rId4" o:title="" gain="112993f" blacklevel="-5898f" grayscale="t"/>
          </v:shape>
        </w:pict>
      </w:r>
    </w:p>
    <w:p w:rsidR="00232109" w:rsidRDefault="00232109">
      <w:pPr>
        <w:ind w:left="360"/>
        <w:jc w:val="both"/>
        <w:rPr>
          <w:szCs w:val="20"/>
        </w:rPr>
      </w:pPr>
    </w:p>
    <w:p w:rsidR="00232109" w:rsidRDefault="00232109">
      <w:pPr>
        <w:ind w:left="360"/>
        <w:jc w:val="both"/>
        <w:rPr>
          <w:szCs w:val="20"/>
        </w:rPr>
      </w:pPr>
      <w:r>
        <w:rPr>
          <w:szCs w:val="20"/>
        </w:rPr>
        <w:t xml:space="preserve">Na transição indicada </w:t>
      </w:r>
      <w:r>
        <w:rPr>
          <w:position w:val="-10"/>
          <w:szCs w:val="20"/>
        </w:rPr>
        <w:object w:dxaOrig="859" w:dyaOrig="279">
          <v:shape id="_x0000_i1026" type="#_x0000_t75" style="width:42.75pt;height:13.95pt" o:ole="">
            <v:imagedata r:id="rId5" o:title=""/>
          </v:shape>
          <o:OLEObject Type="Embed" ProgID="Equation.3" ShapeID="_x0000_i1026" DrawAspect="Content" ObjectID="_1536351063" r:id="rId6"/>
        </w:object>
      </w:r>
      <w:r>
        <w:rPr>
          <w:szCs w:val="20"/>
        </w:rPr>
        <w:t>, um fóton de energia</w:t>
      </w:r>
    </w:p>
    <w:p w:rsidR="00232109" w:rsidRDefault="00232109">
      <w:pPr>
        <w:ind w:left="720" w:hanging="360"/>
        <w:jc w:val="both"/>
        <w:rPr>
          <w:szCs w:val="20"/>
        </w:rPr>
      </w:pPr>
      <w:r>
        <w:rPr>
          <w:szCs w:val="20"/>
        </w:rPr>
        <w:t>a)</w:t>
      </w:r>
      <w:r>
        <w:rPr>
          <w:szCs w:val="20"/>
        </w:rPr>
        <w:tab/>
        <w:t>1,9 eV é emitido.</w:t>
      </w:r>
    </w:p>
    <w:p w:rsidR="00232109" w:rsidRDefault="00232109">
      <w:pPr>
        <w:ind w:left="720" w:hanging="360"/>
        <w:jc w:val="both"/>
        <w:rPr>
          <w:szCs w:val="20"/>
        </w:rPr>
      </w:pPr>
      <w:r>
        <w:rPr>
          <w:szCs w:val="20"/>
        </w:rPr>
        <w:t>b)</w:t>
      </w:r>
      <w:r>
        <w:rPr>
          <w:szCs w:val="20"/>
        </w:rPr>
        <w:tab/>
        <w:t>1,9 eV é absorvido.</w:t>
      </w:r>
    </w:p>
    <w:p w:rsidR="00232109" w:rsidRDefault="00232109">
      <w:pPr>
        <w:ind w:left="720" w:hanging="360"/>
        <w:jc w:val="both"/>
        <w:rPr>
          <w:szCs w:val="20"/>
        </w:rPr>
      </w:pPr>
      <w:r>
        <w:rPr>
          <w:szCs w:val="20"/>
        </w:rPr>
        <w:t>c)</w:t>
      </w:r>
      <w:r>
        <w:rPr>
          <w:szCs w:val="20"/>
        </w:rPr>
        <w:tab/>
        <w:t>4,9 eV é emitido.</w:t>
      </w:r>
    </w:p>
    <w:p w:rsidR="00232109" w:rsidRDefault="00232109">
      <w:pPr>
        <w:ind w:left="720" w:hanging="360"/>
        <w:jc w:val="both"/>
        <w:rPr>
          <w:szCs w:val="20"/>
        </w:rPr>
      </w:pPr>
      <w:r>
        <w:rPr>
          <w:szCs w:val="20"/>
        </w:rPr>
        <w:t>d)</w:t>
      </w:r>
      <w:r>
        <w:rPr>
          <w:szCs w:val="20"/>
        </w:rPr>
        <w:tab/>
        <w:t>4,9 eV é absorvido.</w:t>
      </w:r>
    </w:p>
    <w:p w:rsidR="00232109" w:rsidRDefault="00232109">
      <w:pPr>
        <w:ind w:left="720" w:hanging="360"/>
        <w:jc w:val="both"/>
        <w:rPr>
          <w:szCs w:val="20"/>
        </w:rPr>
      </w:pPr>
      <w:r>
        <w:rPr>
          <w:szCs w:val="20"/>
        </w:rPr>
        <w:t>e)</w:t>
      </w:r>
      <w:r>
        <w:rPr>
          <w:szCs w:val="20"/>
        </w:rPr>
        <w:tab/>
        <w:t>3,4 eV é emitido.</w:t>
      </w:r>
    </w:p>
    <w:p w:rsidR="00302BE2" w:rsidRPr="00232109" w:rsidRDefault="00302BE2" w:rsidP="00232109"/>
    <w:sectPr w:rsidR="00302BE2" w:rsidRPr="00232109" w:rsidSect="00232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2109"/>
    <w:rsid w:val="001773BC"/>
    <w:rsid w:val="00232109"/>
    <w:rsid w:val="0023395C"/>
    <w:rsid w:val="00302BE2"/>
    <w:rsid w:val="009E491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9A785-C165-47D3-AE7F-80C8E9AD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rsid w:val="00232109"/>
    <w:pPr>
      <w:ind w:left="360"/>
      <w:jc w:val="both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