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A2" w:rsidRPr="005B5F8F" w:rsidRDefault="000A4FA2" w:rsidP="000A4FA2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0A4FA2" w:rsidRDefault="000A4FA2" w:rsidP="000A4FA2">
      <w:pPr>
        <w:ind w:left="360"/>
        <w:jc w:val="both"/>
      </w:pPr>
      <w:r w:rsidRPr="00476A25">
        <w:t>[...] com a conexão de nanopartículas magnéticas a células cancerosas, seria</w:t>
      </w:r>
      <w:r>
        <w:t xml:space="preserve"> </w:t>
      </w:r>
      <w:r w:rsidRPr="00476A25">
        <w:t>possível aplicar um campo magnético alternado suficientemente forte para</w:t>
      </w:r>
      <w:r>
        <w:t xml:space="preserve"> </w:t>
      </w:r>
      <w:r w:rsidRPr="00476A25">
        <w:t>movimentar essas partículas e aquecer o tumor, provocando a eliminação do câncer</w:t>
      </w:r>
      <w:r>
        <w:t xml:space="preserve"> </w:t>
      </w:r>
      <w:r w:rsidRPr="00476A25">
        <w:t xml:space="preserve">sem os indesejados efeitos colaterais da quimioterapia e radioterapia. </w:t>
      </w:r>
    </w:p>
    <w:p w:rsidR="000A4FA2" w:rsidRPr="00476A25" w:rsidRDefault="000A4FA2" w:rsidP="000A4FA2">
      <w:pPr>
        <w:ind w:left="360"/>
        <w:jc w:val="right"/>
      </w:pPr>
      <w:r w:rsidRPr="00476A25">
        <w:t>(KNOBEL,</w:t>
      </w:r>
      <w:r>
        <w:t xml:space="preserve"> </w:t>
      </w:r>
      <w:r w:rsidRPr="00476A25">
        <w:t>2005, p. 26).</w:t>
      </w:r>
    </w:p>
    <w:p w:rsidR="000A4FA2" w:rsidRDefault="000A4FA2" w:rsidP="000A4FA2">
      <w:pPr>
        <w:ind w:left="360" w:hanging="360"/>
        <w:jc w:val="both"/>
      </w:pPr>
    </w:p>
    <w:p w:rsidR="000A4FA2" w:rsidRPr="00476A25" w:rsidRDefault="000A4FA2" w:rsidP="000A4FA2">
      <w:pPr>
        <w:ind w:left="360"/>
        <w:jc w:val="both"/>
      </w:pPr>
      <w:r w:rsidRPr="00476A25">
        <w:t>Em referência às terapias do câncer citadas no texto, é correto afirmar:</w:t>
      </w:r>
    </w:p>
    <w:p w:rsidR="000A4FA2" w:rsidRPr="00476A25" w:rsidRDefault="000A4FA2" w:rsidP="000A4FA2">
      <w:pPr>
        <w:ind w:left="720" w:hanging="360"/>
        <w:jc w:val="both"/>
      </w:pPr>
      <w:r w:rsidRPr="00476A25">
        <w:t>01</w:t>
      </w:r>
      <w:r>
        <w:t>.</w:t>
      </w:r>
      <w:r>
        <w:tab/>
      </w:r>
      <w:r w:rsidRPr="00476A25">
        <w:t>O aumento da temperatura local está associado ao aumento da energia potencial elétrica</w:t>
      </w:r>
      <w:r>
        <w:t xml:space="preserve"> </w:t>
      </w:r>
      <w:r w:rsidRPr="00476A25">
        <w:t>média do sistema constituído pelas partículas da célula cancerosa e pelas nanopartículas.</w:t>
      </w:r>
    </w:p>
    <w:p w:rsidR="000A4FA2" w:rsidRPr="00476A25" w:rsidRDefault="000A4FA2" w:rsidP="000A4FA2">
      <w:pPr>
        <w:ind w:left="720" w:hanging="360"/>
        <w:jc w:val="both"/>
      </w:pPr>
      <w:r w:rsidRPr="00476A25">
        <w:t>02</w:t>
      </w:r>
      <w:r>
        <w:t>.</w:t>
      </w:r>
      <w:r>
        <w:tab/>
      </w:r>
      <w:r w:rsidRPr="00476A25">
        <w:t>A aplicação de campos magnéticos alternados levará à mudança periódica da orientação</w:t>
      </w:r>
      <w:r>
        <w:t xml:space="preserve"> </w:t>
      </w:r>
      <w:r w:rsidRPr="00476A25">
        <w:t>dos campos magnéticos das nanopartículas.</w:t>
      </w:r>
    </w:p>
    <w:p w:rsidR="000A4FA2" w:rsidRPr="00476A25" w:rsidRDefault="000A4FA2" w:rsidP="000A4FA2">
      <w:pPr>
        <w:ind w:left="720" w:hanging="360"/>
        <w:jc w:val="both"/>
      </w:pPr>
      <w:r w:rsidRPr="00476A25">
        <w:t>04</w:t>
      </w:r>
      <w:r>
        <w:t>.</w:t>
      </w:r>
      <w:r>
        <w:tab/>
      </w:r>
      <w:r w:rsidRPr="00476A25">
        <w:t>O aumento da temperatura produzido pela vibração de nanopartículas aumenta a probabilidade</w:t>
      </w:r>
      <w:r>
        <w:t xml:space="preserve"> </w:t>
      </w:r>
      <w:r w:rsidRPr="00476A25">
        <w:t>de rutura de ligações químicas e de morte das células cancerosas.</w:t>
      </w:r>
    </w:p>
    <w:p w:rsidR="000A4FA2" w:rsidRPr="00476A25" w:rsidRDefault="000A4FA2" w:rsidP="000A4FA2">
      <w:pPr>
        <w:ind w:left="720" w:hanging="360"/>
        <w:jc w:val="both"/>
      </w:pPr>
      <w:r w:rsidRPr="00476A25">
        <w:t>08</w:t>
      </w:r>
      <w:r>
        <w:t>.</w:t>
      </w:r>
      <w:r>
        <w:tab/>
      </w:r>
      <w:r w:rsidRPr="00476A25">
        <w:t>Nanopartículas magnéticas substituem, com êxito, as fibras protéicas que orientam a</w:t>
      </w:r>
      <w:r>
        <w:t xml:space="preserve"> </w:t>
      </w:r>
      <w:r w:rsidRPr="00476A25">
        <w:t>distribuição eqüitativa dos cromossomos na telófase, favorecendo divisões mitóticas normais.</w:t>
      </w:r>
    </w:p>
    <w:p w:rsidR="000A4FA2" w:rsidRPr="00476A25" w:rsidRDefault="000A4FA2" w:rsidP="000A4FA2">
      <w:pPr>
        <w:ind w:left="720" w:hanging="360"/>
        <w:jc w:val="both"/>
      </w:pPr>
      <w:r w:rsidRPr="00476A25">
        <w:t>16</w:t>
      </w:r>
      <w:r>
        <w:t>.</w:t>
      </w:r>
      <w:r>
        <w:tab/>
      </w:r>
      <w:r w:rsidRPr="00476A25">
        <w:t>O aquecimento do tumor pelo magnetismo, desnaturando proteínas essenciais à</w:t>
      </w:r>
      <w:r>
        <w:t xml:space="preserve"> </w:t>
      </w:r>
      <w:r w:rsidRPr="00476A25">
        <w:t>funcionalidade celular, pode justificar sua utilização no tratamento do câncer.</w:t>
      </w:r>
    </w:p>
    <w:p w:rsidR="000A4FA2" w:rsidRPr="00476A25" w:rsidRDefault="000A4FA2" w:rsidP="000A4FA2">
      <w:pPr>
        <w:ind w:left="720" w:hanging="360"/>
        <w:jc w:val="both"/>
      </w:pPr>
      <w:r w:rsidRPr="00476A25">
        <w:t>32</w:t>
      </w:r>
      <w:r>
        <w:t>.</w:t>
      </w:r>
      <w:r>
        <w:tab/>
      </w:r>
      <w:r w:rsidRPr="00476A25">
        <w:t xml:space="preserve">O isótopo </w:t>
      </w:r>
      <w:r w:rsidRPr="005B5F8F">
        <w:rPr>
          <w:position w:val="-10"/>
        </w:rPr>
        <w:object w:dxaOrig="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7.2pt" o:ole="">
            <v:imagedata r:id="rId4" o:title=""/>
          </v:shape>
          <o:OLEObject Type="Embed" ProgID="Equation.3" ShapeID="_x0000_i1025" DrawAspect="Content" ObjectID="_1536351072" r:id="rId5"/>
        </w:object>
      </w:r>
      <w:r w:rsidRPr="00476A25">
        <w:t>, utilizado em radioterapia, tem massa atômica igual a 60g.</w:t>
      </w:r>
    </w:p>
    <w:p w:rsidR="00302BE2" w:rsidRPr="000A4FA2" w:rsidRDefault="00302BE2" w:rsidP="000A4FA2"/>
    <w:sectPr w:rsidR="00302BE2" w:rsidRPr="000A4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4FA2"/>
    <w:rsid w:val="000A4FA2"/>
    <w:rsid w:val="001773BC"/>
    <w:rsid w:val="0023395C"/>
    <w:rsid w:val="00302BE2"/>
    <w:rsid w:val="005E4D5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20637-4AC9-417E-A8A1-FCC37FC2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