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2DB" w:rsidRPr="00DE630D" w:rsidRDefault="00E372DB" w:rsidP="00E372DB">
      <w:pPr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 </w:t>
      </w:r>
    </w:p>
    <w:p w:rsidR="00E372DB" w:rsidRPr="00760EEA" w:rsidRDefault="00E372DB" w:rsidP="00E372DB">
      <w:pPr>
        <w:ind w:left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 xml:space="preserve">O decaimento beta ocorre quando um nêutron dá origem a um próton (carga </w:t>
      </w:r>
      <w:r w:rsidRPr="008F6009">
        <w:rPr>
          <w:b/>
          <w:sz w:val="18"/>
          <w:szCs w:val="18"/>
        </w:rPr>
        <w:t>+e</w:t>
      </w:r>
      <w:r w:rsidRPr="00760EEA">
        <w:rPr>
          <w:sz w:val="18"/>
          <w:szCs w:val="18"/>
        </w:rPr>
        <w:t xml:space="preserve">), a um elétron (carga </w:t>
      </w:r>
      <w:r w:rsidRPr="008F6009">
        <w:rPr>
          <w:b/>
          <w:sz w:val="18"/>
          <w:szCs w:val="18"/>
        </w:rPr>
        <w:t>–e</w:t>
      </w:r>
      <w:r w:rsidRPr="00760EEA">
        <w:rPr>
          <w:sz w:val="18"/>
          <w:szCs w:val="18"/>
        </w:rPr>
        <w:t xml:space="preserve">) e a uma terceira partícula. Na figura, são mostradas as direções iniciais e os sentidos de movimento do elétron e do próton depois do decaimento de um nêutron </w:t>
      </w:r>
      <w:smartTag w:uri="urn:schemas-microsoft-com:office:smarttags" w:element="PersonName">
        <w:smartTagPr>
          <w:attr w:name="ProductID" w:val="em repouso. A"/>
        </w:smartTagPr>
        <w:r w:rsidRPr="00760EEA">
          <w:rPr>
            <w:sz w:val="18"/>
            <w:szCs w:val="18"/>
          </w:rPr>
          <w:t>em repouso. A</w:t>
        </w:r>
      </w:smartTag>
      <w:r w:rsidRPr="00760EEA">
        <w:rPr>
          <w:sz w:val="18"/>
          <w:szCs w:val="18"/>
        </w:rPr>
        <w:t xml:space="preserve"> figura omite a terceira partícula. Utilize os princípios de conservação de carga, de quantidade de movimento e os dados acima, para determinar a carga elétrica e a direção da terceira partícula, respectivamente.</w:t>
      </w:r>
    </w:p>
    <w:p w:rsidR="00E372DB" w:rsidRPr="00760EEA" w:rsidRDefault="00E372DB" w:rsidP="00E372DB">
      <w:pPr>
        <w:ind w:left="360" w:hanging="360"/>
        <w:jc w:val="both"/>
        <w:rPr>
          <w:sz w:val="18"/>
          <w:szCs w:val="18"/>
        </w:rPr>
      </w:pPr>
    </w:p>
    <w:p w:rsidR="00E372DB" w:rsidRPr="00760EEA" w:rsidRDefault="00E372DB" w:rsidP="00E372DB">
      <w:pPr>
        <w:ind w:left="360" w:hanging="360"/>
        <w:jc w:val="center"/>
        <w:rPr>
          <w:sz w:val="18"/>
          <w:szCs w:val="18"/>
        </w:rPr>
      </w:pPr>
      <w:r w:rsidRPr="00760EEA">
        <w:rPr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78.05pt">
            <v:imagedata r:id="rId4" o:title="" gain="1.5625" blacklevel="-3932f" grayscale="t"/>
          </v:shape>
        </w:pict>
      </w:r>
    </w:p>
    <w:p w:rsidR="00E372DB" w:rsidRPr="00760EEA" w:rsidRDefault="00E372DB" w:rsidP="00E372DB">
      <w:pPr>
        <w:ind w:left="360" w:hanging="360"/>
        <w:jc w:val="both"/>
        <w:rPr>
          <w:sz w:val="18"/>
          <w:szCs w:val="18"/>
        </w:rPr>
      </w:pPr>
    </w:p>
    <w:p w:rsidR="00E372DB" w:rsidRPr="00760EEA" w:rsidRDefault="00E372DB" w:rsidP="00E372DB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a) –e;</w:t>
      </w:r>
      <w:r>
        <w:rPr>
          <w:sz w:val="18"/>
          <w:szCs w:val="18"/>
        </w:rPr>
        <w:t xml:space="preserve"> </w:t>
      </w:r>
      <w:r w:rsidRPr="006F1E9E">
        <w:rPr>
          <w:position w:val="-6"/>
          <w:sz w:val="18"/>
          <w:szCs w:val="18"/>
        </w:rPr>
        <w:object w:dxaOrig="260" w:dyaOrig="200">
          <v:shape id="_x0000_i1026" type="#_x0000_t75" style="width:13pt;height:10.2pt" o:ole="">
            <v:imagedata r:id="rId5" o:title=""/>
          </v:shape>
          <o:OLEObject Type="Embed" ProgID="Equation.3" ShapeID="_x0000_i1026" DrawAspect="Content" ObjectID="_1536351088" r:id="rId6"/>
        </w:object>
      </w:r>
    </w:p>
    <w:p w:rsidR="00E372DB" w:rsidRPr="00760EEA" w:rsidRDefault="00E372DB" w:rsidP="00E372DB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b) +e;</w:t>
      </w:r>
      <w:r>
        <w:rPr>
          <w:sz w:val="18"/>
          <w:szCs w:val="18"/>
        </w:rPr>
        <w:t xml:space="preserve"> </w:t>
      </w:r>
      <w:r w:rsidRPr="006F1E9E">
        <w:rPr>
          <w:position w:val="-6"/>
          <w:sz w:val="18"/>
          <w:szCs w:val="18"/>
        </w:rPr>
        <w:object w:dxaOrig="260" w:dyaOrig="200">
          <v:shape id="_x0000_i1027" type="#_x0000_t75" style="width:13pt;height:10.2pt" o:ole="">
            <v:imagedata r:id="rId7" o:title=""/>
          </v:shape>
          <o:OLEObject Type="Embed" ProgID="Equation.3" ShapeID="_x0000_i1027" DrawAspect="Content" ObjectID="_1536351089" r:id="rId8"/>
        </w:object>
      </w:r>
    </w:p>
    <w:p w:rsidR="00E372DB" w:rsidRPr="00760EEA" w:rsidRDefault="00E372DB" w:rsidP="00E372DB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c) –e;</w:t>
      </w:r>
      <w:r>
        <w:rPr>
          <w:sz w:val="18"/>
          <w:szCs w:val="18"/>
        </w:rPr>
        <w:t xml:space="preserve"> </w:t>
      </w:r>
      <w:r w:rsidRPr="00AD48A6">
        <w:rPr>
          <w:sz w:val="18"/>
          <w:szCs w:val="18"/>
        </w:rPr>
        <w:pict>
          <v:shape id="_x0000_i1028" type="#_x0000_t75" style="width:13.45pt;height:8.85pt">
            <v:imagedata r:id="rId9" o:title="" gain="1.5625" blacklevel="-5898f" grayscale="t"/>
          </v:shape>
        </w:pict>
      </w:r>
    </w:p>
    <w:p w:rsidR="00E372DB" w:rsidRPr="00760EEA" w:rsidRDefault="00E372DB" w:rsidP="00E372DB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d) nula;</w:t>
      </w:r>
      <w:r>
        <w:rPr>
          <w:sz w:val="18"/>
          <w:szCs w:val="18"/>
        </w:rPr>
        <w:t xml:space="preserve"> </w:t>
      </w:r>
      <w:r w:rsidRPr="006F1E9E">
        <w:rPr>
          <w:position w:val="-6"/>
          <w:sz w:val="18"/>
          <w:szCs w:val="18"/>
        </w:rPr>
        <w:object w:dxaOrig="260" w:dyaOrig="200">
          <v:shape id="_x0000_i1029" type="#_x0000_t75" style="width:13pt;height:10.2pt" o:ole="">
            <v:imagedata r:id="rId10" o:title=""/>
          </v:shape>
          <o:OLEObject Type="Embed" ProgID="Equation.3" ShapeID="_x0000_i1029" DrawAspect="Content" ObjectID="_1536351090" r:id="rId11"/>
        </w:object>
      </w:r>
    </w:p>
    <w:p w:rsidR="00E372DB" w:rsidRPr="00760EEA" w:rsidRDefault="00E372DB" w:rsidP="00E372DB">
      <w:pPr>
        <w:ind w:left="720" w:hanging="360"/>
        <w:jc w:val="both"/>
        <w:rPr>
          <w:sz w:val="18"/>
          <w:szCs w:val="18"/>
        </w:rPr>
      </w:pPr>
      <w:r w:rsidRPr="00760EEA">
        <w:rPr>
          <w:sz w:val="18"/>
          <w:szCs w:val="18"/>
        </w:rPr>
        <w:t>e) nula;</w:t>
      </w:r>
      <w:r>
        <w:rPr>
          <w:sz w:val="18"/>
          <w:szCs w:val="18"/>
        </w:rPr>
        <w:t xml:space="preserve"> </w:t>
      </w:r>
      <w:r w:rsidRPr="00AD48A6">
        <w:rPr>
          <w:sz w:val="18"/>
          <w:szCs w:val="18"/>
        </w:rPr>
        <w:pict>
          <v:shape id="_x0000_i1030" type="#_x0000_t75" style="width:13.45pt;height:8.85pt">
            <v:imagedata r:id="rId9" o:title="" gain="1.5625" blacklevel="-5898f" grayscale="t"/>
          </v:shape>
        </w:pict>
      </w:r>
    </w:p>
    <w:p w:rsidR="00302BE2" w:rsidRPr="00E372DB" w:rsidRDefault="00302BE2" w:rsidP="00E372DB"/>
    <w:sectPr w:rsidR="00302BE2" w:rsidRPr="00E37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72DB"/>
    <w:rsid w:val="001773BC"/>
    <w:rsid w:val="0023395C"/>
    <w:rsid w:val="00302BE2"/>
    <w:rsid w:val="007C41C6"/>
    <w:rsid w:val="00D969A5"/>
    <w:rsid w:val="00E3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9FE36-8F90-4104-A673-238D1492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