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0B99" w:rsidRPr="00906813" w:rsidRDefault="00BF0B99" w:rsidP="00BF0B99">
      <w:pPr>
        <w:jc w:val="both"/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BF0B99" w:rsidRPr="00601EBC" w:rsidRDefault="00BF0B99" w:rsidP="00BF0B99">
      <w:pPr>
        <w:ind w:left="360"/>
        <w:jc w:val="both"/>
      </w:pPr>
      <w:r w:rsidRPr="00601EBC">
        <w:t>Em 1913, apenas dois anos após o Físico inglês Ernest Rutherford ter mostrado que o átomo possuía um núcleo, o grande físico dinamarquês Niels Bohr propôs um modelo para o átomo de hidrogênio que não apenas levava em conta a existência das linhas espectrais, mas predizia seus comprimentos de onda com uma precisão em torno de 0,02%. Os postulados que Bohr introduziu para seu modelo são:</w:t>
      </w:r>
    </w:p>
    <w:p w:rsidR="00BF0B99" w:rsidRPr="00601EBC" w:rsidRDefault="00BF0B99" w:rsidP="00BF0B99">
      <w:pPr>
        <w:ind w:left="720" w:hanging="360"/>
        <w:jc w:val="both"/>
      </w:pPr>
      <w:r w:rsidRPr="00601EBC">
        <w:t>1.</w:t>
      </w:r>
      <w:r w:rsidRPr="00601EBC">
        <w:tab/>
        <w:t>um átomo pode existir, sem irradiar energia, em qualquer um de um conjunto discreto de estados de energia estacionários;</w:t>
      </w:r>
    </w:p>
    <w:p w:rsidR="00BF0B99" w:rsidRPr="00601EBC" w:rsidRDefault="00BF0B99" w:rsidP="00BF0B99">
      <w:pPr>
        <w:ind w:left="720" w:hanging="360"/>
        <w:jc w:val="both"/>
      </w:pPr>
      <w:r w:rsidRPr="00601EBC">
        <w:t>2.</w:t>
      </w:r>
      <w:r w:rsidRPr="00601EBC">
        <w:tab/>
        <w:t xml:space="preserve">um átomo pode emitir ou absorver radiação apenas durante transições entre esses estados estacionários. A freqüência da radiação e, conseqüentemente, da linha espectral correspondente é dada por </w:t>
      </w:r>
      <w:r w:rsidRPr="00601EBC">
        <w:rPr>
          <w:position w:val="-10"/>
        </w:rPr>
        <w:object w:dxaOrig="110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.8pt;height:13.95pt" o:ole="">
            <v:imagedata r:id="rId4" o:title=""/>
          </v:shape>
          <o:OLEObject Type="Embed" ProgID="Equation.3" ShapeID="_x0000_i1025" DrawAspect="Content" ObjectID="_1536351116" r:id="rId5"/>
        </w:object>
      </w:r>
      <w:r w:rsidRPr="00601EBC">
        <w:rPr>
          <w:i/>
          <w:iCs/>
        </w:rPr>
        <w:t xml:space="preserve"> </w:t>
      </w:r>
      <w:r w:rsidRPr="00601EBC">
        <w:t>(</w:t>
      </w:r>
      <w:r w:rsidRPr="00601EBC">
        <w:rPr>
          <w:i/>
          <w:iCs/>
        </w:rPr>
        <w:t xml:space="preserve">h </w:t>
      </w:r>
      <w:r w:rsidRPr="00601EBC">
        <w:t xml:space="preserve">é a constante de Planck, cujo valor é </w:t>
      </w:r>
      <w:r w:rsidRPr="00601EBC">
        <w:rPr>
          <w:position w:val="-8"/>
        </w:rPr>
        <w:object w:dxaOrig="1340" w:dyaOrig="320">
          <v:shape id="_x0000_i1026" type="#_x0000_t75" style="width:66.9pt;height:15.8pt" o:ole="">
            <v:imagedata r:id="rId6" o:title=""/>
          </v:shape>
          <o:OLEObject Type="Embed" ProgID="Equation.3" ShapeID="_x0000_i1026" DrawAspect="Content" ObjectID="_1536351117" r:id="rId7"/>
        </w:object>
      </w:r>
      <w:r w:rsidRPr="00601EBC">
        <w:t>).</w:t>
      </w:r>
    </w:p>
    <w:p w:rsidR="00BF0B99" w:rsidRPr="00601EBC" w:rsidRDefault="00BF0B99" w:rsidP="00BF0B99">
      <w:pPr>
        <w:ind w:left="360"/>
        <w:jc w:val="both"/>
      </w:pPr>
      <w:r w:rsidRPr="00601EBC">
        <w:t xml:space="preserve">Um átomo absorve um fóton de freqüência </w:t>
      </w:r>
      <w:r w:rsidRPr="00601EBC">
        <w:rPr>
          <w:position w:val="-8"/>
        </w:rPr>
        <w:object w:dxaOrig="1080" w:dyaOrig="320">
          <v:shape id="_x0000_i1027" type="#_x0000_t75" style="width:53.9pt;height:15.8pt" o:ole="">
            <v:imagedata r:id="rId8" o:title=""/>
          </v:shape>
          <o:OLEObject Type="Embed" ProgID="Equation.3" ShapeID="_x0000_i1027" DrawAspect="Content" ObjectID="_1536351118" r:id="rId9"/>
        </w:object>
      </w:r>
      <w:r w:rsidRPr="00601EBC">
        <w:t>. Com base no modelo de Bohr, a energia do átomo aumenta de, aproximadamente,</w:t>
      </w:r>
    </w:p>
    <w:p w:rsidR="00BF0B99" w:rsidRPr="00601EBC" w:rsidRDefault="00BF0B99" w:rsidP="00BF0B99">
      <w:pPr>
        <w:ind w:left="720" w:hanging="360"/>
        <w:jc w:val="both"/>
      </w:pPr>
      <w:r w:rsidRPr="00601EBC">
        <w:t>a)</w:t>
      </w:r>
      <w:r w:rsidRPr="00601EBC">
        <w:tab/>
      </w:r>
      <w:r w:rsidRPr="00601EBC">
        <w:rPr>
          <w:iCs/>
        </w:rPr>
        <w:t>6,0 eV</w:t>
      </w:r>
      <w:r w:rsidRPr="00601EBC">
        <w:t>.</w:t>
      </w:r>
    </w:p>
    <w:p w:rsidR="00BF0B99" w:rsidRPr="00601EBC" w:rsidRDefault="00BF0B99" w:rsidP="00BF0B99">
      <w:pPr>
        <w:ind w:left="720" w:hanging="360"/>
        <w:jc w:val="both"/>
      </w:pPr>
      <w:r w:rsidRPr="00601EBC">
        <w:t>b)</w:t>
      </w:r>
      <w:r w:rsidRPr="00601EBC">
        <w:tab/>
      </w:r>
      <w:r w:rsidRPr="00601EBC">
        <w:rPr>
          <w:iCs/>
        </w:rPr>
        <w:t>5,2 eV</w:t>
      </w:r>
      <w:r w:rsidRPr="00601EBC">
        <w:t>.</w:t>
      </w:r>
    </w:p>
    <w:p w:rsidR="00BF0B99" w:rsidRPr="00601EBC" w:rsidRDefault="00BF0B99" w:rsidP="00BF0B99">
      <w:pPr>
        <w:ind w:left="720" w:hanging="360"/>
        <w:jc w:val="both"/>
      </w:pPr>
      <w:r w:rsidRPr="00601EBC">
        <w:t>c)</w:t>
      </w:r>
      <w:r w:rsidRPr="00601EBC">
        <w:tab/>
      </w:r>
      <w:r w:rsidRPr="00601EBC">
        <w:rPr>
          <w:iCs/>
        </w:rPr>
        <w:t>4,1 eV</w:t>
      </w:r>
      <w:r w:rsidRPr="00601EBC">
        <w:t>.</w:t>
      </w:r>
    </w:p>
    <w:p w:rsidR="00BF0B99" w:rsidRPr="00601EBC" w:rsidRDefault="00BF0B99" w:rsidP="00BF0B99">
      <w:pPr>
        <w:ind w:left="720" w:hanging="360"/>
        <w:jc w:val="both"/>
      </w:pPr>
      <w:r w:rsidRPr="00601EBC">
        <w:t>d)</w:t>
      </w:r>
      <w:r w:rsidRPr="00601EBC">
        <w:tab/>
      </w:r>
      <w:r w:rsidRPr="00601EBC">
        <w:rPr>
          <w:iCs/>
        </w:rPr>
        <w:t>2,6 eV</w:t>
      </w:r>
      <w:r w:rsidRPr="00601EBC">
        <w:t>.</w:t>
      </w:r>
    </w:p>
    <w:p w:rsidR="00302BE2" w:rsidRPr="00BF0B99" w:rsidRDefault="00302BE2" w:rsidP="00BF0B99"/>
    <w:sectPr w:rsidR="00302BE2" w:rsidRPr="00BF0B99" w:rsidSect="00BF0B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F0B99"/>
    <w:rsid w:val="001773BC"/>
    <w:rsid w:val="0023395C"/>
    <w:rsid w:val="00302BE2"/>
    <w:rsid w:val="004535DA"/>
    <w:rsid w:val="00BF0B99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FD4AF8-AF08-40EF-822E-0466C3176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2016-09-26T02:26:00Z</dcterms:created>
  <dcterms:modified xsi:type="dcterms:W3CDTF">2016-09-26T02:26:00Z</dcterms:modified>
</cp:coreProperties>
</file>