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ABA" w:rsidRPr="00BE102C" w:rsidRDefault="00922ABA" w:rsidP="00922ABA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922ABA" w:rsidRPr="00D050BE" w:rsidRDefault="00922ABA" w:rsidP="00922ABA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050BE">
        <w:rPr>
          <w:sz w:val="18"/>
          <w:szCs w:val="18"/>
        </w:rPr>
        <w:t>No início do século XX, foram propostos dois modelos atômicos da matéria, segundo os quais o átomo era constituído de um pequeno núcleo formado por cargas positivas e, em torno desse núcleo, orbitavam os elétrons.</w:t>
      </w:r>
    </w:p>
    <w:p w:rsidR="00922ABA" w:rsidRPr="00D050BE" w:rsidRDefault="00922ABA" w:rsidP="00922ABA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050BE">
        <w:rPr>
          <w:sz w:val="18"/>
          <w:szCs w:val="18"/>
        </w:rPr>
        <w:t>O modelo de Rutherford (1911) baseava-se em experimentos de espalhamento de partículas alfa desviadas pelos núcleos atômicos, enquanto o modelo de Bohr (1913), que procurava superar as limitações do modelo anterior, explicava o espectro de linhas de emissão do átomo de hidrogênio supondo que os elétrons podiam realizar transições entre as órbitas eletrônicas.</w:t>
      </w:r>
    </w:p>
    <w:p w:rsidR="00922ABA" w:rsidRPr="00D050BE" w:rsidRDefault="00922ABA" w:rsidP="00922ABA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050BE">
        <w:rPr>
          <w:sz w:val="18"/>
          <w:szCs w:val="18"/>
        </w:rPr>
        <w:t>Em relação a um dos modelos acima citados, pode-se afirmar também:</w:t>
      </w:r>
    </w:p>
    <w:p w:rsidR="00922ABA" w:rsidRPr="00D050BE" w:rsidRDefault="00922ABA" w:rsidP="00922ABA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a)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 modelo de Bohr explicava a estabilidade das órbitas eletrônicas do átomo a partir da quantização do momento angular.</w:t>
      </w:r>
    </w:p>
    <w:p w:rsidR="00922ABA" w:rsidRPr="00D050BE" w:rsidRDefault="00922ABA" w:rsidP="00922ABA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b)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 modelo de Bohr mostrava a instabilidade das órbitas eletrônicas do átomo a partir dos experimentos de espalhamento de partículas alfa.</w:t>
      </w:r>
    </w:p>
    <w:p w:rsidR="00922ABA" w:rsidRPr="00D050BE" w:rsidRDefault="00922ABA" w:rsidP="00922ABA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c)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 modelo de Rutherford explicava a instabilidade das órbitas eletrônicas do átomo a partir da quantização da energia.</w:t>
      </w:r>
    </w:p>
    <w:p w:rsidR="00922ABA" w:rsidRPr="00D050BE" w:rsidRDefault="00922ABA" w:rsidP="00922ABA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d)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 modelo de Rutherford mostrava a estabilidade das órbitas eletrônicas do átomo a partir de experimentos de espalhamento de partículas alfa.</w:t>
      </w:r>
    </w:p>
    <w:p w:rsidR="00302BE2" w:rsidRPr="00922ABA" w:rsidRDefault="00302BE2" w:rsidP="00922ABA"/>
    <w:sectPr w:rsidR="00302BE2" w:rsidRPr="00922ABA" w:rsidSect="0092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2ABA"/>
    <w:rsid w:val="001773BC"/>
    <w:rsid w:val="0023395C"/>
    <w:rsid w:val="00302BE2"/>
    <w:rsid w:val="007F4850"/>
    <w:rsid w:val="00922AB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54460-7A4D-4821-A412-CA7CB377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