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9" w:rsidRPr="00A8760B" w:rsidRDefault="00C97539" w:rsidP="00C9753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97539" w:rsidRPr="00EF64FF" w:rsidRDefault="00C97539" w:rsidP="00C97539">
      <w:pPr>
        <w:ind w:left="360"/>
        <w:jc w:val="both"/>
      </w:pPr>
      <w:r w:rsidRPr="00EF64FF">
        <w:t xml:space="preserve">No átomo de hidrogênio, de acordo com a segunda lei de Newton, a força de Coulomb que o próton exerce sobre o elétron, movimentando-se numa órbita circular de raio </w:t>
      </w:r>
      <w:r w:rsidRPr="00EF64FF">
        <w:rPr>
          <w:i/>
        </w:rPr>
        <w:t>r</w:t>
      </w:r>
      <w:r w:rsidRPr="00EF64FF">
        <w:t xml:space="preserve"> com velocidade </w:t>
      </w:r>
      <w:r w:rsidRPr="00EF64FF">
        <w:rPr>
          <w:position w:val="-6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2.1pt" o:ole="">
            <v:imagedata r:id="rId4" o:title=""/>
          </v:shape>
          <o:OLEObject Type="Embed" ProgID="Equation.3" ShapeID="_x0000_i1025" DrawAspect="Content" ObjectID="_1536351135" r:id="rId5"/>
        </w:object>
      </w:r>
      <w:r w:rsidRPr="00EF64FF">
        <w:t xml:space="preserve">, é a resultante centrípeta sobre o elétron, tal que: </w:t>
      </w:r>
      <w:r w:rsidRPr="00EF64FF">
        <w:rPr>
          <w:position w:val="-22"/>
        </w:rPr>
        <w:object w:dxaOrig="840" w:dyaOrig="560">
          <v:shape id="_x0000_i1026" type="#_x0000_t75" style="width:41.8pt;height:27.85pt" o:ole="">
            <v:imagedata r:id="rId6" o:title=""/>
          </v:shape>
          <o:OLEObject Type="Embed" ProgID="Equation.3" ShapeID="_x0000_i1026" DrawAspect="Content" ObjectID="_1536351136" r:id="rId7"/>
        </w:object>
      </w:r>
      <w:r w:rsidRPr="00EF64FF">
        <w:t xml:space="preserve">, onde </w:t>
      </w:r>
      <w:r w:rsidRPr="00EF64FF">
        <w:rPr>
          <w:position w:val="-24"/>
        </w:rPr>
        <w:object w:dxaOrig="800" w:dyaOrig="580">
          <v:shape id="_x0000_i1027" type="#_x0000_t75" style="width:39.95pt;height:28.8pt" o:ole="">
            <v:imagedata r:id="rId8" o:title=""/>
          </v:shape>
          <o:OLEObject Type="Embed" ProgID="Equation.3" ShapeID="_x0000_i1027" DrawAspect="Content" ObjectID="_1536351137" r:id="rId9"/>
        </w:object>
      </w:r>
      <w:r w:rsidRPr="00EF64FF">
        <w:t xml:space="preserve">. Usando a suposição de Bohr de que o momento angular do elétron, </w:t>
      </w:r>
      <w:r w:rsidRPr="00EF64FF">
        <w:rPr>
          <w:position w:val="-6"/>
        </w:rPr>
        <w:object w:dxaOrig="660" w:dyaOrig="240">
          <v:shape id="_x0000_i1028" type="#_x0000_t75" style="width:33pt;height:12.1pt" o:ole="">
            <v:imagedata r:id="rId10" o:title=""/>
          </v:shape>
          <o:OLEObject Type="Embed" ProgID="Equation.3" ShapeID="_x0000_i1028" DrawAspect="Content" ObjectID="_1536351138" r:id="rId11"/>
        </w:object>
      </w:r>
      <w:r w:rsidRPr="00EF64FF">
        <w:t>, somente pode assumir valores inteiros (</w:t>
      </w:r>
      <w:r w:rsidRPr="00EF64FF">
        <w:rPr>
          <w:i/>
        </w:rPr>
        <w:t>n</w:t>
      </w:r>
      <w:r w:rsidRPr="00EF64FF">
        <w:t xml:space="preserve">), múltiplos de </w:t>
      </w:r>
      <w:r w:rsidRPr="00EF64FF">
        <w:rPr>
          <w:position w:val="-4"/>
        </w:rPr>
        <w:object w:dxaOrig="180" w:dyaOrig="220">
          <v:shape id="_x0000_i1029" type="#_x0000_t75" style="width:8.85pt;height:11.15pt" o:ole="">
            <v:imagedata r:id="rId12" o:title=""/>
          </v:shape>
          <o:OLEObject Type="Embed" ProgID="Equation.3" ShapeID="_x0000_i1029" DrawAspect="Content" ObjectID="_1536351139" r:id="rId13"/>
        </w:object>
      </w:r>
      <w:r w:rsidRPr="00EF64FF">
        <w:t xml:space="preserve">, podemos mostrar que essa suposição implica em </w:t>
      </w:r>
      <w:r w:rsidRPr="00EF64FF">
        <w:rPr>
          <w:position w:val="-22"/>
        </w:rPr>
        <w:object w:dxaOrig="1160" w:dyaOrig="580">
          <v:shape id="_x0000_i1030" type="#_x0000_t75" style="width:58.05pt;height:28.8pt" o:ole="">
            <v:imagedata r:id="rId14" o:title=""/>
          </v:shape>
          <o:OLEObject Type="Embed" ProgID="Equation.3" ShapeID="_x0000_i1030" DrawAspect="Content" ObjectID="_1536351140" r:id="rId15"/>
        </w:object>
      </w:r>
      <w:r w:rsidRPr="00EF64FF">
        <w:t>.</w:t>
      </w:r>
    </w:p>
    <w:p w:rsidR="00C97539" w:rsidRPr="00EF64FF" w:rsidRDefault="00C97539" w:rsidP="00C97539">
      <w:pPr>
        <w:ind w:left="360"/>
        <w:jc w:val="both"/>
      </w:pPr>
      <w:r w:rsidRPr="00EF64FF">
        <w:t xml:space="preserve">Suponha que a interação entre um elétron e um próton seja da forma </w:t>
      </w:r>
      <w:r w:rsidRPr="00EF64FF">
        <w:rPr>
          <w:position w:val="-4"/>
        </w:rPr>
        <w:object w:dxaOrig="560" w:dyaOrig="220">
          <v:shape id="_x0000_i1031" type="#_x0000_t75" style="width:27.85pt;height:11.15pt" o:ole="">
            <v:imagedata r:id="rId16" o:title=""/>
          </v:shape>
          <o:OLEObject Type="Embed" ProgID="Equation.3" ShapeID="_x0000_i1031" DrawAspect="Content" ObjectID="_1536351141" r:id="rId17"/>
        </w:object>
      </w:r>
      <w:r w:rsidRPr="00EF64FF">
        <w:t xml:space="preserve">, e não da forma </w:t>
      </w:r>
      <w:r w:rsidRPr="008B3A4B">
        <w:rPr>
          <w:position w:val="-22"/>
        </w:rPr>
        <w:object w:dxaOrig="540" w:dyaOrig="499">
          <v:shape id="_x0000_i1032" type="#_x0000_t75" style="width:26.95pt;height:25.1pt" o:ole="">
            <v:imagedata r:id="rId18" o:title=""/>
          </v:shape>
          <o:OLEObject Type="Embed" ProgID="Equation.3" ShapeID="_x0000_i1032" DrawAspect="Content" ObjectID="_1536351142" r:id="rId19"/>
        </w:object>
      </w:r>
      <w:r w:rsidRPr="00EF64FF">
        <w:t xml:space="preserve">, e que seja imposto às órbitas estacionárias a condição de quantização do momento angular, </w:t>
      </w:r>
      <w:r w:rsidRPr="00EF64FF">
        <w:rPr>
          <w:position w:val="-4"/>
        </w:rPr>
        <w:object w:dxaOrig="560" w:dyaOrig="220">
          <v:shape id="_x0000_i1033" type="#_x0000_t75" style="width:27.85pt;height:11.15pt" o:ole="">
            <v:imagedata r:id="rId20" o:title=""/>
          </v:shape>
          <o:OLEObject Type="Embed" ProgID="Equation.3" ShapeID="_x0000_i1033" DrawAspect="Content" ObjectID="_1536351143" r:id="rId21"/>
        </w:object>
      </w:r>
      <w:r w:rsidRPr="00EF64FF">
        <w:t>. Tendo em vista as informações apresentadas, responda ao que se pede.</w:t>
      </w:r>
    </w:p>
    <w:p w:rsidR="00C97539" w:rsidRPr="00EF64FF" w:rsidRDefault="00C97539" w:rsidP="00C97539">
      <w:pPr>
        <w:ind w:left="720" w:hanging="360"/>
        <w:jc w:val="both"/>
      </w:pPr>
      <w:r w:rsidRPr="00EF64FF">
        <w:t>a)</w:t>
      </w:r>
      <w:r w:rsidRPr="00EF64FF">
        <w:tab/>
        <w:t>Quais serão os raios dessas órbitas?</w:t>
      </w:r>
    </w:p>
    <w:p w:rsidR="00C97539" w:rsidRPr="00EF64FF" w:rsidRDefault="00C97539" w:rsidP="00C97539">
      <w:pPr>
        <w:ind w:left="720" w:hanging="360"/>
        <w:jc w:val="both"/>
      </w:pPr>
      <w:r w:rsidRPr="00EF64FF">
        <w:t>b)</w:t>
      </w:r>
      <w:r w:rsidRPr="00EF64FF">
        <w:tab/>
        <w:t xml:space="preserve">Mostre que, nesse caso, as energias totais dos estados estacionários são dadas por: </w:t>
      </w:r>
      <w:r w:rsidRPr="00EF64FF">
        <w:rPr>
          <w:position w:val="-6"/>
        </w:rPr>
        <w:object w:dxaOrig="680" w:dyaOrig="240">
          <v:shape id="_x0000_i1034" type="#_x0000_t75" style="width:33.9pt;height:12.1pt" o:ole="">
            <v:imagedata r:id="rId22" o:title=""/>
          </v:shape>
          <o:OLEObject Type="Embed" ProgID="Equation.3" ShapeID="_x0000_i1034" DrawAspect="Content" ObjectID="_1536351144" r:id="rId23"/>
        </w:object>
      </w:r>
      <w:r w:rsidRPr="00EF64FF">
        <w:t xml:space="preserve">, onde </w:t>
      </w:r>
      <w:r w:rsidRPr="00EF64FF">
        <w:rPr>
          <w:position w:val="-6"/>
        </w:rPr>
        <w:object w:dxaOrig="200" w:dyaOrig="200">
          <v:shape id="_x0000_i1035" type="#_x0000_t75" style="width:10.2pt;height:10.2pt" o:ole="">
            <v:imagedata r:id="rId24" o:title=""/>
          </v:shape>
          <o:OLEObject Type="Embed" ProgID="Equation.3" ShapeID="_x0000_i1035" DrawAspect="Content" ObjectID="_1536351145" r:id="rId25"/>
        </w:object>
      </w:r>
      <w:r w:rsidRPr="00EF64FF">
        <w:t xml:space="preserve"> é a freqüência angular do movimento do elétron.</w:t>
      </w:r>
    </w:p>
    <w:p w:rsidR="00302BE2" w:rsidRPr="00C97539" w:rsidRDefault="00302BE2" w:rsidP="00C97539"/>
    <w:sectPr w:rsidR="00302BE2" w:rsidRPr="00C97539" w:rsidSect="00C97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539"/>
    <w:rsid w:val="001773BC"/>
    <w:rsid w:val="0023395C"/>
    <w:rsid w:val="00302BE2"/>
    <w:rsid w:val="008F1BB8"/>
    <w:rsid w:val="00C9753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D099-114B-4716-9D15-96623894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