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2032" w:rsidRPr="00AC690A" w:rsidRDefault="00172032" w:rsidP="00172032">
      <w:pPr>
        <w:jc w:val="both"/>
        <w:rPr>
          <w:b/>
          <w:color w:val="000000"/>
        </w:rPr>
      </w:pPr>
      <w:bookmarkStart w:id="0" w:name="_GoBack"/>
      <w:bookmarkEnd w:id="0"/>
      <w:r>
        <w:rPr>
          <w:b/>
          <w:color w:val="000000"/>
        </w:rPr>
        <w:t xml:space="preserve">  </w:t>
      </w:r>
    </w:p>
    <w:p w:rsidR="00172032" w:rsidRPr="00F8545F" w:rsidRDefault="00172032" w:rsidP="00172032">
      <w:pPr>
        <w:ind w:left="360"/>
        <w:jc w:val="both"/>
        <w:rPr>
          <w:color w:val="000000"/>
        </w:rPr>
      </w:pPr>
      <w:r w:rsidRPr="00F8545F">
        <w:rPr>
          <w:color w:val="000000"/>
        </w:rPr>
        <w:t xml:space="preserve">A matéria é constituída por átomos que, por sua vez, são constituídos por elétrons, prótons e nêutrons. No Modelo Padrão proposto por Murray Gell-Mann em 1963, os prótons e os nêutrons são formados por um conjunto de partículas ainda menores, os </w:t>
      </w:r>
      <w:r w:rsidRPr="00F8545F">
        <w:rPr>
          <w:i/>
          <w:iCs/>
          <w:color w:val="000000"/>
        </w:rPr>
        <w:t>quarks</w:t>
      </w:r>
      <w:r w:rsidRPr="00F8545F">
        <w:rPr>
          <w:color w:val="000000"/>
        </w:rPr>
        <w:t xml:space="preserve">. </w:t>
      </w:r>
      <w:r w:rsidRPr="00AC690A">
        <w:rPr>
          <w:color w:val="000000"/>
        </w:rPr>
        <w:t xml:space="preserve">Há seis tipos de quarks: </w:t>
      </w:r>
      <w:r w:rsidRPr="00AC690A">
        <w:rPr>
          <w:i/>
          <w:iCs/>
          <w:color w:val="000000"/>
        </w:rPr>
        <w:t>up</w:t>
      </w:r>
      <w:r w:rsidRPr="00AC690A">
        <w:rPr>
          <w:color w:val="000000"/>
        </w:rPr>
        <w:t xml:space="preserve">, </w:t>
      </w:r>
      <w:r w:rsidRPr="00AC690A">
        <w:rPr>
          <w:i/>
          <w:iCs/>
          <w:color w:val="000000"/>
        </w:rPr>
        <w:t>down</w:t>
      </w:r>
      <w:r w:rsidRPr="00AC690A">
        <w:rPr>
          <w:color w:val="000000"/>
        </w:rPr>
        <w:t xml:space="preserve">, </w:t>
      </w:r>
      <w:r w:rsidRPr="00AC690A">
        <w:rPr>
          <w:i/>
          <w:iCs/>
          <w:color w:val="000000"/>
        </w:rPr>
        <w:t>charm</w:t>
      </w:r>
      <w:r w:rsidRPr="00AC690A">
        <w:rPr>
          <w:color w:val="000000"/>
        </w:rPr>
        <w:t xml:space="preserve">, </w:t>
      </w:r>
      <w:r w:rsidRPr="00AC690A">
        <w:rPr>
          <w:i/>
          <w:iCs/>
          <w:color w:val="000000"/>
        </w:rPr>
        <w:t>strange</w:t>
      </w:r>
      <w:r w:rsidRPr="00AC690A">
        <w:rPr>
          <w:color w:val="000000"/>
        </w:rPr>
        <w:t xml:space="preserve">, </w:t>
      </w:r>
      <w:r w:rsidRPr="00AC690A">
        <w:rPr>
          <w:i/>
          <w:iCs/>
          <w:color w:val="000000"/>
        </w:rPr>
        <w:t xml:space="preserve">top </w:t>
      </w:r>
      <w:r w:rsidRPr="00AC690A">
        <w:rPr>
          <w:color w:val="000000"/>
        </w:rPr>
        <w:t xml:space="preserve">e </w:t>
      </w:r>
      <w:r w:rsidRPr="00AC690A">
        <w:rPr>
          <w:i/>
          <w:iCs/>
          <w:color w:val="000000"/>
        </w:rPr>
        <w:t>bottom</w:t>
      </w:r>
      <w:r w:rsidRPr="00AC690A">
        <w:rPr>
          <w:color w:val="000000"/>
        </w:rPr>
        <w:t xml:space="preserve">. </w:t>
      </w:r>
      <w:r w:rsidRPr="00F8545F">
        <w:rPr>
          <w:color w:val="000000"/>
        </w:rPr>
        <w:t xml:space="preserve">Os prótons e os nêutrons são constituídos somente por </w:t>
      </w:r>
      <w:r w:rsidRPr="00F8545F">
        <w:rPr>
          <w:i/>
          <w:iCs/>
          <w:color w:val="000000"/>
        </w:rPr>
        <w:t xml:space="preserve">quarks up </w:t>
      </w:r>
      <w:r w:rsidRPr="00F8545F">
        <w:rPr>
          <w:color w:val="000000"/>
        </w:rPr>
        <w:t>de carga (2/3)</w:t>
      </w:r>
      <w:r w:rsidRPr="00F8545F">
        <w:rPr>
          <w:i/>
          <w:iCs/>
          <w:color w:val="000000"/>
        </w:rPr>
        <w:t xml:space="preserve">e </w:t>
      </w:r>
      <w:r w:rsidRPr="00F8545F">
        <w:rPr>
          <w:color w:val="000000"/>
        </w:rPr>
        <w:t xml:space="preserve">e </w:t>
      </w:r>
      <w:r w:rsidRPr="00F8545F">
        <w:rPr>
          <w:i/>
          <w:iCs/>
          <w:color w:val="000000"/>
        </w:rPr>
        <w:t xml:space="preserve">quarks down </w:t>
      </w:r>
      <w:r w:rsidRPr="00F8545F">
        <w:rPr>
          <w:color w:val="000000"/>
        </w:rPr>
        <w:t>de carga –(1/3)</w:t>
      </w:r>
      <w:r w:rsidRPr="00F8545F">
        <w:rPr>
          <w:i/>
          <w:iCs/>
          <w:color w:val="000000"/>
        </w:rPr>
        <w:t xml:space="preserve">e </w:t>
      </w:r>
      <w:r w:rsidRPr="00F8545F">
        <w:rPr>
          <w:color w:val="000000"/>
        </w:rPr>
        <w:t xml:space="preserve">sendo </w:t>
      </w:r>
      <w:r w:rsidRPr="00F8545F">
        <w:rPr>
          <w:i/>
          <w:iCs/>
          <w:color w:val="000000"/>
        </w:rPr>
        <w:t xml:space="preserve">e </w:t>
      </w:r>
      <w:r w:rsidRPr="00F8545F">
        <w:rPr>
          <w:color w:val="000000"/>
        </w:rPr>
        <w:t xml:space="preserve">o módulo da carga fundamental. Apesar de suas cargas serem fracionárias, os </w:t>
      </w:r>
      <w:r w:rsidRPr="00F8545F">
        <w:rPr>
          <w:i/>
          <w:iCs/>
          <w:color w:val="000000"/>
        </w:rPr>
        <w:t xml:space="preserve">quarks </w:t>
      </w:r>
      <w:r w:rsidRPr="00F8545F">
        <w:rPr>
          <w:color w:val="000000"/>
        </w:rPr>
        <w:t xml:space="preserve">não são encontrados livres, logo a carga fundamental continua sendo </w:t>
      </w:r>
      <w:r w:rsidRPr="00F8545F">
        <w:rPr>
          <w:i/>
          <w:iCs/>
          <w:color w:val="000000"/>
        </w:rPr>
        <w:t xml:space="preserve">e . </w:t>
      </w:r>
      <w:r w:rsidRPr="00F8545F">
        <w:rPr>
          <w:color w:val="000000"/>
        </w:rPr>
        <w:t>Portanto, os prótons e nêutrons são constituídos, respectivamente, por</w:t>
      </w:r>
    </w:p>
    <w:p w:rsidR="00172032" w:rsidRPr="00AC690A" w:rsidRDefault="00172032" w:rsidP="00172032">
      <w:pPr>
        <w:ind w:left="360" w:hanging="360"/>
        <w:jc w:val="both"/>
        <w:rPr>
          <w:color w:val="000000"/>
        </w:rPr>
      </w:pPr>
    </w:p>
    <w:p w:rsidR="00172032" w:rsidRPr="00AC690A" w:rsidRDefault="00172032" w:rsidP="00172032">
      <w:pPr>
        <w:ind w:left="720" w:hanging="360"/>
        <w:jc w:val="both"/>
        <w:rPr>
          <w:i/>
          <w:iCs/>
          <w:color w:val="000000"/>
        </w:rPr>
      </w:pPr>
      <w:r w:rsidRPr="00AC690A">
        <w:rPr>
          <w:color w:val="000000"/>
        </w:rPr>
        <w:t>a)</w:t>
      </w:r>
      <w:r w:rsidRPr="00AC690A">
        <w:rPr>
          <w:color w:val="000000"/>
        </w:rPr>
        <w:tab/>
        <w:t xml:space="preserve">3 </w:t>
      </w:r>
      <w:r w:rsidRPr="00AC690A">
        <w:rPr>
          <w:i/>
          <w:iCs/>
          <w:color w:val="000000"/>
        </w:rPr>
        <w:t xml:space="preserve">down </w:t>
      </w:r>
      <w:r w:rsidRPr="00AC690A">
        <w:rPr>
          <w:color w:val="000000"/>
        </w:rPr>
        <w:t xml:space="preserve">e 1 </w:t>
      </w:r>
      <w:r w:rsidRPr="00AC690A">
        <w:rPr>
          <w:i/>
          <w:iCs/>
          <w:color w:val="000000"/>
        </w:rPr>
        <w:t xml:space="preserve">down </w:t>
      </w:r>
      <w:r w:rsidRPr="00AC690A">
        <w:rPr>
          <w:color w:val="000000"/>
        </w:rPr>
        <w:t xml:space="preserve">+ 1 </w:t>
      </w:r>
      <w:r w:rsidRPr="00AC690A">
        <w:rPr>
          <w:i/>
          <w:iCs/>
          <w:color w:val="000000"/>
        </w:rPr>
        <w:t>up.</w:t>
      </w:r>
    </w:p>
    <w:p w:rsidR="00172032" w:rsidRPr="00F8545F" w:rsidRDefault="00172032" w:rsidP="00172032">
      <w:pPr>
        <w:ind w:left="720" w:hanging="360"/>
        <w:jc w:val="both"/>
        <w:rPr>
          <w:i/>
          <w:iCs/>
          <w:color w:val="000000"/>
          <w:lang w:val="en-US"/>
        </w:rPr>
      </w:pPr>
      <w:r w:rsidRPr="00F8545F">
        <w:rPr>
          <w:color w:val="000000"/>
          <w:lang w:val="en-US"/>
        </w:rPr>
        <w:t>b)</w:t>
      </w:r>
      <w:r w:rsidRPr="00F8545F">
        <w:rPr>
          <w:color w:val="000000"/>
          <w:lang w:val="en-US"/>
        </w:rPr>
        <w:tab/>
        <w:t xml:space="preserve">3 </w:t>
      </w:r>
      <w:r w:rsidRPr="00F8545F">
        <w:rPr>
          <w:i/>
          <w:iCs/>
          <w:color w:val="000000"/>
          <w:lang w:val="en-US"/>
        </w:rPr>
        <w:t xml:space="preserve">up </w:t>
      </w:r>
      <w:r w:rsidRPr="00F8545F">
        <w:rPr>
          <w:color w:val="000000"/>
          <w:lang w:val="en-US"/>
        </w:rPr>
        <w:t xml:space="preserve">e 1 </w:t>
      </w:r>
      <w:r w:rsidRPr="00F8545F">
        <w:rPr>
          <w:i/>
          <w:iCs/>
          <w:color w:val="000000"/>
          <w:lang w:val="en-US"/>
        </w:rPr>
        <w:t xml:space="preserve">down </w:t>
      </w:r>
      <w:r w:rsidRPr="00F8545F">
        <w:rPr>
          <w:color w:val="000000"/>
          <w:lang w:val="en-US"/>
        </w:rPr>
        <w:t xml:space="preserve">+ 1 </w:t>
      </w:r>
      <w:r w:rsidRPr="00F8545F">
        <w:rPr>
          <w:i/>
          <w:iCs/>
          <w:color w:val="000000"/>
          <w:lang w:val="en-US"/>
        </w:rPr>
        <w:t>up.</w:t>
      </w:r>
    </w:p>
    <w:p w:rsidR="00172032" w:rsidRPr="00F8545F" w:rsidRDefault="00172032" w:rsidP="00172032">
      <w:pPr>
        <w:ind w:left="720" w:hanging="360"/>
        <w:jc w:val="both"/>
        <w:rPr>
          <w:i/>
          <w:iCs/>
          <w:color w:val="000000"/>
          <w:lang w:val="en-US"/>
        </w:rPr>
      </w:pPr>
      <w:r w:rsidRPr="00F8545F">
        <w:rPr>
          <w:color w:val="000000"/>
          <w:lang w:val="en-US"/>
        </w:rPr>
        <w:t>c)</w:t>
      </w:r>
      <w:r w:rsidRPr="00F8545F">
        <w:rPr>
          <w:color w:val="000000"/>
          <w:lang w:val="en-US"/>
        </w:rPr>
        <w:tab/>
        <w:t xml:space="preserve">2 </w:t>
      </w:r>
      <w:r w:rsidRPr="00F8545F">
        <w:rPr>
          <w:i/>
          <w:iCs/>
          <w:color w:val="000000"/>
          <w:lang w:val="en-US"/>
        </w:rPr>
        <w:t xml:space="preserve">up </w:t>
      </w:r>
      <w:r w:rsidRPr="00F8545F">
        <w:rPr>
          <w:color w:val="000000"/>
          <w:lang w:val="en-US"/>
        </w:rPr>
        <w:t xml:space="preserve">+ 1 </w:t>
      </w:r>
      <w:r w:rsidRPr="00F8545F">
        <w:rPr>
          <w:i/>
          <w:iCs/>
          <w:color w:val="000000"/>
          <w:lang w:val="en-US"/>
        </w:rPr>
        <w:t xml:space="preserve">down </w:t>
      </w:r>
      <w:r w:rsidRPr="00F8545F">
        <w:rPr>
          <w:color w:val="000000"/>
          <w:lang w:val="en-US"/>
        </w:rPr>
        <w:t xml:space="preserve">e 2 </w:t>
      </w:r>
      <w:r w:rsidRPr="00F8545F">
        <w:rPr>
          <w:i/>
          <w:iCs/>
          <w:color w:val="000000"/>
          <w:lang w:val="en-US"/>
        </w:rPr>
        <w:t xml:space="preserve">down </w:t>
      </w:r>
      <w:r w:rsidRPr="00F8545F">
        <w:rPr>
          <w:color w:val="000000"/>
          <w:lang w:val="en-US"/>
        </w:rPr>
        <w:t xml:space="preserve">+ 1 </w:t>
      </w:r>
      <w:r w:rsidRPr="00F8545F">
        <w:rPr>
          <w:i/>
          <w:iCs/>
          <w:color w:val="000000"/>
          <w:lang w:val="en-US"/>
        </w:rPr>
        <w:t>up.</w:t>
      </w:r>
    </w:p>
    <w:p w:rsidR="00172032" w:rsidRPr="00F8545F" w:rsidRDefault="00172032" w:rsidP="00172032">
      <w:pPr>
        <w:ind w:left="720" w:hanging="360"/>
        <w:jc w:val="both"/>
        <w:rPr>
          <w:i/>
          <w:iCs/>
          <w:color w:val="000000"/>
          <w:lang w:val="en-US"/>
        </w:rPr>
      </w:pPr>
      <w:r w:rsidRPr="00F8545F">
        <w:rPr>
          <w:color w:val="000000"/>
          <w:lang w:val="en-US"/>
        </w:rPr>
        <w:t>d)</w:t>
      </w:r>
      <w:r w:rsidRPr="00F8545F">
        <w:rPr>
          <w:color w:val="000000"/>
          <w:lang w:val="en-US"/>
        </w:rPr>
        <w:tab/>
        <w:t xml:space="preserve">2 </w:t>
      </w:r>
      <w:r w:rsidRPr="00F8545F">
        <w:rPr>
          <w:i/>
          <w:iCs/>
          <w:color w:val="000000"/>
          <w:lang w:val="en-US"/>
        </w:rPr>
        <w:t xml:space="preserve">up </w:t>
      </w:r>
      <w:r w:rsidRPr="00F8545F">
        <w:rPr>
          <w:color w:val="000000"/>
          <w:lang w:val="en-US"/>
        </w:rPr>
        <w:t xml:space="preserve">+ 1 </w:t>
      </w:r>
      <w:r w:rsidRPr="00F8545F">
        <w:rPr>
          <w:i/>
          <w:iCs/>
          <w:color w:val="000000"/>
          <w:lang w:val="en-US"/>
        </w:rPr>
        <w:t xml:space="preserve">down </w:t>
      </w:r>
      <w:r w:rsidRPr="00F8545F">
        <w:rPr>
          <w:color w:val="000000"/>
          <w:lang w:val="en-US"/>
        </w:rPr>
        <w:t xml:space="preserve">e 1 </w:t>
      </w:r>
      <w:r w:rsidRPr="00F8545F">
        <w:rPr>
          <w:i/>
          <w:iCs/>
          <w:color w:val="000000"/>
          <w:lang w:val="en-US"/>
        </w:rPr>
        <w:t xml:space="preserve">down </w:t>
      </w:r>
      <w:r w:rsidRPr="00F8545F">
        <w:rPr>
          <w:color w:val="000000"/>
          <w:lang w:val="en-US"/>
        </w:rPr>
        <w:t xml:space="preserve">+ 2 </w:t>
      </w:r>
      <w:r w:rsidRPr="00F8545F">
        <w:rPr>
          <w:i/>
          <w:iCs/>
          <w:color w:val="000000"/>
          <w:lang w:val="en-US"/>
        </w:rPr>
        <w:t>up.</w:t>
      </w:r>
    </w:p>
    <w:p w:rsidR="00172032" w:rsidRPr="00F8545F" w:rsidRDefault="00172032" w:rsidP="00172032">
      <w:pPr>
        <w:ind w:left="720" w:hanging="360"/>
        <w:jc w:val="both"/>
        <w:rPr>
          <w:color w:val="000000"/>
          <w:lang w:val="en-US"/>
        </w:rPr>
      </w:pPr>
      <w:r w:rsidRPr="00F8545F">
        <w:rPr>
          <w:color w:val="000000"/>
          <w:lang w:val="en-US"/>
        </w:rPr>
        <w:t>e)</w:t>
      </w:r>
      <w:r w:rsidRPr="00F8545F">
        <w:rPr>
          <w:color w:val="000000"/>
          <w:lang w:val="en-US"/>
        </w:rPr>
        <w:tab/>
        <w:t xml:space="preserve">1 </w:t>
      </w:r>
      <w:r w:rsidRPr="00F8545F">
        <w:rPr>
          <w:i/>
          <w:iCs/>
          <w:color w:val="000000"/>
          <w:lang w:val="en-US"/>
        </w:rPr>
        <w:t xml:space="preserve">up </w:t>
      </w:r>
      <w:r w:rsidRPr="00F8545F">
        <w:rPr>
          <w:color w:val="000000"/>
          <w:lang w:val="en-US"/>
        </w:rPr>
        <w:t xml:space="preserve">+ 2 </w:t>
      </w:r>
      <w:r w:rsidRPr="00F8545F">
        <w:rPr>
          <w:i/>
          <w:iCs/>
          <w:color w:val="000000"/>
          <w:lang w:val="en-US"/>
        </w:rPr>
        <w:t xml:space="preserve">down </w:t>
      </w:r>
      <w:r w:rsidRPr="00F8545F">
        <w:rPr>
          <w:color w:val="000000"/>
          <w:lang w:val="en-US"/>
        </w:rPr>
        <w:t xml:space="preserve">e 2 </w:t>
      </w:r>
      <w:r w:rsidRPr="00F8545F">
        <w:rPr>
          <w:i/>
          <w:iCs/>
          <w:color w:val="000000"/>
          <w:lang w:val="en-US"/>
        </w:rPr>
        <w:t xml:space="preserve">down </w:t>
      </w:r>
      <w:r w:rsidRPr="00F8545F">
        <w:rPr>
          <w:color w:val="000000"/>
          <w:lang w:val="en-US"/>
        </w:rPr>
        <w:t xml:space="preserve">+ 1 </w:t>
      </w:r>
      <w:r w:rsidRPr="00F8545F">
        <w:rPr>
          <w:i/>
          <w:iCs/>
          <w:color w:val="000000"/>
          <w:lang w:val="en-US"/>
        </w:rPr>
        <w:t>up.</w:t>
      </w:r>
    </w:p>
    <w:p w:rsidR="00302BE2" w:rsidRPr="00172032" w:rsidRDefault="00302BE2" w:rsidP="00172032"/>
    <w:sectPr w:rsidR="00302BE2" w:rsidRPr="00172032" w:rsidSect="001720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032"/>
    <w:rsid w:val="00172032"/>
    <w:rsid w:val="001773BC"/>
    <w:rsid w:val="0023395C"/>
    <w:rsid w:val="00302BE2"/>
    <w:rsid w:val="008B39F2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B03E13-936B-43F8-BD56-248D4560D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128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</vt:lpstr>
    </vt:vector>
  </TitlesOfParts>
  <Company>Premier</Company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Administrador</dc:creator>
  <cp:keywords/>
  <dc:description/>
  <cp:lastModifiedBy>Jacques Marques</cp:lastModifiedBy>
  <cp:revision>2</cp:revision>
  <dcterms:created xsi:type="dcterms:W3CDTF">2016-09-26T02:27:00Z</dcterms:created>
  <dcterms:modified xsi:type="dcterms:W3CDTF">2016-09-26T02:27:00Z</dcterms:modified>
</cp:coreProperties>
</file>