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E1" w:rsidRPr="004047E5" w:rsidRDefault="00E603E1" w:rsidP="00E603E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603E1" w:rsidRPr="008A44A7" w:rsidRDefault="00E603E1" w:rsidP="00E603E1">
      <w:pPr>
        <w:ind w:left="360"/>
        <w:jc w:val="both"/>
      </w:pPr>
      <w:r w:rsidRPr="008A44A7">
        <w:t xml:space="preserve">O decaimento radiativo é a primeira evidência de que as leis que transformam o mundo subatômico são estatísticas. Um núcleo radiativo emite, espontaneamente, uma partícula e, nesse processo, transforma-se em outro nuclídeo (outro elemento químico). Numa amostra, não há como predizer se um determinado núcleo irá decair ou não. A cada segundo, todos eles têm uma chance em </w:t>
      </w:r>
      <w:r w:rsidRPr="008A44A7">
        <w:rPr>
          <w:position w:val="-6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2pt;height:13.95pt" o:ole="">
            <v:imagedata r:id="rId4" o:title=""/>
          </v:shape>
          <o:OLEObject Type="Embed" ProgID="Equation.3" ShapeID="_x0000_i1025" DrawAspect="Content" ObjectID="_1536351212" r:id="rId5"/>
        </w:object>
      </w:r>
      <w:r w:rsidRPr="008A44A7">
        <w:t xml:space="preserve"> de decair. Essas observações conduzem a um modelo para a taxa de decaimento radiativo </w:t>
      </w:r>
      <w:r w:rsidRPr="008A44A7">
        <w:rPr>
          <w:i/>
          <w:iCs/>
        </w:rPr>
        <w:t xml:space="preserve">R </w:t>
      </w:r>
      <w:r w:rsidRPr="008A44A7">
        <w:t xml:space="preserve">(desintegrações por segundo) ou para o número de núcleos radiativos na amostra </w:t>
      </w:r>
      <w:r w:rsidRPr="008A44A7">
        <w:rPr>
          <w:i/>
          <w:iCs/>
        </w:rPr>
        <w:t>N</w:t>
      </w:r>
      <w:r w:rsidRPr="008A44A7">
        <w:t xml:space="preserve">, que se traduzem nas expressões matemáticas </w:t>
      </w:r>
    </w:p>
    <w:p w:rsidR="00E603E1" w:rsidRPr="008A44A7" w:rsidRDefault="00E603E1" w:rsidP="00E603E1">
      <w:pPr>
        <w:ind w:left="360"/>
        <w:jc w:val="center"/>
      </w:pPr>
      <w:r w:rsidRPr="008A44A7">
        <w:rPr>
          <w:position w:val="-10"/>
        </w:rPr>
        <w:object w:dxaOrig="2260" w:dyaOrig="360">
          <v:shape id="_x0000_i1026" type="#_x0000_t75" style="width:112.9pt;height:18.1pt" o:ole="">
            <v:imagedata r:id="rId6" o:title=""/>
          </v:shape>
          <o:OLEObject Type="Embed" ProgID="Equation.3" ShapeID="_x0000_i1026" DrawAspect="Content" ObjectID="_1536351213" r:id="rId7"/>
        </w:object>
      </w:r>
    </w:p>
    <w:p w:rsidR="00E603E1" w:rsidRPr="008A44A7" w:rsidRDefault="00E603E1" w:rsidP="00E603E1">
      <w:pPr>
        <w:ind w:left="360"/>
        <w:jc w:val="both"/>
      </w:pPr>
      <w:r w:rsidRPr="008A44A7">
        <w:t xml:space="preserve">em que λ é a constante de desintegração, </w:t>
      </w:r>
      <w:r w:rsidRPr="008A44A7">
        <w:rPr>
          <w:position w:val="-10"/>
        </w:rPr>
        <w:object w:dxaOrig="1320" w:dyaOrig="279">
          <v:shape id="_x0000_i1027" type="#_x0000_t75" style="width:65.95pt;height:13.95pt" o:ole="">
            <v:imagedata r:id="rId8" o:title=""/>
          </v:shape>
          <o:OLEObject Type="Embed" ProgID="Equation.3" ShapeID="_x0000_i1027" DrawAspect="Content" ObjectID="_1536351214" r:id="rId9"/>
        </w:object>
      </w:r>
      <w:r w:rsidRPr="008A44A7">
        <w:rPr>
          <w:i/>
          <w:iCs/>
        </w:rPr>
        <w:t xml:space="preserve"> </w:t>
      </w:r>
      <w:r w:rsidRPr="008A44A7">
        <w:t>são a taxa inicial e o número inicial de núcleos na amostra, respectivamente.</w:t>
      </w:r>
    </w:p>
    <w:p w:rsidR="00E603E1" w:rsidRPr="008A44A7" w:rsidRDefault="00E603E1" w:rsidP="00E603E1">
      <w:pPr>
        <w:ind w:left="360"/>
        <w:jc w:val="both"/>
      </w:pPr>
      <w:r w:rsidRPr="008A44A7">
        <w:t xml:space="preserve">Uma grandeza de especial interesse, definida a partir desse modelo, é a </w:t>
      </w:r>
      <w:r w:rsidRPr="008A44A7">
        <w:rPr>
          <w:i/>
          <w:iCs/>
        </w:rPr>
        <w:t xml:space="preserve">meia-vida </w:t>
      </w:r>
      <w:r w:rsidRPr="008A44A7">
        <w:rPr>
          <w:i/>
          <w:iCs/>
          <w:position w:val="-6"/>
        </w:rPr>
        <w:object w:dxaOrig="160" w:dyaOrig="200">
          <v:shape id="_x0000_i1028" type="#_x0000_t75" style="width:7.9pt;height:10.2pt" o:ole="">
            <v:imagedata r:id="rId10" o:title=""/>
          </v:shape>
          <o:OLEObject Type="Embed" ProgID="Equation.3" ShapeID="_x0000_i1028" DrawAspect="Content" ObjectID="_1536351215" r:id="rId11"/>
        </w:object>
      </w:r>
      <w:r w:rsidRPr="008A44A7">
        <w:t xml:space="preserve">, definida como o tempo após o qual </w:t>
      </w:r>
      <w:r w:rsidRPr="008A44A7">
        <w:rPr>
          <w:i/>
          <w:iCs/>
        </w:rPr>
        <w:t xml:space="preserve">N </w:t>
      </w:r>
      <w:r w:rsidRPr="008A44A7">
        <w:t xml:space="preserve">e </w:t>
      </w:r>
      <w:r w:rsidRPr="008A44A7">
        <w:rPr>
          <w:i/>
          <w:iCs/>
        </w:rPr>
        <w:t xml:space="preserve">R </w:t>
      </w:r>
      <w:r w:rsidRPr="008A44A7">
        <w:t xml:space="preserve">são reduzidos à metade de seus valores iniciais. Substituindo </w:t>
      </w:r>
      <w:r w:rsidRPr="008A44A7">
        <w:rPr>
          <w:i/>
          <w:iCs/>
        </w:rPr>
        <w:t>N = N</w:t>
      </w:r>
      <w:r w:rsidRPr="008A44A7">
        <w:rPr>
          <w:i/>
          <w:iCs/>
          <w:vertAlign w:val="subscript"/>
        </w:rPr>
        <w:t>0</w:t>
      </w:r>
      <w:r w:rsidRPr="008A44A7">
        <w:rPr>
          <w:i/>
          <w:iCs/>
        </w:rPr>
        <w:t xml:space="preserve">/2 </w:t>
      </w:r>
      <w:r w:rsidRPr="008A44A7">
        <w:t xml:space="preserve">na expressão acima, chega-se a </w:t>
      </w:r>
      <w:r w:rsidRPr="008A44A7">
        <w:rPr>
          <w:position w:val="-20"/>
        </w:rPr>
        <w:object w:dxaOrig="720" w:dyaOrig="499">
          <v:shape id="_x0000_i1029" type="#_x0000_t75" style="width:36.25pt;height:25.1pt" o:ole="">
            <v:imagedata r:id="rId12" o:title=""/>
          </v:shape>
          <o:OLEObject Type="Embed" ProgID="Equation.3" ShapeID="_x0000_i1029" DrawAspect="Content" ObjectID="_1536351216" r:id="rId13"/>
        </w:object>
      </w:r>
      <w:r w:rsidRPr="008A44A7">
        <w:t xml:space="preserve"> que relaciona a meia-vida com a constante de desintegração.</w:t>
      </w:r>
    </w:p>
    <w:p w:rsidR="00E603E1" w:rsidRPr="008A44A7" w:rsidRDefault="00E603E1" w:rsidP="00E603E1">
      <w:pPr>
        <w:ind w:left="360"/>
        <w:jc w:val="both"/>
      </w:pPr>
      <w:r w:rsidRPr="008A44A7">
        <w:t>Com base nas informações acima, é CORRETO</w:t>
      </w:r>
      <w:r w:rsidRPr="008A44A7">
        <w:rPr>
          <w:b/>
        </w:rPr>
        <w:t xml:space="preserve"> </w:t>
      </w:r>
      <w:r w:rsidRPr="008A44A7">
        <w:t>afirmar:</w:t>
      </w:r>
    </w:p>
    <w:p w:rsidR="00E603E1" w:rsidRPr="008A44A7" w:rsidRDefault="00E603E1" w:rsidP="00E603E1">
      <w:pPr>
        <w:ind w:left="360" w:hanging="360"/>
        <w:jc w:val="both"/>
      </w:pPr>
    </w:p>
    <w:p w:rsidR="00E603E1" w:rsidRPr="008A44A7" w:rsidRDefault="00E603E1" w:rsidP="00E603E1">
      <w:pPr>
        <w:ind w:left="720" w:hanging="360"/>
        <w:jc w:val="both"/>
      </w:pPr>
      <w:r w:rsidRPr="008A44A7">
        <w:t>a)</w:t>
      </w:r>
      <w:r w:rsidRPr="008A44A7">
        <w:tab/>
        <w:t xml:space="preserve">Se a taxa de desintegração inicial </w:t>
      </w:r>
      <w:r w:rsidRPr="008A44A7">
        <w:rPr>
          <w:i/>
          <w:iCs/>
        </w:rPr>
        <w:t>R</w:t>
      </w:r>
      <w:r w:rsidRPr="008A44A7">
        <w:rPr>
          <w:i/>
          <w:iCs/>
          <w:vertAlign w:val="subscript"/>
        </w:rPr>
        <w:t>0</w:t>
      </w:r>
      <w:r w:rsidRPr="008A44A7">
        <w:t xml:space="preserve">, para uma determinada amostra radiativa, reduz-se à metade em 10 dias, seu valor será igual a um oitavo de </w:t>
      </w:r>
      <w:r w:rsidRPr="008A44A7">
        <w:rPr>
          <w:i/>
          <w:iCs/>
        </w:rPr>
        <w:t>R</w:t>
      </w:r>
      <w:r w:rsidRPr="008A44A7">
        <w:rPr>
          <w:i/>
          <w:iCs/>
          <w:vertAlign w:val="subscript"/>
        </w:rPr>
        <w:t>0</w:t>
      </w:r>
      <w:r w:rsidRPr="008A44A7">
        <w:rPr>
          <w:i/>
          <w:iCs/>
        </w:rPr>
        <w:t xml:space="preserve"> </w:t>
      </w:r>
      <w:r w:rsidRPr="008A44A7">
        <w:t>em 15 dias.</w:t>
      </w:r>
    </w:p>
    <w:p w:rsidR="00E603E1" w:rsidRPr="008A44A7" w:rsidRDefault="00E603E1" w:rsidP="00E603E1">
      <w:pPr>
        <w:ind w:left="720" w:hanging="360"/>
        <w:jc w:val="both"/>
      </w:pPr>
      <w:r w:rsidRPr="008A44A7">
        <w:t>b)</w:t>
      </w:r>
      <w:r w:rsidRPr="008A44A7">
        <w:tab/>
        <w:t xml:space="preserve">Se metade do número inicial </w:t>
      </w:r>
      <w:r w:rsidRPr="008A44A7">
        <w:rPr>
          <w:i/>
          <w:iCs/>
        </w:rPr>
        <w:t>N</w:t>
      </w:r>
      <w:r w:rsidRPr="008A44A7">
        <w:rPr>
          <w:i/>
          <w:iCs/>
          <w:vertAlign w:val="subscript"/>
        </w:rPr>
        <w:t>0</w:t>
      </w:r>
      <w:r w:rsidRPr="008A44A7">
        <w:rPr>
          <w:i/>
          <w:iCs/>
        </w:rPr>
        <w:t xml:space="preserve"> </w:t>
      </w:r>
      <w:r w:rsidRPr="008A44A7">
        <w:t>de núcleos radiativos de uma amostra sofre decaimento em 4 dias, em 8 dias todos os núcleos terão sofrido desintegração.</w:t>
      </w:r>
    </w:p>
    <w:p w:rsidR="00E603E1" w:rsidRPr="008A44A7" w:rsidRDefault="00E603E1" w:rsidP="00E603E1">
      <w:pPr>
        <w:ind w:left="720" w:hanging="360"/>
        <w:jc w:val="both"/>
      </w:pPr>
      <w:r w:rsidRPr="008A44A7">
        <w:t>c)</w:t>
      </w:r>
      <w:r w:rsidRPr="008A44A7">
        <w:tab/>
        <w:t xml:space="preserve">Se a taxa de desintegração inicial </w:t>
      </w:r>
      <w:r w:rsidRPr="008A44A7">
        <w:rPr>
          <w:i/>
          <w:iCs/>
        </w:rPr>
        <w:t>R</w:t>
      </w:r>
      <w:r w:rsidRPr="008A44A7">
        <w:rPr>
          <w:i/>
          <w:iCs/>
          <w:vertAlign w:val="subscript"/>
        </w:rPr>
        <w:t>0</w:t>
      </w:r>
      <w:r w:rsidRPr="008A44A7">
        <w:t xml:space="preserve">, para uma determinada amostra radiativa, reduz-se à metade em 10 dias, seu valor será igual a um oitavo de </w:t>
      </w:r>
      <w:r w:rsidRPr="008A44A7">
        <w:rPr>
          <w:i/>
          <w:iCs/>
        </w:rPr>
        <w:t>R</w:t>
      </w:r>
      <w:r w:rsidRPr="008A44A7">
        <w:rPr>
          <w:i/>
          <w:iCs/>
          <w:vertAlign w:val="subscript"/>
        </w:rPr>
        <w:t>0</w:t>
      </w:r>
      <w:r w:rsidRPr="008A44A7">
        <w:rPr>
          <w:i/>
          <w:iCs/>
        </w:rPr>
        <w:t xml:space="preserve"> </w:t>
      </w:r>
      <w:r w:rsidRPr="008A44A7">
        <w:t>em 20 dias.</w:t>
      </w:r>
    </w:p>
    <w:p w:rsidR="00E603E1" w:rsidRPr="008A44A7" w:rsidRDefault="00E603E1" w:rsidP="00E603E1">
      <w:pPr>
        <w:ind w:left="720" w:hanging="360"/>
        <w:jc w:val="both"/>
      </w:pPr>
      <w:r w:rsidRPr="008A44A7">
        <w:t>d)</w:t>
      </w:r>
      <w:r w:rsidRPr="008A44A7">
        <w:tab/>
        <w:t xml:space="preserve">Se metade do número inicial </w:t>
      </w:r>
      <w:r w:rsidRPr="008A44A7">
        <w:rPr>
          <w:i/>
          <w:iCs/>
        </w:rPr>
        <w:t>N</w:t>
      </w:r>
      <w:r w:rsidRPr="008A44A7">
        <w:rPr>
          <w:i/>
          <w:iCs/>
          <w:vertAlign w:val="subscript"/>
        </w:rPr>
        <w:t>0</w:t>
      </w:r>
      <w:r w:rsidRPr="008A44A7">
        <w:rPr>
          <w:i/>
          <w:iCs/>
        </w:rPr>
        <w:t xml:space="preserve"> </w:t>
      </w:r>
      <w:r w:rsidRPr="008A44A7">
        <w:t xml:space="preserve">de núcleos radiativos de uma amostra sofre decaimento em 4 dias, em 8 dias haverá apenas um quarto da quantidade inicial </w:t>
      </w:r>
      <w:r w:rsidRPr="008A44A7">
        <w:rPr>
          <w:i/>
          <w:iCs/>
        </w:rPr>
        <w:t>N</w:t>
      </w:r>
      <w:r w:rsidRPr="008A44A7">
        <w:rPr>
          <w:i/>
          <w:iCs/>
          <w:vertAlign w:val="subscript"/>
        </w:rPr>
        <w:t>0</w:t>
      </w:r>
      <w:r w:rsidRPr="008A44A7">
        <w:t>.</w:t>
      </w:r>
    </w:p>
    <w:p w:rsidR="00302BE2" w:rsidRPr="00E603E1" w:rsidRDefault="00302BE2" w:rsidP="00E603E1"/>
    <w:sectPr w:rsidR="00302BE2" w:rsidRPr="00E603E1" w:rsidSect="00E60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03E1"/>
    <w:rsid w:val="001773BC"/>
    <w:rsid w:val="0023395C"/>
    <w:rsid w:val="00302BE2"/>
    <w:rsid w:val="00C74538"/>
    <w:rsid w:val="00D969A5"/>
    <w:rsid w:val="00E6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CF851-8B76-46F1-90E6-4E0B5E47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