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60" w:rsidRPr="004C50B1" w:rsidRDefault="004C2760" w:rsidP="004C276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C2760" w:rsidRPr="00E72B11" w:rsidRDefault="004C2760" w:rsidP="004C2760">
      <w:pPr>
        <w:ind w:left="360"/>
        <w:jc w:val="both"/>
      </w:pPr>
      <w:r w:rsidRPr="00E72B11">
        <w:t xml:space="preserve">A exemplo de outras grandes descobertas científicas importantes, a dos </w:t>
      </w:r>
      <w:r w:rsidRPr="00E72B11">
        <w:rPr>
          <w:i/>
          <w:iCs/>
        </w:rPr>
        <w:t xml:space="preserve">raios </w:t>
      </w:r>
      <w:r w:rsidRPr="00E72B11">
        <w:t xml:space="preserve">X aconteceu por acidente. Em 1895, Wilhelm Roentgen, físico alemão, enquanto realizava uma experiência com </w:t>
      </w:r>
      <w:r w:rsidRPr="00E72B11">
        <w:rPr>
          <w:i/>
          <w:iCs/>
        </w:rPr>
        <w:t xml:space="preserve">feixes de elétrons </w:t>
      </w:r>
      <w:r w:rsidRPr="00E72B11">
        <w:t xml:space="preserve">em um </w:t>
      </w:r>
      <w:r w:rsidRPr="00E72B11">
        <w:rPr>
          <w:i/>
          <w:iCs/>
        </w:rPr>
        <w:t>tubo de descarga de gás</w:t>
      </w:r>
      <w:r w:rsidRPr="00E72B11">
        <w:t>, percebeu que uma tela fluorescente em seu laboratório começava a brilhar quando o feixe de elétrons era ligado. Ele sabia que material fluorescente normalmente brilha ao reagir com radiação eletromagnética, mas, naquela situação, o tubo de Roentgen estava rodeado com papelão grosso e preto e o papelão, ao contrário do que ele esperava, não estava bloqueando a radiação. Roentgen fez outros testes, colocando vários objetos entre o tubo e a tela, observando o mesmo fenômeno. Finalmente, ele colocou a própria mão na frente do tubo e observou a silhueta de seus ossos projetada na tela fluorescente.</w:t>
      </w:r>
    </w:p>
    <w:p w:rsidR="004C2760" w:rsidRPr="00E72B11" w:rsidRDefault="004C2760" w:rsidP="004C2760">
      <w:pPr>
        <w:ind w:left="360"/>
        <w:jc w:val="both"/>
      </w:pPr>
      <w:r w:rsidRPr="00E72B11">
        <w:t xml:space="preserve">Roentgen acabava de descobrir os </w:t>
      </w:r>
      <w:r w:rsidRPr="00E72B11">
        <w:rPr>
          <w:i/>
          <w:iCs/>
        </w:rPr>
        <w:t xml:space="preserve">raios X </w:t>
      </w:r>
      <w:r w:rsidRPr="00E72B11">
        <w:t>(nome dado por ele àquela radiação) e uma de suas aplicações mais importantes.</w:t>
      </w:r>
    </w:p>
    <w:p w:rsidR="004C2760" w:rsidRPr="00E72B11" w:rsidRDefault="004C2760" w:rsidP="004C2760">
      <w:pPr>
        <w:ind w:left="360"/>
        <w:jc w:val="both"/>
      </w:pPr>
      <w:r w:rsidRPr="00E72B11">
        <w:t xml:space="preserve">Essa extraordinária descoberta possibilitou grandes avanços na história humana, em especial na área médica. A tecnologia desenvolvida a partir dos </w:t>
      </w:r>
      <w:r w:rsidRPr="00E72B11">
        <w:rPr>
          <w:i/>
          <w:iCs/>
        </w:rPr>
        <w:t xml:space="preserve">raios X </w:t>
      </w:r>
      <w:r w:rsidRPr="00E72B11">
        <w:t xml:space="preserve">permite a observação, através dos tecidos humanos, de ossos quebrados, cavidades e objetos que foram engolidos. Procedimentos com </w:t>
      </w:r>
      <w:r w:rsidRPr="00E72B11">
        <w:rPr>
          <w:i/>
          <w:iCs/>
        </w:rPr>
        <w:t xml:space="preserve">raios X </w:t>
      </w:r>
      <w:r w:rsidRPr="00E72B11">
        <w:t xml:space="preserve">modificados podem ser usados para examinar tecidos mais moles, como os pulmões, os vasos sanguíneos ou os intestinos. Finalmente, os feixes colimados de </w:t>
      </w:r>
      <w:r w:rsidRPr="00E72B11">
        <w:rPr>
          <w:i/>
          <w:iCs/>
        </w:rPr>
        <w:t xml:space="preserve">raios X </w:t>
      </w:r>
      <w:r w:rsidRPr="00E72B11">
        <w:t>têm sido cada vez mais utilizados no tratamento do câncer e, em muitos casos, tem-se conseguido a cura.</w:t>
      </w:r>
    </w:p>
    <w:p w:rsidR="004C2760" w:rsidRPr="00E72B11" w:rsidRDefault="004C2760" w:rsidP="004C2760">
      <w:pPr>
        <w:ind w:left="360" w:hanging="360"/>
        <w:jc w:val="both"/>
      </w:pPr>
    </w:p>
    <w:p w:rsidR="004C2760" w:rsidRPr="00E72B11" w:rsidRDefault="004C2760" w:rsidP="004C2760">
      <w:pPr>
        <w:ind w:left="360" w:hanging="360"/>
        <w:jc w:val="center"/>
      </w:pPr>
      <w:r w:rsidRPr="00E72B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pt;height:140.3pt">
            <v:imagedata r:id="rId4" o:title="" grayscale="t"/>
          </v:shape>
        </w:pict>
      </w:r>
    </w:p>
    <w:p w:rsidR="004C2760" w:rsidRPr="00E72B11" w:rsidRDefault="004C2760" w:rsidP="004C2760">
      <w:pPr>
        <w:ind w:left="360" w:hanging="360"/>
        <w:jc w:val="both"/>
      </w:pPr>
    </w:p>
    <w:p w:rsidR="004C2760" w:rsidRPr="00E72B11" w:rsidRDefault="004C2760" w:rsidP="004C2760">
      <w:pPr>
        <w:ind w:left="360"/>
        <w:jc w:val="both"/>
      </w:pPr>
      <w:r w:rsidRPr="00E72B11">
        <w:t xml:space="preserve">Na Física, os </w:t>
      </w:r>
      <w:r w:rsidRPr="00E72B11">
        <w:rPr>
          <w:i/>
          <w:iCs/>
        </w:rPr>
        <w:t xml:space="preserve">raios X </w:t>
      </w:r>
      <w:r w:rsidRPr="00E72B11">
        <w:t xml:space="preserve">são utilizados em diversas técnicas experimentais. Ao incidir sobre uma placa metálica, por exemplo, eles podem transferir energia para a placa. A energia é transferida em pacotes, ou quanta de energia. Esses pacotes são denominados fótons e sua energia </w:t>
      </w:r>
      <w:r w:rsidRPr="00E72B11">
        <w:rPr>
          <w:i/>
          <w:iCs/>
        </w:rPr>
        <w:t xml:space="preserve">E </w:t>
      </w:r>
      <w:r w:rsidRPr="00E72B11">
        <w:t xml:space="preserve">depende da frequência </w:t>
      </w:r>
      <w:r w:rsidRPr="00E72B11">
        <w:rPr>
          <w:i/>
          <w:iCs/>
        </w:rPr>
        <w:t xml:space="preserve">f </w:t>
      </w:r>
      <w:r w:rsidRPr="00E72B11">
        <w:t xml:space="preserve">da radiação, </w:t>
      </w:r>
      <w:r w:rsidRPr="00E72B11">
        <w:rPr>
          <w:i/>
          <w:iCs/>
        </w:rPr>
        <w:t xml:space="preserve">E </w:t>
      </w:r>
      <w:r w:rsidRPr="00E72B11">
        <w:t xml:space="preserve">= </w:t>
      </w:r>
      <w:r w:rsidRPr="00E72B11">
        <w:rPr>
          <w:i/>
          <w:iCs/>
        </w:rPr>
        <w:t xml:space="preserve">h f </w:t>
      </w:r>
      <w:r w:rsidRPr="00E72B11">
        <w:t xml:space="preserve">, </w:t>
      </w:r>
      <w:r w:rsidRPr="00E72B11">
        <w:rPr>
          <w:i/>
          <w:iCs/>
        </w:rPr>
        <w:t xml:space="preserve">h </w:t>
      </w:r>
      <w:r w:rsidRPr="00E72B11">
        <w:t xml:space="preserve">é a constante de Planck. Ao mesmo tempo, os </w:t>
      </w:r>
      <w:r w:rsidRPr="00E72B11">
        <w:rPr>
          <w:i/>
          <w:iCs/>
        </w:rPr>
        <w:t xml:space="preserve">raios X </w:t>
      </w:r>
      <w:r w:rsidRPr="00E72B11">
        <w:t xml:space="preserve">comportam-se como radiação eletromagnética e, portanto, apresentam características ondulatórias, valendo a relação </w:t>
      </w:r>
      <w:r w:rsidRPr="00E72B11">
        <w:rPr>
          <w:position w:val="-6"/>
        </w:rPr>
        <w:object w:dxaOrig="520" w:dyaOrig="240">
          <v:shape id="_x0000_i1026" type="#_x0000_t75" style="width:26pt;height:12.1pt" o:ole="">
            <v:imagedata r:id="rId5" o:title=""/>
          </v:shape>
          <o:OLEObject Type="Embed" ProgID="Equation.3" ShapeID="_x0000_i1026" DrawAspect="Content" ObjectID="_1536351214" r:id="rId6"/>
        </w:object>
      </w:r>
      <w:r w:rsidRPr="00E72B11">
        <w:t xml:space="preserve">, em que </w:t>
      </w:r>
      <w:r w:rsidRPr="00E72B11">
        <w:rPr>
          <w:i/>
          <w:iCs/>
        </w:rPr>
        <w:t xml:space="preserve">c </w:t>
      </w:r>
      <w:r w:rsidRPr="00E72B11">
        <w:t xml:space="preserve">é a velocidade da luz no vácuo, </w:t>
      </w:r>
      <w:r w:rsidRPr="00E72B11">
        <w:rPr>
          <w:position w:val="-6"/>
        </w:rPr>
        <w:object w:dxaOrig="180" w:dyaOrig="240">
          <v:shape id="_x0000_i1027" type="#_x0000_t75" style="width:8.85pt;height:12.1pt" o:ole="">
            <v:imagedata r:id="rId7" o:title=""/>
          </v:shape>
          <o:OLEObject Type="Embed" ProgID="Equation.3" ShapeID="_x0000_i1027" DrawAspect="Content" ObjectID="_1536351215" r:id="rId8"/>
        </w:object>
      </w:r>
      <w:r w:rsidRPr="00E72B11">
        <w:t xml:space="preserve"> é o comprimento de onda e </w:t>
      </w:r>
      <w:r w:rsidRPr="00E72B11">
        <w:rPr>
          <w:i/>
          <w:iCs/>
        </w:rPr>
        <w:t xml:space="preserve">f </w:t>
      </w:r>
      <w:r w:rsidRPr="00E72B11">
        <w:t>a frequência.</w:t>
      </w:r>
    </w:p>
    <w:p w:rsidR="004C2760" w:rsidRPr="00E72B11" w:rsidRDefault="004C2760" w:rsidP="004C2760">
      <w:pPr>
        <w:ind w:left="360"/>
        <w:jc w:val="both"/>
      </w:pPr>
      <w:r w:rsidRPr="00E72B11">
        <w:t>Com base no texto anterior, responda à seguinte questão:</w:t>
      </w:r>
    </w:p>
    <w:p w:rsidR="004C2760" w:rsidRPr="00E72B11" w:rsidRDefault="004C2760" w:rsidP="004C2760">
      <w:pPr>
        <w:ind w:left="360" w:hanging="360"/>
        <w:jc w:val="both"/>
      </w:pPr>
    </w:p>
    <w:p w:rsidR="004C2760" w:rsidRPr="00E72B11" w:rsidRDefault="004C2760" w:rsidP="004C2760">
      <w:pPr>
        <w:ind w:left="360"/>
        <w:jc w:val="both"/>
      </w:pPr>
      <w:r w:rsidRPr="00E72B11">
        <w:t xml:space="preserve">Dois feixes de </w:t>
      </w:r>
      <w:r w:rsidRPr="00E72B11">
        <w:rPr>
          <w:i/>
          <w:iCs/>
        </w:rPr>
        <w:t>raios X</w:t>
      </w:r>
      <w:r w:rsidRPr="00E72B11">
        <w:t>, I e II, incidem sobre uma placa metálica e são totalmente absorvidos por ela. O comprimento de onda do feixe I é duas vezes maior que o comprimento de onda do feixe II.</w:t>
      </w:r>
    </w:p>
    <w:p w:rsidR="004C2760" w:rsidRPr="00E72B11" w:rsidRDefault="004C2760" w:rsidP="004C2760">
      <w:pPr>
        <w:ind w:left="360"/>
        <w:jc w:val="both"/>
      </w:pPr>
      <w:r w:rsidRPr="00E72B11">
        <w:t>Ao serem absorvidos, um fóton do feixe I transfere à placa de chumbo uma energia E</w:t>
      </w:r>
      <w:r w:rsidRPr="00E72B11">
        <w:rPr>
          <w:vertAlign w:val="subscript"/>
        </w:rPr>
        <w:t>1</w:t>
      </w:r>
      <w:r w:rsidRPr="00E72B11">
        <w:t xml:space="preserve"> e um fóton do feixe II, uma energia E</w:t>
      </w:r>
      <w:r w:rsidRPr="00E72B11">
        <w:rPr>
          <w:vertAlign w:val="subscript"/>
        </w:rPr>
        <w:t>2</w:t>
      </w:r>
      <w:r w:rsidRPr="00E72B11">
        <w:t xml:space="preserve">. </w:t>
      </w:r>
    </w:p>
    <w:p w:rsidR="004C2760" w:rsidRPr="00E72B11" w:rsidRDefault="004C2760" w:rsidP="004C2760">
      <w:pPr>
        <w:ind w:left="360"/>
        <w:jc w:val="both"/>
      </w:pPr>
      <w:r w:rsidRPr="00E72B11">
        <w:t>É CORRETO</w:t>
      </w:r>
      <w:r w:rsidRPr="00E72B11">
        <w:rPr>
          <w:b/>
        </w:rPr>
        <w:t xml:space="preserve"> </w:t>
      </w:r>
      <w:r w:rsidRPr="00E72B11">
        <w:t>afirmar que</w:t>
      </w:r>
    </w:p>
    <w:p w:rsidR="004C2760" w:rsidRPr="00E72B11" w:rsidRDefault="004C2760" w:rsidP="004C2760">
      <w:pPr>
        <w:ind w:left="360" w:hanging="360"/>
        <w:jc w:val="both"/>
      </w:pPr>
    </w:p>
    <w:p w:rsidR="004C2760" w:rsidRPr="00E72B11" w:rsidRDefault="004C2760" w:rsidP="004C2760">
      <w:pPr>
        <w:ind w:left="720" w:hanging="360"/>
        <w:jc w:val="both"/>
      </w:pPr>
      <w:r w:rsidRPr="00E72B11">
        <w:lastRenderedPageBreak/>
        <w:t>a)</w:t>
      </w:r>
      <w:r w:rsidRPr="00E72B11">
        <w:tab/>
        <w:t>E</w:t>
      </w:r>
      <w:r w:rsidRPr="00E72B11">
        <w:rPr>
          <w:vertAlign w:val="subscript"/>
        </w:rPr>
        <w:t>1</w:t>
      </w:r>
      <w:r w:rsidRPr="00E72B11">
        <w:t xml:space="preserve"> = E</w:t>
      </w:r>
      <w:r w:rsidRPr="00E72B11">
        <w:rPr>
          <w:vertAlign w:val="subscript"/>
        </w:rPr>
        <w:t>2</w:t>
      </w:r>
      <w:r w:rsidRPr="00E72B11">
        <w:t>/2.</w:t>
      </w:r>
    </w:p>
    <w:p w:rsidR="004C2760" w:rsidRPr="00E72B11" w:rsidRDefault="004C2760" w:rsidP="004C2760">
      <w:pPr>
        <w:ind w:left="720" w:hanging="360"/>
        <w:jc w:val="both"/>
      </w:pPr>
      <w:r w:rsidRPr="00E72B11">
        <w:t>b)</w:t>
      </w:r>
      <w:r w:rsidRPr="00E72B11">
        <w:tab/>
        <w:t>E</w:t>
      </w:r>
      <w:r w:rsidRPr="00E72B11">
        <w:rPr>
          <w:vertAlign w:val="subscript"/>
        </w:rPr>
        <w:t>1</w:t>
      </w:r>
      <w:r w:rsidRPr="00E72B11">
        <w:t xml:space="preserve"> = E</w:t>
      </w:r>
      <w:r w:rsidRPr="00E72B11">
        <w:rPr>
          <w:vertAlign w:val="subscript"/>
        </w:rPr>
        <w:t>2</w:t>
      </w:r>
      <w:r w:rsidRPr="00E72B11">
        <w:t>/3.</w:t>
      </w:r>
    </w:p>
    <w:p w:rsidR="004C2760" w:rsidRPr="00E72B11" w:rsidRDefault="004C2760" w:rsidP="004C2760">
      <w:pPr>
        <w:ind w:left="720" w:hanging="360"/>
        <w:jc w:val="both"/>
      </w:pPr>
      <w:r w:rsidRPr="00E72B11">
        <w:t>c)</w:t>
      </w:r>
      <w:r w:rsidRPr="00E72B11">
        <w:tab/>
        <w:t>E</w:t>
      </w:r>
      <w:r w:rsidRPr="00E72B11">
        <w:rPr>
          <w:vertAlign w:val="subscript"/>
        </w:rPr>
        <w:t>1</w:t>
      </w:r>
      <w:r w:rsidRPr="00E72B11">
        <w:t xml:space="preserve"> = 2E</w:t>
      </w:r>
      <w:r w:rsidRPr="00E72B11">
        <w:rPr>
          <w:vertAlign w:val="subscript"/>
        </w:rPr>
        <w:t>2</w:t>
      </w:r>
      <w:r w:rsidRPr="00E72B11">
        <w:t>.</w:t>
      </w:r>
    </w:p>
    <w:p w:rsidR="004C2760" w:rsidRPr="00E72B11" w:rsidRDefault="004C2760" w:rsidP="004C2760">
      <w:pPr>
        <w:ind w:left="720" w:hanging="360"/>
        <w:jc w:val="both"/>
      </w:pPr>
      <w:r w:rsidRPr="00E72B11">
        <w:t>d)</w:t>
      </w:r>
      <w:r w:rsidRPr="00E72B11">
        <w:tab/>
        <w:t>E</w:t>
      </w:r>
      <w:r w:rsidRPr="00E72B11">
        <w:rPr>
          <w:vertAlign w:val="subscript"/>
        </w:rPr>
        <w:t>1</w:t>
      </w:r>
      <w:r w:rsidRPr="00E72B11">
        <w:t xml:space="preserve"> = 6E</w:t>
      </w:r>
      <w:r w:rsidRPr="00E72B11">
        <w:rPr>
          <w:vertAlign w:val="subscript"/>
        </w:rPr>
        <w:t>2</w:t>
      </w:r>
      <w:r w:rsidRPr="00E72B11">
        <w:t>.</w:t>
      </w:r>
    </w:p>
    <w:p w:rsidR="00302BE2" w:rsidRPr="004C2760" w:rsidRDefault="00302BE2" w:rsidP="004C2760"/>
    <w:sectPr w:rsidR="00302BE2" w:rsidRPr="004C2760" w:rsidSect="004C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760"/>
    <w:rsid w:val="001773BC"/>
    <w:rsid w:val="0023395C"/>
    <w:rsid w:val="0028308C"/>
    <w:rsid w:val="00302BE2"/>
    <w:rsid w:val="004C276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06899-807E-4383-BE2E-47FA385F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