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DD" w:rsidRPr="007E7A3F" w:rsidRDefault="000D6BDD" w:rsidP="000D6BDD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</w:t>
      </w:r>
    </w:p>
    <w:p w:rsidR="000D6BDD" w:rsidRPr="008B1E51" w:rsidRDefault="000D6BDD" w:rsidP="000D6BDD">
      <w:pPr>
        <w:ind w:left="360"/>
        <w:jc w:val="both"/>
        <w:rPr>
          <w:color w:val="000000"/>
        </w:rPr>
      </w:pPr>
      <w:r w:rsidRPr="008B1E51">
        <w:rPr>
          <w:color w:val="000000"/>
        </w:rPr>
        <w:t>Em 1913, Niels Bohr propõe um modelo atômico incompatível com a Física da época, no qual os elétrons devem circular o núcleo atômico em órbitas com energias bem definidas, ou seja, discretas. Em 1923, Louis de Broglie postula a dualidade onda-partícula para corpos microscópicos, admitindo que o movimento do elétron em torno do núcleo atômico, no modelo de Bohr, estivesse associado a ondas estacionárias. Com relação às ondas estacionárias, assinale o que for correto.</w:t>
      </w:r>
    </w:p>
    <w:p w:rsidR="000D6BDD" w:rsidRPr="008B1E51" w:rsidRDefault="000D6BDD" w:rsidP="000D6BDD">
      <w:pPr>
        <w:ind w:left="360" w:hanging="360"/>
        <w:jc w:val="both"/>
        <w:rPr>
          <w:color w:val="000000"/>
        </w:rPr>
      </w:pPr>
    </w:p>
    <w:p w:rsidR="000D6BDD" w:rsidRPr="008B1E51" w:rsidRDefault="000D6BDD" w:rsidP="000D6BDD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01.</w:t>
      </w:r>
      <w:r w:rsidRPr="008B1E51">
        <w:rPr>
          <w:color w:val="000000"/>
        </w:rPr>
        <w:tab/>
        <w:t>Elas só ocorrem em condições especiais e discretas, ou seja, não contínuas.</w:t>
      </w:r>
    </w:p>
    <w:p w:rsidR="000D6BDD" w:rsidRPr="008B1E51" w:rsidRDefault="000D6BDD" w:rsidP="000D6BDD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02.</w:t>
      </w:r>
      <w:r w:rsidRPr="008B1E51">
        <w:rPr>
          <w:color w:val="000000"/>
        </w:rPr>
        <w:tab/>
        <w:t>Elas surgem da interferência de trens de ondas.</w:t>
      </w:r>
    </w:p>
    <w:p w:rsidR="000D6BDD" w:rsidRPr="008B1E51" w:rsidRDefault="000D6BDD" w:rsidP="000D6BDD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04.</w:t>
      </w:r>
      <w:r w:rsidRPr="008B1E51">
        <w:rPr>
          <w:color w:val="000000"/>
        </w:rPr>
        <w:tab/>
        <w:t>A frequência fundamental de uma onda estacionária é dependente da velocidade de propagação da onda no meio.</w:t>
      </w:r>
    </w:p>
    <w:p w:rsidR="000D6BDD" w:rsidRPr="008B1E51" w:rsidRDefault="000D6BDD" w:rsidP="000D6BDD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08.</w:t>
      </w:r>
      <w:r w:rsidRPr="008B1E51">
        <w:rPr>
          <w:color w:val="000000"/>
        </w:rPr>
        <w:tab/>
        <w:t>Para uma dada energia da fonte de ondas, o número de ventres de uma onda estacionária não é dependente da densidade do meio de propagação da onda.</w:t>
      </w:r>
    </w:p>
    <w:p w:rsidR="000D6BDD" w:rsidRPr="008B1E51" w:rsidRDefault="000D6BDD" w:rsidP="000D6BDD">
      <w:pPr>
        <w:ind w:left="720" w:hanging="360"/>
        <w:jc w:val="both"/>
        <w:rPr>
          <w:color w:val="000000"/>
        </w:rPr>
      </w:pPr>
      <w:r w:rsidRPr="008B1E51">
        <w:rPr>
          <w:color w:val="000000"/>
        </w:rPr>
        <w:t>16.</w:t>
      </w:r>
      <w:r w:rsidRPr="008B1E51">
        <w:rPr>
          <w:color w:val="000000"/>
        </w:rPr>
        <w:tab/>
        <w:t>Elas propiciam a existência das frequências naturais de ressonância em instrumentos sonoros.</w:t>
      </w:r>
    </w:p>
    <w:p w:rsidR="00302BE2" w:rsidRPr="000D6BDD" w:rsidRDefault="00302BE2" w:rsidP="000D6BDD"/>
    <w:sectPr w:rsidR="00302BE2" w:rsidRPr="000D6BDD" w:rsidSect="000D6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6BDD"/>
    <w:rsid w:val="00046CB8"/>
    <w:rsid w:val="000D6BDD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6B9B8-A040-4233-B07B-5A7A0D5B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