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96" w:rsidRDefault="00076396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76396" w:rsidRPr="00A10E2D" w:rsidRDefault="00076396" w:rsidP="00076396">
      <w:pPr>
        <w:autoSpaceDE w:val="0"/>
        <w:autoSpaceDN w:val="0"/>
        <w:adjustRightInd w:val="0"/>
        <w:ind w:left="420"/>
        <w:jc w:val="both"/>
      </w:pPr>
      <w:r w:rsidRPr="00A10E2D">
        <w:t xml:space="preserve">Aceleradores de partículas, como o </w:t>
      </w:r>
      <w:r w:rsidRPr="00A10E2D">
        <w:rPr>
          <w:i/>
          <w:iCs/>
        </w:rPr>
        <w:t xml:space="preserve">Large Hadron Colider </w:t>
      </w:r>
      <w:r w:rsidRPr="00A10E2D">
        <w:t>(LHC), existente na Organização Europeia de Pesquisa Nuclear (CERN), localizado em Genebra na fronteira da Suíça com a França, podem acelerar partículas até velocidades próximas à velocidade da luz.</w:t>
      </w:r>
    </w:p>
    <w:p w:rsidR="00076396" w:rsidRPr="00A10E2D" w:rsidRDefault="00076396" w:rsidP="00076396">
      <w:pPr>
        <w:autoSpaceDE w:val="0"/>
        <w:autoSpaceDN w:val="0"/>
        <w:adjustRightInd w:val="0"/>
        <w:ind w:left="420" w:hanging="420"/>
        <w:jc w:val="both"/>
      </w:pPr>
    </w:p>
    <w:p w:rsidR="00076396" w:rsidRPr="00A10E2D" w:rsidRDefault="00076396" w:rsidP="00076396">
      <w:pPr>
        <w:autoSpaceDE w:val="0"/>
        <w:autoSpaceDN w:val="0"/>
        <w:adjustRightInd w:val="0"/>
        <w:ind w:left="420"/>
        <w:jc w:val="both"/>
      </w:pPr>
      <w:r w:rsidRPr="00A10E2D">
        <w:t>Pode-se afirmar que a massa de uma partícula que atinge 90% da velocidade da luz é:</w:t>
      </w:r>
    </w:p>
    <w:p w:rsidR="00076396" w:rsidRPr="00A10E2D" w:rsidRDefault="00076396" w:rsidP="00076396">
      <w:pPr>
        <w:autoSpaceDE w:val="0"/>
        <w:autoSpaceDN w:val="0"/>
        <w:adjustRightInd w:val="0"/>
        <w:ind w:left="420" w:hanging="420"/>
        <w:jc w:val="both"/>
      </w:pPr>
    </w:p>
    <w:p w:rsidR="00076396" w:rsidRPr="00A10E2D" w:rsidRDefault="00076396" w:rsidP="00076396">
      <w:pPr>
        <w:autoSpaceDE w:val="0"/>
        <w:autoSpaceDN w:val="0"/>
        <w:adjustRightInd w:val="0"/>
        <w:ind w:left="840" w:hanging="420"/>
        <w:jc w:val="both"/>
      </w:pPr>
      <w:r w:rsidRPr="00A10E2D">
        <w:t>a)</w:t>
      </w:r>
      <w:r w:rsidRPr="00A10E2D">
        <w:tab/>
        <w:t>igual à massa de repouso.</w:t>
      </w:r>
    </w:p>
    <w:p w:rsidR="00076396" w:rsidRPr="00A10E2D" w:rsidRDefault="00076396" w:rsidP="00076396">
      <w:pPr>
        <w:autoSpaceDE w:val="0"/>
        <w:autoSpaceDN w:val="0"/>
        <w:adjustRightInd w:val="0"/>
        <w:ind w:left="840" w:hanging="420"/>
        <w:jc w:val="both"/>
      </w:pPr>
      <w:r w:rsidRPr="00A10E2D">
        <w:t>b)</w:t>
      </w:r>
      <w:r w:rsidRPr="00A10E2D">
        <w:tab/>
        <w:t xml:space="preserve">maior, em relação à massa de repouso, por um fator </w:t>
      </w:r>
      <w:r w:rsidRPr="00A10E2D">
        <w:rPr>
          <w:position w:val="-28"/>
        </w:rPr>
        <w:object w:dxaOrig="5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85pt;height:28.8pt" o:ole="">
            <v:imagedata r:id="rId4" o:title=""/>
          </v:shape>
          <o:OLEObject Type="Embed" ProgID="Equation.3" ShapeID="_x0000_i1025" DrawAspect="Content" ObjectID="_1536687433" r:id="rId5"/>
        </w:object>
      </w:r>
      <w:r w:rsidRPr="00A10E2D">
        <w:t>.</w:t>
      </w:r>
    </w:p>
    <w:p w:rsidR="00076396" w:rsidRPr="00A10E2D" w:rsidRDefault="00076396" w:rsidP="00076396">
      <w:pPr>
        <w:autoSpaceDE w:val="0"/>
        <w:autoSpaceDN w:val="0"/>
        <w:adjustRightInd w:val="0"/>
        <w:ind w:left="840" w:hanging="420"/>
        <w:jc w:val="both"/>
      </w:pPr>
      <w:r w:rsidRPr="00A10E2D">
        <w:t>c)</w:t>
      </w:r>
      <w:r w:rsidRPr="00A10E2D">
        <w:tab/>
        <w:t xml:space="preserve">menor, em relação à massa de repouso, por um fator </w:t>
      </w:r>
      <w:r w:rsidRPr="00A10E2D">
        <w:rPr>
          <w:position w:val="-28"/>
        </w:rPr>
        <w:object w:dxaOrig="560" w:dyaOrig="580">
          <v:shape id="_x0000_i1026" type="#_x0000_t75" style="width:27.85pt;height:28.8pt" o:ole="">
            <v:imagedata r:id="rId6" o:title=""/>
          </v:shape>
          <o:OLEObject Type="Embed" ProgID="Equation.3" ShapeID="_x0000_i1026" DrawAspect="Content" ObjectID="_1536687434" r:id="rId7"/>
        </w:object>
      </w:r>
      <w:r w:rsidRPr="00A10E2D">
        <w:t>.</w:t>
      </w:r>
    </w:p>
    <w:p w:rsidR="00076396" w:rsidRPr="00A10E2D" w:rsidRDefault="00076396" w:rsidP="00076396">
      <w:pPr>
        <w:autoSpaceDE w:val="0"/>
        <w:autoSpaceDN w:val="0"/>
        <w:adjustRightInd w:val="0"/>
        <w:ind w:left="840" w:hanging="420"/>
        <w:jc w:val="both"/>
      </w:pPr>
      <w:r w:rsidRPr="00A10E2D">
        <w:t>d)</w:t>
      </w:r>
      <w:r w:rsidRPr="00A10E2D">
        <w:tab/>
        <w:t xml:space="preserve">maior, em relação à massa de repouso, por um fator </w:t>
      </w:r>
      <w:r w:rsidRPr="00A10E2D">
        <w:rPr>
          <w:position w:val="-26"/>
        </w:rPr>
        <w:object w:dxaOrig="560" w:dyaOrig="560">
          <v:shape id="_x0000_i1027" type="#_x0000_t75" style="width:27.85pt;height:27.85pt" o:ole="">
            <v:imagedata r:id="rId8" o:title=""/>
          </v:shape>
          <o:OLEObject Type="Embed" ProgID="Equation.3" ShapeID="_x0000_i1027" DrawAspect="Content" ObjectID="_1536687435" r:id="rId9"/>
        </w:object>
      </w:r>
      <w:r w:rsidRPr="00A10E2D">
        <w:t>.</w:t>
      </w:r>
    </w:p>
    <w:p w:rsidR="00076396" w:rsidRPr="00A10E2D" w:rsidRDefault="00076396" w:rsidP="00076396">
      <w:pPr>
        <w:autoSpaceDE w:val="0"/>
        <w:autoSpaceDN w:val="0"/>
        <w:adjustRightInd w:val="0"/>
        <w:ind w:left="840" w:hanging="420"/>
        <w:jc w:val="both"/>
      </w:pPr>
      <w:r w:rsidRPr="00A10E2D">
        <w:t>e)</w:t>
      </w:r>
      <w:r w:rsidRPr="00A10E2D">
        <w:tab/>
        <w:t xml:space="preserve">menor, em relação à massa de repouso, por um fator </w:t>
      </w:r>
      <w:r w:rsidRPr="00A10E2D">
        <w:rPr>
          <w:position w:val="-28"/>
        </w:rPr>
        <w:object w:dxaOrig="560" w:dyaOrig="580">
          <v:shape id="_x0000_i1028" type="#_x0000_t75" style="width:27.85pt;height:28.8pt" o:ole="">
            <v:imagedata r:id="rId10" o:title=""/>
          </v:shape>
          <o:OLEObject Type="Embed" ProgID="Equation.3" ShapeID="_x0000_i1028" DrawAspect="Content" ObjectID="_1536687436" r:id="rId11"/>
        </w:object>
      </w:r>
      <w:r w:rsidRPr="00A10E2D">
        <w:t>.</w:t>
      </w:r>
    </w:p>
    <w:p w:rsidR="00302BE2" w:rsidRPr="00076396" w:rsidRDefault="00302BE2" w:rsidP="00076396"/>
    <w:sectPr w:rsidR="00302BE2" w:rsidRPr="00076396" w:rsidSect="00076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6396"/>
    <w:rsid w:val="00076396"/>
    <w:rsid w:val="001773BC"/>
    <w:rsid w:val="0023395C"/>
    <w:rsid w:val="002638A2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C2E09-731C-4C71-ABC5-4973F758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