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E6" w:rsidRDefault="005E67E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E67E6" w:rsidRPr="00597C53" w:rsidRDefault="005E67E6" w:rsidP="005E67E6">
      <w:pPr>
        <w:ind w:left="420"/>
        <w:jc w:val="both"/>
      </w:pPr>
      <w:r w:rsidRPr="00597C53">
        <w:t>Estudantes interessados em analisar a natureza dual da luz preparavam uma apresentação para uma Feira de Ciências com três experimentos, conforme mostrados nas Figuras abaixo.</w:t>
      </w:r>
    </w:p>
    <w:p w:rsidR="005E67E6" w:rsidRPr="00597C53" w:rsidRDefault="005E67E6" w:rsidP="005E67E6">
      <w:pPr>
        <w:ind w:left="420" w:hanging="420"/>
        <w:jc w:val="both"/>
      </w:pPr>
    </w:p>
    <w:p w:rsidR="005E67E6" w:rsidRPr="00597C53" w:rsidRDefault="005E67E6" w:rsidP="005E67E6">
      <w:pPr>
        <w:ind w:left="420" w:hanging="420"/>
        <w:jc w:val="center"/>
      </w:pPr>
      <w:r w:rsidRPr="00597C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94.3pt">
            <v:imagedata r:id="rId4" o:title="" gain="93623f" blacklevel="-5898f" grayscale="t"/>
          </v:shape>
        </w:pict>
      </w:r>
      <w:r w:rsidRPr="00597C53">
        <w:pict>
          <v:shape id="_x0000_i1026" type="#_x0000_t75" style="width:93.35pt;height:94.3pt">
            <v:imagedata r:id="rId5" o:title="" gain="86232f" blacklevel="-3932f" grayscale="t"/>
          </v:shape>
        </w:pict>
      </w:r>
      <w:r w:rsidRPr="00597C53">
        <w:pict>
          <v:shape id="_x0000_i1027" type="#_x0000_t75" style="width:159.8pt;height:94.3pt">
            <v:imagedata r:id="rId6" o:title="" gain="112993f" blacklevel="-5898f" grayscale="t"/>
          </v:shape>
        </w:pict>
      </w:r>
    </w:p>
    <w:p w:rsidR="005E67E6" w:rsidRPr="00597C53" w:rsidRDefault="005E67E6" w:rsidP="005E67E6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5E67E6" w:rsidRPr="00597C53" w:rsidRDefault="005E67E6" w:rsidP="005E67E6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597C53">
        <w:rPr>
          <w:color w:val="000000"/>
        </w:rPr>
        <w:sym w:font="Symbol" w:char="F0B7"/>
      </w:r>
      <w:r w:rsidRPr="00597C53">
        <w:rPr>
          <w:color w:val="000000"/>
        </w:rPr>
        <w:tab/>
        <w:t xml:space="preserve">o </w:t>
      </w:r>
      <w:r w:rsidRPr="00597C53">
        <w:rPr>
          <w:b/>
          <w:bCs/>
          <w:color w:val="000000"/>
        </w:rPr>
        <w:t xml:space="preserve">1º experimento </w:t>
      </w:r>
      <w:r w:rsidRPr="00597C53">
        <w:rPr>
          <w:color w:val="000000"/>
        </w:rPr>
        <w:t xml:space="preserve">mostra a difração da luz ao passar por uma fenda estreita; </w:t>
      </w:r>
    </w:p>
    <w:p w:rsidR="005E67E6" w:rsidRPr="00597C53" w:rsidRDefault="005E67E6" w:rsidP="005E67E6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597C53">
        <w:rPr>
          <w:color w:val="000000"/>
        </w:rPr>
        <w:sym w:font="Symbol" w:char="F0B7"/>
      </w:r>
      <w:r w:rsidRPr="00597C53">
        <w:rPr>
          <w:color w:val="000000"/>
        </w:rPr>
        <w:tab/>
        <w:t xml:space="preserve">o </w:t>
      </w:r>
      <w:r w:rsidRPr="00597C53">
        <w:rPr>
          <w:b/>
          <w:bCs/>
          <w:color w:val="000000"/>
        </w:rPr>
        <w:t xml:space="preserve">2º experimento </w:t>
      </w:r>
      <w:r w:rsidRPr="00597C53">
        <w:rPr>
          <w:color w:val="000000"/>
        </w:rPr>
        <w:t xml:space="preserve">mostra o efeito fotoelétrico caracterizado pela geração de corrente elétrica a partir da incidência de luz sobre uma célula fotoelétrica; e </w:t>
      </w:r>
    </w:p>
    <w:p w:rsidR="005E67E6" w:rsidRPr="00597C53" w:rsidRDefault="005E67E6" w:rsidP="005E67E6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597C53">
        <w:rPr>
          <w:color w:val="000000"/>
        </w:rPr>
        <w:sym w:font="Symbol" w:char="F0B7"/>
      </w:r>
      <w:r w:rsidRPr="00597C53">
        <w:rPr>
          <w:color w:val="000000"/>
        </w:rPr>
        <w:tab/>
        <w:t xml:space="preserve">o </w:t>
      </w:r>
      <w:r w:rsidRPr="00597C53">
        <w:rPr>
          <w:b/>
          <w:bCs/>
          <w:color w:val="000000"/>
        </w:rPr>
        <w:t xml:space="preserve">3º experimento </w:t>
      </w:r>
      <w:r w:rsidRPr="00597C53">
        <w:rPr>
          <w:color w:val="000000"/>
        </w:rPr>
        <w:t xml:space="preserve">mostra o efeito da polarização da luz ao fazê-la incidir sobre filtros polarizadores. </w:t>
      </w:r>
    </w:p>
    <w:p w:rsidR="005E67E6" w:rsidRPr="00597C53" w:rsidRDefault="005E67E6" w:rsidP="005E67E6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5E67E6" w:rsidRPr="00597C53" w:rsidRDefault="005E67E6" w:rsidP="005E67E6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597C53">
        <w:rPr>
          <w:color w:val="000000"/>
        </w:rPr>
        <w:t xml:space="preserve">A partir desses experimentos, é correto afirmar que </w:t>
      </w:r>
    </w:p>
    <w:p w:rsidR="005E67E6" w:rsidRPr="00597C53" w:rsidRDefault="005E67E6" w:rsidP="005E67E6">
      <w:pPr>
        <w:autoSpaceDE w:val="0"/>
        <w:autoSpaceDN w:val="0"/>
        <w:adjustRightInd w:val="0"/>
        <w:ind w:left="420" w:hanging="420"/>
        <w:jc w:val="both"/>
        <w:rPr>
          <w:b/>
          <w:bCs/>
          <w:color w:val="000000"/>
        </w:rPr>
      </w:pPr>
    </w:p>
    <w:p w:rsidR="005E67E6" w:rsidRPr="00597C53" w:rsidRDefault="005E67E6" w:rsidP="005E67E6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597C53">
        <w:rPr>
          <w:bCs/>
          <w:color w:val="000000"/>
        </w:rPr>
        <w:t>a)</w:t>
      </w:r>
      <w:r w:rsidRPr="00597C53">
        <w:rPr>
          <w:b/>
          <w:bCs/>
          <w:color w:val="000000"/>
        </w:rPr>
        <w:tab/>
      </w:r>
      <w:r w:rsidRPr="00597C53">
        <w:rPr>
          <w:color w:val="000000"/>
        </w:rPr>
        <w:t xml:space="preserve">o efeito fotoelétrico e a polarização evidenciam a natureza ondulatória da luz, enquanto a difração evidencia a natureza corpuscular da luz. </w:t>
      </w:r>
    </w:p>
    <w:p w:rsidR="005E67E6" w:rsidRPr="00597C53" w:rsidRDefault="005E67E6" w:rsidP="005E67E6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597C53">
        <w:rPr>
          <w:bCs/>
          <w:color w:val="000000"/>
        </w:rPr>
        <w:t>b)</w:t>
      </w:r>
      <w:r w:rsidRPr="00597C53">
        <w:rPr>
          <w:bCs/>
          <w:color w:val="000000"/>
        </w:rPr>
        <w:tab/>
      </w:r>
      <w:r w:rsidRPr="00597C53">
        <w:rPr>
          <w:color w:val="000000"/>
        </w:rPr>
        <w:t xml:space="preserve">a polarização e a difração evidenciam a natureza corpuscular da luz, enquanto o efeito fotoelétrico evidencia a natureza ondulatória da luz. </w:t>
      </w:r>
    </w:p>
    <w:p w:rsidR="005E67E6" w:rsidRPr="00597C53" w:rsidRDefault="005E67E6" w:rsidP="005E67E6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597C53">
        <w:rPr>
          <w:bCs/>
          <w:color w:val="000000"/>
        </w:rPr>
        <w:t>c)</w:t>
      </w:r>
      <w:r w:rsidRPr="00597C53">
        <w:rPr>
          <w:b/>
          <w:bCs/>
          <w:color w:val="000000"/>
        </w:rPr>
        <w:tab/>
      </w:r>
      <w:r w:rsidRPr="00597C53">
        <w:rPr>
          <w:color w:val="000000"/>
        </w:rPr>
        <w:t xml:space="preserve">a difração e a polarização evidenciam a natureza ondulatória da luz, enquanto o efeito fotoelétrico evidencia a natureza corpuscular da luz. </w:t>
      </w:r>
    </w:p>
    <w:p w:rsidR="005E67E6" w:rsidRPr="00597C53" w:rsidRDefault="005E67E6" w:rsidP="005E67E6">
      <w:pPr>
        <w:ind w:left="840" w:hanging="420"/>
        <w:jc w:val="both"/>
        <w:rPr>
          <w:color w:val="000000"/>
        </w:rPr>
      </w:pPr>
      <w:r w:rsidRPr="00597C53">
        <w:rPr>
          <w:bCs/>
          <w:color w:val="000000"/>
        </w:rPr>
        <w:t>d)</w:t>
      </w:r>
      <w:r w:rsidRPr="00597C53">
        <w:rPr>
          <w:b/>
          <w:bCs/>
          <w:color w:val="000000"/>
        </w:rPr>
        <w:tab/>
      </w:r>
      <w:r w:rsidRPr="00597C53">
        <w:rPr>
          <w:color w:val="000000"/>
        </w:rPr>
        <w:t>o efeito fotoelétrico e a difração evidenciam a natureza ondulatória da luz, enquanto a polarização evidencia a natureza corpuscular da luz.</w:t>
      </w:r>
    </w:p>
    <w:p w:rsidR="00302BE2" w:rsidRPr="005E67E6" w:rsidRDefault="00302BE2" w:rsidP="005E67E6"/>
    <w:sectPr w:rsidR="00302BE2" w:rsidRPr="005E67E6" w:rsidSect="005E6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67E6"/>
    <w:rsid w:val="001773BC"/>
    <w:rsid w:val="0023395C"/>
    <w:rsid w:val="00302BE2"/>
    <w:rsid w:val="003D3240"/>
    <w:rsid w:val="005E67E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77686-87E6-4D5D-9610-E8B6E79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