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BDA" w:rsidRDefault="00266BD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66BDA" w:rsidRPr="00E47CDB" w:rsidRDefault="00266BDA" w:rsidP="00266BDA">
      <w:pPr>
        <w:autoSpaceDE w:val="0"/>
        <w:autoSpaceDN w:val="0"/>
        <w:adjustRightInd w:val="0"/>
        <w:ind w:left="420"/>
        <w:jc w:val="both"/>
        <w:rPr>
          <w:rFonts w:eastAsia="TimesNewRomanPSMT"/>
        </w:rPr>
      </w:pPr>
      <w:r w:rsidRPr="00E47CDB">
        <w:rPr>
          <w:rFonts w:eastAsia="TimesNewRomanPSMT"/>
        </w:rPr>
        <w:t xml:space="preserve">Durante sua visita ao Brasil em 1928, Marie Curie analisou e constatou o valor terapêutico das águas radioativas da cidade de Águas de Lindoia, SP. Uma amostra de água de uma das fontes apresentou concentração de urânio igual a 0,16 </w:t>
      </w:r>
      <w:r w:rsidRPr="00E47CDB">
        <w:rPr>
          <w:rFonts w:eastAsia="TimesNewRomanPSMT"/>
        </w:rPr>
        <w:sym w:font="Symbol" w:char="F06D"/>
      </w:r>
      <w:r w:rsidRPr="00E47CDB">
        <w:rPr>
          <w:rFonts w:eastAsia="TimesNewRomanPSMT"/>
        </w:rPr>
        <w:t xml:space="preserve">g/L. Supondo que o urânio dissolvido nessas águas seja encontrado na forma de seu isótopo mais abundante, </w:t>
      </w:r>
      <w:r w:rsidRPr="00E47CDB">
        <w:rPr>
          <w:rFonts w:eastAsia="TimesNewRomanPSMT"/>
          <w:vertAlign w:val="superscript"/>
        </w:rPr>
        <w:t>238</w:t>
      </w:r>
      <w:r w:rsidRPr="00E47CDB">
        <w:rPr>
          <w:rFonts w:eastAsia="TimesNewRomanPSMT"/>
        </w:rPr>
        <w:t>U, cuja meia-vida é aproximadamente 5 x 10</w:t>
      </w:r>
      <w:r w:rsidRPr="00E47CDB">
        <w:rPr>
          <w:rFonts w:eastAsia="TimesNewRomanPSMT"/>
          <w:vertAlign w:val="superscript"/>
        </w:rPr>
        <w:t>9</w:t>
      </w:r>
      <w:r w:rsidRPr="00E47CDB">
        <w:rPr>
          <w:rFonts w:eastAsia="TimesNewRomanPSMT"/>
        </w:rPr>
        <w:t xml:space="preserve"> anos, o tempo necessário para que a concentração desse isótopo na amostra seja reduzida para 0,02 </w:t>
      </w:r>
      <w:r w:rsidRPr="00E47CDB">
        <w:rPr>
          <w:rFonts w:eastAsia="TimesNewRomanPSMT"/>
        </w:rPr>
        <w:sym w:font="Symbol" w:char="F06D"/>
      </w:r>
      <w:r w:rsidRPr="00E47CDB">
        <w:rPr>
          <w:rFonts w:eastAsia="TimesNewRomanPSMT"/>
        </w:rPr>
        <w:t>g/L será de</w:t>
      </w:r>
    </w:p>
    <w:p w:rsidR="00266BDA" w:rsidRPr="00E47CDB" w:rsidRDefault="00266BDA" w:rsidP="00266BDA">
      <w:pPr>
        <w:autoSpaceDE w:val="0"/>
        <w:autoSpaceDN w:val="0"/>
        <w:adjustRightInd w:val="0"/>
        <w:ind w:left="420" w:hanging="420"/>
        <w:jc w:val="both"/>
        <w:rPr>
          <w:rFonts w:eastAsia="TimesNewRomanPSMT"/>
        </w:rPr>
      </w:pPr>
    </w:p>
    <w:p w:rsidR="00266BDA" w:rsidRPr="00E47CDB" w:rsidRDefault="00266BDA" w:rsidP="00266BDA">
      <w:pPr>
        <w:autoSpaceDE w:val="0"/>
        <w:autoSpaceDN w:val="0"/>
        <w:adjustRightInd w:val="0"/>
        <w:ind w:left="840" w:hanging="420"/>
        <w:jc w:val="both"/>
        <w:rPr>
          <w:rFonts w:eastAsia="TimesNewRomanPSMT"/>
        </w:rPr>
      </w:pPr>
      <w:r w:rsidRPr="00E47CDB">
        <w:rPr>
          <w:rFonts w:eastAsia="TimesNewRomanPSMT"/>
        </w:rPr>
        <w:t>a)</w:t>
      </w:r>
      <w:r w:rsidRPr="00E47CDB">
        <w:rPr>
          <w:rFonts w:eastAsia="TimesNewRomanPSMT"/>
        </w:rPr>
        <w:tab/>
        <w:t>5 x 10</w:t>
      </w:r>
      <w:r w:rsidRPr="00E47CDB">
        <w:rPr>
          <w:rFonts w:eastAsia="TimesNewRomanPSMT"/>
          <w:vertAlign w:val="superscript"/>
        </w:rPr>
        <w:t>9</w:t>
      </w:r>
      <w:r w:rsidRPr="00E47CDB">
        <w:rPr>
          <w:rFonts w:eastAsia="TimesNewRomanPSMT"/>
        </w:rPr>
        <w:t xml:space="preserve"> anos.</w:t>
      </w:r>
    </w:p>
    <w:p w:rsidR="00266BDA" w:rsidRPr="00E47CDB" w:rsidRDefault="00266BDA" w:rsidP="00266BDA">
      <w:pPr>
        <w:autoSpaceDE w:val="0"/>
        <w:autoSpaceDN w:val="0"/>
        <w:adjustRightInd w:val="0"/>
        <w:ind w:left="840" w:hanging="420"/>
        <w:jc w:val="both"/>
        <w:rPr>
          <w:rFonts w:eastAsia="TimesNewRomanPSMT"/>
        </w:rPr>
      </w:pPr>
      <w:r w:rsidRPr="00E47CDB">
        <w:rPr>
          <w:rFonts w:eastAsia="TimesNewRomanPSMT"/>
        </w:rPr>
        <w:t>b)</w:t>
      </w:r>
      <w:r w:rsidRPr="00E47CDB">
        <w:rPr>
          <w:rFonts w:eastAsia="TimesNewRomanPSMT"/>
        </w:rPr>
        <w:tab/>
        <w:t>10 x 10</w:t>
      </w:r>
      <w:r w:rsidRPr="00E47CDB">
        <w:rPr>
          <w:rFonts w:eastAsia="TimesNewRomanPSMT"/>
          <w:vertAlign w:val="superscript"/>
        </w:rPr>
        <w:t>9</w:t>
      </w:r>
      <w:r w:rsidRPr="00E47CDB">
        <w:rPr>
          <w:rFonts w:eastAsia="TimesNewRomanPSMT"/>
        </w:rPr>
        <w:t xml:space="preserve"> anos.</w:t>
      </w:r>
    </w:p>
    <w:p w:rsidR="00266BDA" w:rsidRPr="00E47CDB" w:rsidRDefault="00266BDA" w:rsidP="00266BDA">
      <w:pPr>
        <w:autoSpaceDE w:val="0"/>
        <w:autoSpaceDN w:val="0"/>
        <w:adjustRightInd w:val="0"/>
        <w:ind w:left="840" w:hanging="420"/>
        <w:jc w:val="both"/>
        <w:rPr>
          <w:rFonts w:eastAsia="TimesNewRomanPSMT"/>
        </w:rPr>
      </w:pPr>
      <w:r w:rsidRPr="00E47CDB">
        <w:rPr>
          <w:rFonts w:eastAsia="TimesNewRomanPSMT"/>
        </w:rPr>
        <w:t>c)</w:t>
      </w:r>
      <w:r w:rsidRPr="00E47CDB">
        <w:rPr>
          <w:rFonts w:eastAsia="TimesNewRomanPSMT"/>
        </w:rPr>
        <w:tab/>
        <w:t>15 x 10</w:t>
      </w:r>
      <w:r w:rsidRPr="00E47CDB">
        <w:rPr>
          <w:rFonts w:eastAsia="TimesNewRomanPSMT"/>
          <w:vertAlign w:val="superscript"/>
        </w:rPr>
        <w:t>9</w:t>
      </w:r>
      <w:r w:rsidRPr="00E47CDB">
        <w:rPr>
          <w:rFonts w:eastAsia="TimesNewRomanPSMT"/>
        </w:rPr>
        <w:t xml:space="preserve"> anos.</w:t>
      </w:r>
    </w:p>
    <w:p w:rsidR="00266BDA" w:rsidRPr="00E47CDB" w:rsidRDefault="00266BDA" w:rsidP="00266BDA">
      <w:pPr>
        <w:autoSpaceDE w:val="0"/>
        <w:autoSpaceDN w:val="0"/>
        <w:adjustRightInd w:val="0"/>
        <w:ind w:left="840" w:hanging="420"/>
        <w:jc w:val="both"/>
        <w:rPr>
          <w:rFonts w:eastAsia="TimesNewRomanPSMT"/>
        </w:rPr>
      </w:pPr>
      <w:r w:rsidRPr="00E47CDB">
        <w:rPr>
          <w:rFonts w:eastAsia="TimesNewRomanPSMT"/>
        </w:rPr>
        <w:t>d)</w:t>
      </w:r>
      <w:r w:rsidRPr="00E47CDB">
        <w:rPr>
          <w:rFonts w:eastAsia="TimesNewRomanPSMT"/>
        </w:rPr>
        <w:tab/>
        <w:t>20 x 10</w:t>
      </w:r>
      <w:r w:rsidRPr="00E47CDB">
        <w:rPr>
          <w:rFonts w:eastAsia="TimesNewRomanPSMT"/>
          <w:vertAlign w:val="superscript"/>
        </w:rPr>
        <w:t>9</w:t>
      </w:r>
      <w:r w:rsidRPr="00E47CDB">
        <w:rPr>
          <w:rFonts w:eastAsia="TimesNewRomanPSMT"/>
        </w:rPr>
        <w:t xml:space="preserve"> anos.</w:t>
      </w:r>
    </w:p>
    <w:p w:rsidR="00266BDA" w:rsidRPr="00E47CDB" w:rsidRDefault="00266BDA" w:rsidP="00266BDA">
      <w:pPr>
        <w:autoSpaceDE w:val="0"/>
        <w:autoSpaceDN w:val="0"/>
        <w:adjustRightInd w:val="0"/>
        <w:ind w:left="840" w:hanging="420"/>
        <w:jc w:val="both"/>
        <w:rPr>
          <w:rFonts w:eastAsia="TimesNewRomanPSMT"/>
        </w:rPr>
      </w:pPr>
      <w:r w:rsidRPr="00E47CDB">
        <w:rPr>
          <w:rFonts w:eastAsia="TimesNewRomanPSMT"/>
        </w:rPr>
        <w:t>e)</w:t>
      </w:r>
      <w:r w:rsidRPr="00E47CDB">
        <w:rPr>
          <w:rFonts w:eastAsia="TimesNewRomanPSMT"/>
        </w:rPr>
        <w:tab/>
        <w:t>25 x 10</w:t>
      </w:r>
      <w:r w:rsidRPr="00E47CDB">
        <w:rPr>
          <w:rFonts w:eastAsia="TimesNewRomanPSMT"/>
          <w:vertAlign w:val="superscript"/>
        </w:rPr>
        <w:t>9</w:t>
      </w:r>
      <w:r w:rsidRPr="00E47CDB">
        <w:rPr>
          <w:rFonts w:eastAsia="TimesNewRomanPSMT"/>
        </w:rPr>
        <w:t xml:space="preserve"> anos.</w:t>
      </w:r>
    </w:p>
    <w:p w:rsidR="00302BE2" w:rsidRPr="00266BDA" w:rsidRDefault="00302BE2" w:rsidP="00266BDA"/>
    <w:sectPr w:rsidR="00302BE2" w:rsidRPr="00266BDA" w:rsidSect="00266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6BDA"/>
    <w:rsid w:val="001773BC"/>
    <w:rsid w:val="0023395C"/>
    <w:rsid w:val="00266BDA"/>
    <w:rsid w:val="00302BE2"/>
    <w:rsid w:val="005B0FF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5CE45-6E43-4EA4-8D3D-E12AD4E6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