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450F" w:rsidRDefault="004A450F">
      <w:pPr>
        <w:rPr>
          <w:b/>
        </w:rPr>
      </w:pPr>
      <w:bookmarkStart w:id="0" w:name="_GoBack"/>
      <w:bookmarkEnd w:id="0"/>
      <w:r>
        <w:rPr>
          <w:b/>
        </w:rPr>
        <w:t xml:space="preserve">  </w:t>
      </w:r>
    </w:p>
    <w:p w:rsidR="004A450F" w:rsidRPr="00A85D9A" w:rsidRDefault="004A450F" w:rsidP="004A450F">
      <w:pPr>
        <w:autoSpaceDE w:val="0"/>
        <w:autoSpaceDN w:val="0"/>
        <w:adjustRightInd w:val="0"/>
        <w:ind w:left="420"/>
        <w:jc w:val="both"/>
      </w:pPr>
      <w:r w:rsidRPr="00A85D9A">
        <w:t xml:space="preserve">O fenômeno de emissão de elétrons por superfícies metálicas, quando iluminadas por radiação eletromagnética, foi descoberto por Heinrich Rudolf Hertz, em 1887, e ficou conhecido como </w:t>
      </w:r>
      <w:r w:rsidRPr="00A85D9A">
        <w:rPr>
          <w:iCs/>
        </w:rPr>
        <w:t>efeito fotoelétrico</w:t>
      </w:r>
      <w:r w:rsidRPr="00A85D9A">
        <w:t xml:space="preserve">. Experimentalmente, observa-se que o efeito fotoelétrico deixa de ocorrer quando uma diferença de potencial apropriada, denominada de </w:t>
      </w:r>
      <w:r w:rsidRPr="00A85D9A">
        <w:rPr>
          <w:iCs/>
        </w:rPr>
        <w:t>potencial frenador V</w:t>
      </w:r>
      <w:r w:rsidRPr="00A85D9A">
        <w:rPr>
          <w:iCs/>
          <w:vertAlign w:val="subscript"/>
        </w:rPr>
        <w:t>0</w:t>
      </w:r>
      <w:r w:rsidRPr="00A85D9A">
        <w:t xml:space="preserve">, é aplicada na superfície do metal. Em 1905, Albert Einstein conseguiu explicar o efeito fotoelétrico, fazendo a suposição notável de que a energia da luz seja concentrada na forma de pacotes quânticos, denominados </w:t>
      </w:r>
      <w:r w:rsidRPr="00A85D9A">
        <w:rPr>
          <w:iCs/>
        </w:rPr>
        <w:t>fótons</w:t>
      </w:r>
      <w:r w:rsidRPr="00A85D9A">
        <w:t xml:space="preserve">. De acordo com a teoria de Einstein, quando um fóton, de energia </w:t>
      </w:r>
      <w:r w:rsidRPr="00A85D9A">
        <w:rPr>
          <w:iCs/>
        </w:rPr>
        <w:t xml:space="preserve">E = hf </w:t>
      </w:r>
      <w:r w:rsidRPr="00A85D9A">
        <w:t>, atinge o elétron mais fracamente ligado ao metal, esse elétron absorve toda a energia do fóton e adquire uma energia cinética E</w:t>
      </w:r>
      <w:r w:rsidRPr="00A85D9A">
        <w:rPr>
          <w:vertAlign w:val="subscript"/>
        </w:rPr>
        <w:t>c</w:t>
      </w:r>
      <w:r w:rsidRPr="00A85D9A">
        <w:t xml:space="preserve"> = eV</w:t>
      </w:r>
      <w:r w:rsidRPr="00A85D9A">
        <w:rPr>
          <w:vertAlign w:val="subscript"/>
        </w:rPr>
        <w:t>0</w:t>
      </w:r>
      <w:r w:rsidRPr="00A85D9A">
        <w:t xml:space="preserve"> = hf – W</w:t>
      </w:r>
      <w:r w:rsidRPr="00A85D9A">
        <w:rPr>
          <w:vertAlign w:val="subscript"/>
        </w:rPr>
        <w:t>0</w:t>
      </w:r>
      <w:r w:rsidRPr="00A85D9A">
        <w:t xml:space="preserve">, onde </w:t>
      </w:r>
      <w:r w:rsidRPr="00A85D9A">
        <w:rPr>
          <w:iCs/>
        </w:rPr>
        <w:t xml:space="preserve">e </w:t>
      </w:r>
      <w:r w:rsidRPr="00A85D9A">
        <w:t xml:space="preserve">é a </w:t>
      </w:r>
      <w:r w:rsidRPr="00A85D9A">
        <w:rPr>
          <w:iCs/>
        </w:rPr>
        <w:t>carga elétrica do elétron</w:t>
      </w:r>
      <w:r w:rsidRPr="00A85D9A">
        <w:t xml:space="preserve">, </w:t>
      </w:r>
      <w:r w:rsidRPr="00A85D9A">
        <w:rPr>
          <w:iCs/>
        </w:rPr>
        <w:t xml:space="preserve">f </w:t>
      </w:r>
      <w:r w:rsidRPr="00A85D9A">
        <w:t xml:space="preserve">é a frequência da luz, </w:t>
      </w:r>
      <w:r w:rsidRPr="00A85D9A">
        <w:rPr>
          <w:iCs/>
        </w:rPr>
        <w:t xml:space="preserve">h </w:t>
      </w:r>
      <w:r w:rsidRPr="00A85D9A">
        <w:t xml:space="preserve">é a constante de Planck e </w:t>
      </w:r>
      <w:r w:rsidRPr="00A85D9A">
        <w:rPr>
          <w:iCs/>
        </w:rPr>
        <w:t>W</w:t>
      </w:r>
      <w:r w:rsidRPr="00A85D9A">
        <w:rPr>
          <w:iCs/>
          <w:vertAlign w:val="subscript"/>
        </w:rPr>
        <w:t>0</w:t>
      </w:r>
      <w:r w:rsidRPr="00A85D9A">
        <w:rPr>
          <w:iCs/>
        </w:rPr>
        <w:t xml:space="preserve"> </w:t>
      </w:r>
      <w:r w:rsidRPr="00A85D9A">
        <w:t xml:space="preserve">é a </w:t>
      </w:r>
      <w:r w:rsidRPr="00A85D9A">
        <w:rPr>
          <w:iCs/>
        </w:rPr>
        <w:t>função trabalho do metal</w:t>
      </w:r>
      <w:r w:rsidRPr="00A85D9A">
        <w:t xml:space="preserve">. Essa equação prevê a existência de uma </w:t>
      </w:r>
      <w:r w:rsidRPr="00A85D9A">
        <w:rPr>
          <w:iCs/>
        </w:rPr>
        <w:t>frequência limiar f</w:t>
      </w:r>
      <w:r w:rsidRPr="00A85D9A">
        <w:rPr>
          <w:iCs/>
          <w:vertAlign w:val="subscript"/>
        </w:rPr>
        <w:t>l</w:t>
      </w:r>
      <w:r w:rsidRPr="00A85D9A">
        <w:t>, correspondente a E</w:t>
      </w:r>
      <w:r w:rsidRPr="00A85D9A">
        <w:rPr>
          <w:vertAlign w:val="subscript"/>
        </w:rPr>
        <w:t>c</w:t>
      </w:r>
      <w:r w:rsidRPr="00A85D9A">
        <w:t xml:space="preserve"> = 0, abaixo da qual o efeito fotoelétrico deixa de ocorrer. Em 1914, Robert Andrews Millikan realizou um experimento sobre o efeito fotoelétrico que comprovou a teoria de Einstein. Nesse experimento, Millikan estudou o comportamento do potencial frenador em função das diferentes frequências da luz incidente em uma amostra de sódio, cujo resultado é mostrado na figura abaixo. Com base no resultado desse gráfico, é </w:t>
      </w:r>
      <w:r w:rsidRPr="00A85D9A">
        <w:rPr>
          <w:b/>
          <w:bCs/>
        </w:rPr>
        <w:t xml:space="preserve">CORRETO </w:t>
      </w:r>
      <w:r w:rsidRPr="00A85D9A">
        <w:t>afirmar que a função trabalho do sódio, em Joules, é:</w:t>
      </w:r>
    </w:p>
    <w:p w:rsidR="004A450F" w:rsidRPr="00A85D9A" w:rsidRDefault="004A450F" w:rsidP="004A450F">
      <w:pPr>
        <w:autoSpaceDE w:val="0"/>
        <w:autoSpaceDN w:val="0"/>
        <w:adjustRightInd w:val="0"/>
        <w:ind w:left="420" w:hanging="420"/>
        <w:jc w:val="both"/>
      </w:pPr>
    </w:p>
    <w:p w:rsidR="004A450F" w:rsidRPr="00A85D9A" w:rsidRDefault="004A450F" w:rsidP="004A450F">
      <w:pPr>
        <w:autoSpaceDE w:val="0"/>
        <w:autoSpaceDN w:val="0"/>
        <w:adjustRightInd w:val="0"/>
        <w:jc w:val="center"/>
      </w:pPr>
      <w:r w:rsidRPr="00A85D9A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0.5pt;height:129.15pt">
            <v:imagedata r:id="rId4" o:title="" gain="93623f" blacklevel="-3932f" grayscale="t"/>
          </v:shape>
        </w:pict>
      </w:r>
    </w:p>
    <w:p w:rsidR="004A450F" w:rsidRPr="00A85D9A" w:rsidRDefault="004A450F" w:rsidP="004A450F">
      <w:pPr>
        <w:autoSpaceDE w:val="0"/>
        <w:autoSpaceDN w:val="0"/>
        <w:adjustRightInd w:val="0"/>
        <w:ind w:left="420" w:hanging="420"/>
        <w:jc w:val="both"/>
      </w:pPr>
    </w:p>
    <w:p w:rsidR="004A450F" w:rsidRPr="00A85D9A" w:rsidRDefault="004A450F" w:rsidP="004A450F">
      <w:pPr>
        <w:autoSpaceDE w:val="0"/>
        <w:autoSpaceDN w:val="0"/>
        <w:adjustRightInd w:val="0"/>
        <w:ind w:left="840" w:hanging="420"/>
        <w:jc w:val="both"/>
        <w:rPr>
          <w:iCs/>
        </w:rPr>
      </w:pPr>
      <w:r w:rsidRPr="00A85D9A">
        <w:rPr>
          <w:bCs/>
        </w:rPr>
        <w:t>a)</w:t>
      </w:r>
      <w:r>
        <w:rPr>
          <w:bCs/>
        </w:rPr>
        <w:tab/>
      </w:r>
      <w:r w:rsidRPr="00A85D9A">
        <w:rPr>
          <w:iCs/>
        </w:rPr>
        <w:t>2,9</w:t>
      </w:r>
      <w:r w:rsidRPr="00A85D9A">
        <w:rPr>
          <w:iCs/>
        </w:rPr>
        <w:sym w:font="Symbol" w:char="F0B4"/>
      </w:r>
      <w:r w:rsidRPr="00A85D9A">
        <w:rPr>
          <w:iCs/>
        </w:rPr>
        <w:t>10</w:t>
      </w:r>
      <w:r w:rsidRPr="00A85D9A">
        <w:rPr>
          <w:iCs/>
          <w:vertAlign w:val="superscript"/>
        </w:rPr>
        <w:t>–19</w:t>
      </w:r>
    </w:p>
    <w:p w:rsidR="004A450F" w:rsidRPr="00A85D9A" w:rsidRDefault="004A450F" w:rsidP="004A450F">
      <w:pPr>
        <w:autoSpaceDE w:val="0"/>
        <w:autoSpaceDN w:val="0"/>
        <w:adjustRightInd w:val="0"/>
        <w:ind w:left="840" w:hanging="420"/>
        <w:jc w:val="both"/>
        <w:rPr>
          <w:iCs/>
        </w:rPr>
      </w:pPr>
      <w:r w:rsidRPr="00A85D9A">
        <w:rPr>
          <w:bCs/>
        </w:rPr>
        <w:t>b)</w:t>
      </w:r>
      <w:r>
        <w:rPr>
          <w:bCs/>
        </w:rPr>
        <w:tab/>
      </w:r>
      <w:r w:rsidRPr="00A85D9A">
        <w:rPr>
          <w:iCs/>
        </w:rPr>
        <w:t>4,4</w:t>
      </w:r>
      <w:r w:rsidRPr="00A85D9A">
        <w:rPr>
          <w:iCs/>
        </w:rPr>
        <w:sym w:font="Symbol" w:char="F0B4"/>
      </w:r>
      <w:r w:rsidRPr="00A85D9A">
        <w:rPr>
          <w:iCs/>
        </w:rPr>
        <w:t>10</w:t>
      </w:r>
      <w:r w:rsidRPr="00A85D9A">
        <w:rPr>
          <w:iCs/>
          <w:vertAlign w:val="superscript"/>
        </w:rPr>
        <w:t>–19</w:t>
      </w:r>
    </w:p>
    <w:p w:rsidR="004A450F" w:rsidRPr="00A85D9A" w:rsidRDefault="004A450F" w:rsidP="004A450F">
      <w:pPr>
        <w:autoSpaceDE w:val="0"/>
        <w:autoSpaceDN w:val="0"/>
        <w:adjustRightInd w:val="0"/>
        <w:ind w:left="840" w:hanging="420"/>
        <w:jc w:val="both"/>
        <w:rPr>
          <w:iCs/>
        </w:rPr>
      </w:pPr>
      <w:r w:rsidRPr="00A85D9A">
        <w:rPr>
          <w:bCs/>
        </w:rPr>
        <w:t>c)</w:t>
      </w:r>
      <w:r>
        <w:rPr>
          <w:bCs/>
        </w:rPr>
        <w:tab/>
      </w:r>
      <w:r w:rsidRPr="00A85D9A">
        <w:rPr>
          <w:iCs/>
        </w:rPr>
        <w:t>2,9</w:t>
      </w:r>
      <w:r w:rsidRPr="00A85D9A">
        <w:rPr>
          <w:iCs/>
        </w:rPr>
        <w:sym w:font="Symbol" w:char="F0B4"/>
      </w:r>
      <w:r w:rsidRPr="00A85D9A">
        <w:rPr>
          <w:iCs/>
        </w:rPr>
        <w:t>10</w:t>
      </w:r>
      <w:r w:rsidRPr="00A85D9A">
        <w:rPr>
          <w:iCs/>
          <w:vertAlign w:val="superscript"/>
        </w:rPr>
        <w:t>–14</w:t>
      </w:r>
    </w:p>
    <w:p w:rsidR="004A450F" w:rsidRPr="00A85D9A" w:rsidRDefault="004A450F" w:rsidP="004A450F">
      <w:pPr>
        <w:autoSpaceDE w:val="0"/>
        <w:autoSpaceDN w:val="0"/>
        <w:adjustRightInd w:val="0"/>
        <w:ind w:left="840" w:hanging="420"/>
        <w:jc w:val="both"/>
        <w:rPr>
          <w:iCs/>
        </w:rPr>
      </w:pPr>
      <w:r w:rsidRPr="00A85D9A">
        <w:rPr>
          <w:bCs/>
        </w:rPr>
        <w:t>d)</w:t>
      </w:r>
      <w:r>
        <w:rPr>
          <w:bCs/>
        </w:rPr>
        <w:tab/>
      </w:r>
      <w:r w:rsidRPr="00A85D9A">
        <w:rPr>
          <w:iCs/>
        </w:rPr>
        <w:t>6,6</w:t>
      </w:r>
      <w:r w:rsidRPr="00A85D9A">
        <w:rPr>
          <w:iCs/>
        </w:rPr>
        <w:sym w:font="Symbol" w:char="F0B4"/>
      </w:r>
      <w:r w:rsidRPr="00A85D9A">
        <w:rPr>
          <w:iCs/>
        </w:rPr>
        <w:t>10</w:t>
      </w:r>
      <w:r w:rsidRPr="00A85D9A">
        <w:rPr>
          <w:iCs/>
          <w:vertAlign w:val="superscript"/>
        </w:rPr>
        <w:t>–34</w:t>
      </w:r>
    </w:p>
    <w:p w:rsidR="004A450F" w:rsidRPr="00A85D9A" w:rsidRDefault="004A450F" w:rsidP="004A450F">
      <w:pPr>
        <w:autoSpaceDE w:val="0"/>
        <w:autoSpaceDN w:val="0"/>
        <w:adjustRightInd w:val="0"/>
        <w:ind w:left="840" w:hanging="420"/>
        <w:jc w:val="both"/>
      </w:pPr>
      <w:r w:rsidRPr="00A85D9A">
        <w:rPr>
          <w:bCs/>
        </w:rPr>
        <w:t>e)</w:t>
      </w:r>
      <w:r>
        <w:rPr>
          <w:bCs/>
        </w:rPr>
        <w:tab/>
      </w:r>
      <w:r w:rsidRPr="00A85D9A">
        <w:rPr>
          <w:iCs/>
        </w:rPr>
        <w:t>4,4</w:t>
      </w:r>
      <w:r w:rsidRPr="00A85D9A">
        <w:rPr>
          <w:iCs/>
        </w:rPr>
        <w:sym w:font="Symbol" w:char="F0B4"/>
      </w:r>
      <w:r w:rsidRPr="00A85D9A">
        <w:rPr>
          <w:iCs/>
        </w:rPr>
        <w:t>10</w:t>
      </w:r>
      <w:r w:rsidRPr="00A85D9A">
        <w:rPr>
          <w:iCs/>
          <w:vertAlign w:val="superscript"/>
        </w:rPr>
        <w:t>–34</w:t>
      </w:r>
    </w:p>
    <w:p w:rsidR="004A450F" w:rsidRPr="004A450F" w:rsidRDefault="004A450F" w:rsidP="004A450F"/>
    <w:sectPr w:rsidR="004A450F" w:rsidRPr="004A450F" w:rsidSect="004A450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A450F"/>
    <w:rsid w:val="004A450F"/>
    <w:rsid w:val="009A7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65C2915-1A95-48EC-9BF4-9A1E763FC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243</Words>
  <Characters>1315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</vt:lpstr>
    </vt:vector>
  </TitlesOfParts>
  <Company>Premier</Company>
  <LinksUpToDate>false</LinksUpToDate>
  <CharactersWithSpaces>1555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</dc:title>
  <dc:subject/>
  <dc:creator>Administrador</dc:creator>
  <cp:keywords/>
  <dc:description/>
  <cp:lastModifiedBy>Jacques Marques</cp:lastModifiedBy>
  <cp:revision>2</cp:revision>
  <dcterms:created xsi:type="dcterms:W3CDTF">2016-09-29T23:51:00Z</dcterms:created>
  <dcterms:modified xsi:type="dcterms:W3CDTF">2016-09-29T23:51:00Z</dcterms:modified>
</cp:coreProperties>
</file>