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5C4" w:rsidRDefault="002E75C4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2E75C4" w:rsidRPr="007C2AE6" w:rsidRDefault="002E75C4" w:rsidP="002E75C4">
      <w:pPr>
        <w:ind w:left="420"/>
        <w:rPr>
          <w:rFonts w:eastAsia="ArialMT"/>
        </w:rPr>
      </w:pPr>
      <w:r w:rsidRPr="007C2AE6">
        <w:rPr>
          <w:rFonts w:eastAsia="ArialMT"/>
        </w:rPr>
        <w:t>O físico Louis De Broglie propôs uma hipótese, em 1924, conhecida como a “Hipótese de De Broglie”, que foi bastante importante para a física moderna.</w:t>
      </w:r>
    </w:p>
    <w:p w:rsidR="002E75C4" w:rsidRPr="007C2AE6" w:rsidRDefault="002E75C4" w:rsidP="002E75C4">
      <w:pPr>
        <w:ind w:left="420" w:hanging="420"/>
        <w:rPr>
          <w:rFonts w:eastAsia="ArialMT"/>
        </w:rPr>
      </w:pPr>
    </w:p>
    <w:p w:rsidR="002E75C4" w:rsidRPr="007C2AE6" w:rsidRDefault="002E75C4" w:rsidP="002E75C4">
      <w:pPr>
        <w:ind w:left="420"/>
        <w:rPr>
          <w:bCs/>
        </w:rPr>
      </w:pPr>
      <w:r w:rsidRPr="007C2AE6">
        <w:rPr>
          <w:bCs/>
        </w:rPr>
        <w:t>Essa hipótese tratava sobre a</w:t>
      </w:r>
    </w:p>
    <w:p w:rsidR="002E75C4" w:rsidRPr="007C2AE6" w:rsidRDefault="002E75C4" w:rsidP="002E75C4">
      <w:pPr>
        <w:ind w:left="420" w:hanging="420"/>
        <w:rPr>
          <w:bCs/>
        </w:rPr>
      </w:pPr>
    </w:p>
    <w:p w:rsidR="002E75C4" w:rsidRPr="007C2AE6" w:rsidRDefault="002E75C4" w:rsidP="002E75C4">
      <w:pPr>
        <w:ind w:left="840" w:hanging="420"/>
        <w:rPr>
          <w:rFonts w:eastAsia="ArialMT"/>
        </w:rPr>
      </w:pPr>
      <w:r w:rsidRPr="007C2AE6">
        <w:rPr>
          <w:rFonts w:eastAsia="ArialMT"/>
        </w:rPr>
        <w:t>a)</w:t>
      </w:r>
      <w:r w:rsidRPr="007C2AE6">
        <w:rPr>
          <w:rFonts w:eastAsia="ArialMT"/>
        </w:rPr>
        <w:tab/>
        <w:t>vida média dos átomos instáveis.</w:t>
      </w:r>
    </w:p>
    <w:p w:rsidR="002E75C4" w:rsidRPr="007C2AE6" w:rsidRDefault="002E75C4" w:rsidP="002E75C4">
      <w:pPr>
        <w:ind w:left="840" w:hanging="420"/>
        <w:rPr>
          <w:rFonts w:eastAsia="ArialMT"/>
        </w:rPr>
      </w:pPr>
      <w:r w:rsidRPr="007C2AE6">
        <w:rPr>
          <w:rFonts w:eastAsia="ArialMT"/>
        </w:rPr>
        <w:t>b)</w:t>
      </w:r>
      <w:r w:rsidRPr="007C2AE6">
        <w:rPr>
          <w:rFonts w:eastAsia="ArialMT"/>
        </w:rPr>
        <w:tab/>
        <w:t>explicação do efeito Compton.</w:t>
      </w:r>
    </w:p>
    <w:p w:rsidR="002E75C4" w:rsidRPr="007C2AE6" w:rsidRDefault="002E75C4" w:rsidP="002E75C4">
      <w:pPr>
        <w:ind w:left="840" w:hanging="420"/>
        <w:rPr>
          <w:rFonts w:eastAsia="ArialMT"/>
        </w:rPr>
      </w:pPr>
      <w:r w:rsidRPr="007C2AE6">
        <w:rPr>
          <w:rFonts w:eastAsia="ArialMT"/>
        </w:rPr>
        <w:t>c)</w:t>
      </w:r>
      <w:r w:rsidRPr="007C2AE6">
        <w:rPr>
          <w:rFonts w:eastAsia="ArialMT"/>
        </w:rPr>
        <w:tab/>
        <w:t>dualidade onda-partícula.</w:t>
      </w:r>
    </w:p>
    <w:p w:rsidR="002E75C4" w:rsidRPr="007C2AE6" w:rsidRDefault="002E75C4" w:rsidP="002E75C4">
      <w:pPr>
        <w:ind w:left="840" w:hanging="420"/>
        <w:rPr>
          <w:rFonts w:eastAsia="ArialMT"/>
        </w:rPr>
      </w:pPr>
      <w:r w:rsidRPr="007C2AE6">
        <w:rPr>
          <w:rFonts w:eastAsia="ArialMT"/>
        </w:rPr>
        <w:t>d)</w:t>
      </w:r>
      <w:r w:rsidRPr="007C2AE6">
        <w:rPr>
          <w:rFonts w:eastAsia="ArialMT"/>
        </w:rPr>
        <w:tab/>
        <w:t>discretização dos níveis de energia.</w:t>
      </w:r>
    </w:p>
    <w:p w:rsidR="002E75C4" w:rsidRPr="002E75C4" w:rsidRDefault="002E75C4" w:rsidP="002E75C4"/>
    <w:sectPr w:rsidR="002E75C4" w:rsidRPr="002E75C4" w:rsidSect="002E7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E75C4"/>
    <w:rsid w:val="002E75C4"/>
    <w:rsid w:val="0084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32AF59-D7F0-4F9C-8A95-4A6AD49C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