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11" w:rsidRDefault="004A771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A7711" w:rsidRPr="00046B74" w:rsidRDefault="004A7711" w:rsidP="004A7711">
      <w:pPr>
        <w:ind w:left="420"/>
      </w:pPr>
      <w:r w:rsidRPr="00046B74">
        <w:t>É muito comum a ocorrência de impurezas em cristais semicondutores. Em primeira aproximação, a energia de ionização dessas impurezas pode ser calculada num modelo semelhante ao do átomo de hidrogênio. Considere um semicondutor com uma impureza de carga +</w:t>
      </w:r>
      <w:r w:rsidRPr="00046B74">
        <w:rPr>
          <w:rFonts w:eastAsia="CMMI12"/>
        </w:rPr>
        <w:t xml:space="preserve">e </w:t>
      </w:r>
      <w:r w:rsidRPr="00046B74">
        <w:t xml:space="preserve">atraindo um elétron de carga </w:t>
      </w:r>
      <w:r w:rsidRPr="00046B74">
        <w:rPr>
          <w:rFonts w:eastAsia="CMSY10"/>
        </w:rPr>
        <w:t>–</w:t>
      </w:r>
      <w:r w:rsidRPr="00046B74">
        <w:rPr>
          <w:rFonts w:eastAsia="CMMI12"/>
        </w:rPr>
        <w:t>e</w:t>
      </w:r>
      <w:r w:rsidRPr="00046B74">
        <w:t xml:space="preserve">. Devido a interações com os átomos da rede cristalina, o elétron, no semicondutor, possui uma massa igual a </w:t>
      </w:r>
      <w:r w:rsidRPr="00046B74">
        <w:rPr>
          <w:rFonts w:eastAsia="CMMI12"/>
        </w:rPr>
        <w:t>m</w:t>
      </w:r>
      <w:r w:rsidRPr="00046B74">
        <w:rPr>
          <w:vertAlign w:val="subscript"/>
        </w:rPr>
        <w:t>r</w:t>
      </w:r>
      <w:r w:rsidRPr="00046B74">
        <w:rPr>
          <w:rFonts w:eastAsia="CMMI12"/>
        </w:rPr>
        <w:t>m</w:t>
      </w:r>
      <w:r w:rsidRPr="00046B74">
        <w:rPr>
          <w:vertAlign w:val="subscript"/>
        </w:rPr>
        <w:t>0</w:t>
      </w:r>
      <w:r w:rsidRPr="00046B74">
        <w:t xml:space="preserve">, em que </w:t>
      </w:r>
      <w:r w:rsidRPr="00046B74">
        <w:rPr>
          <w:rFonts w:eastAsia="CMMI12"/>
        </w:rPr>
        <w:t>m</w:t>
      </w:r>
      <w:r w:rsidRPr="00046B74">
        <w:rPr>
          <w:vertAlign w:val="subscript"/>
        </w:rPr>
        <w:t>0</w:t>
      </w:r>
      <w:r w:rsidRPr="00046B74">
        <w:t xml:space="preserve"> é a massa de repouso do elétron e </w:t>
      </w:r>
      <w:r w:rsidRPr="00046B74">
        <w:rPr>
          <w:rFonts w:eastAsia="CMMI12"/>
        </w:rPr>
        <w:t>m</w:t>
      </w:r>
      <w:r w:rsidRPr="00046B74">
        <w:rPr>
          <w:vertAlign w:val="subscript"/>
        </w:rPr>
        <w:t>r</w:t>
      </w:r>
      <w:r w:rsidRPr="00046B74">
        <w:t xml:space="preserve">, uma constante adimensional. O conjunto impureza/elétron está imerso no meio semicondutor de permissividade relativa </w:t>
      </w:r>
      <w:r w:rsidRPr="00046B74">
        <w:sym w:font="Symbol" w:char="F065"/>
      </w:r>
      <w:r w:rsidRPr="00046B74">
        <w:rPr>
          <w:vertAlign w:val="subscript"/>
        </w:rPr>
        <w:t>r</w:t>
      </w:r>
      <w:r w:rsidRPr="00046B74">
        <w:t>. A razão entre a energia de ionização desta impureza e a energia de ionização do átomo de hidrogênio é igual a</w:t>
      </w:r>
    </w:p>
    <w:p w:rsidR="004A7711" w:rsidRPr="00046B74" w:rsidRDefault="004A7711" w:rsidP="004A7711">
      <w:pPr>
        <w:ind w:left="420" w:hanging="420"/>
      </w:pPr>
    </w:p>
    <w:p w:rsidR="004A7711" w:rsidRPr="00046B74" w:rsidRDefault="004A7711" w:rsidP="004A7711">
      <w:pPr>
        <w:ind w:left="840" w:hanging="420"/>
      </w:pPr>
      <w:r w:rsidRPr="00046B74">
        <w:t>a)</w:t>
      </w:r>
      <w:r w:rsidRPr="00046B74">
        <w:tab/>
        <w:t>1</w:t>
      </w:r>
    </w:p>
    <w:p w:rsidR="004A7711" w:rsidRPr="00046B74" w:rsidRDefault="004A7711" w:rsidP="004A7711">
      <w:pPr>
        <w:ind w:left="840" w:hanging="420"/>
      </w:pPr>
      <w:r w:rsidRPr="00046B74">
        <w:t>b)</w:t>
      </w:r>
      <w:r w:rsidRPr="00046B74">
        <w:tab/>
        <w:t>m</w:t>
      </w:r>
      <w:r w:rsidRPr="00046B74">
        <w:rPr>
          <w:vertAlign w:val="subscript"/>
        </w:rPr>
        <w:t>r</w:t>
      </w:r>
      <w:r w:rsidRPr="00046B74">
        <w:t>/</w:t>
      </w:r>
      <w:r w:rsidRPr="00046B74">
        <w:sym w:font="Symbol" w:char="F065"/>
      </w:r>
      <w:r w:rsidRPr="00046B74">
        <w:rPr>
          <w:position w:val="-10"/>
        </w:rPr>
        <w:object w:dxaOrig="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17.2pt" o:ole="">
            <v:imagedata r:id="rId4" o:title=""/>
          </v:shape>
          <o:OLEObject Type="Embed" ProgID="Equation.3" ShapeID="_x0000_i1025" DrawAspect="Content" ObjectID="_1536687517" r:id="rId5"/>
        </w:object>
      </w:r>
    </w:p>
    <w:p w:rsidR="004A7711" w:rsidRPr="00046B74" w:rsidRDefault="004A7711" w:rsidP="004A7711">
      <w:pPr>
        <w:ind w:left="840" w:hanging="420"/>
      </w:pPr>
      <w:r w:rsidRPr="00046B74">
        <w:t>c)</w:t>
      </w:r>
      <w:r w:rsidRPr="00046B74">
        <w:tab/>
      </w:r>
      <w:r w:rsidRPr="00046B74">
        <w:rPr>
          <w:position w:val="-10"/>
        </w:rPr>
        <w:object w:dxaOrig="580" w:dyaOrig="340">
          <v:shape id="_x0000_i1026" type="#_x0000_t75" style="width:28.8pt;height:17.2pt" o:ole="">
            <v:imagedata r:id="rId6" o:title=""/>
          </v:shape>
          <o:OLEObject Type="Embed" ProgID="Equation.3" ShapeID="_x0000_i1026" DrawAspect="Content" ObjectID="_1536687518" r:id="rId7"/>
        </w:object>
      </w:r>
    </w:p>
    <w:p w:rsidR="004A7711" w:rsidRPr="00046B74" w:rsidRDefault="004A7711" w:rsidP="004A7711">
      <w:pPr>
        <w:ind w:left="840" w:hanging="420"/>
      </w:pPr>
      <w:r w:rsidRPr="00046B74">
        <w:t>d)</w:t>
      </w:r>
      <w:r w:rsidRPr="00046B74">
        <w:tab/>
        <w:t>m</w:t>
      </w:r>
      <w:r w:rsidRPr="00046B74">
        <w:rPr>
          <w:vertAlign w:val="subscript"/>
        </w:rPr>
        <w:t>r</w:t>
      </w:r>
      <w:r w:rsidRPr="00046B74">
        <w:t>/</w:t>
      </w:r>
      <w:r w:rsidRPr="00046B74">
        <w:sym w:font="Symbol" w:char="F065"/>
      </w:r>
      <w:r w:rsidRPr="00046B74">
        <w:rPr>
          <w:vertAlign w:val="subscript"/>
        </w:rPr>
        <w:t>r</w:t>
      </w:r>
      <w:r w:rsidRPr="00046B74">
        <w:t xml:space="preserve"> </w:t>
      </w:r>
    </w:p>
    <w:p w:rsidR="004A7711" w:rsidRPr="00046B74" w:rsidRDefault="004A7711" w:rsidP="004A7711">
      <w:pPr>
        <w:ind w:left="840" w:hanging="420"/>
      </w:pPr>
      <w:r w:rsidRPr="00046B74">
        <w:t>e)</w:t>
      </w:r>
      <w:r w:rsidRPr="00046B74">
        <w:tab/>
      </w:r>
      <w:r w:rsidRPr="00046B74">
        <w:sym w:font="Symbol" w:char="F065"/>
      </w:r>
      <w:r w:rsidRPr="00046B74">
        <w:rPr>
          <w:vertAlign w:val="subscript"/>
        </w:rPr>
        <w:t>r</w:t>
      </w:r>
      <w:r w:rsidRPr="00046B74">
        <w:t>/m</w:t>
      </w:r>
      <w:r w:rsidRPr="00046B74">
        <w:rPr>
          <w:vertAlign w:val="subscript"/>
        </w:rPr>
        <w:t>r</w:t>
      </w:r>
      <w:r w:rsidRPr="00046B74">
        <w:t xml:space="preserve"> </w:t>
      </w:r>
    </w:p>
    <w:p w:rsidR="004A7711" w:rsidRPr="004A7711" w:rsidRDefault="004A7711" w:rsidP="004A7711"/>
    <w:sectPr w:rsidR="004A7711" w:rsidRPr="004A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MSY10">
    <w:altName w:val="Microsoft JhengHei Light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711"/>
    <w:rsid w:val="004A7711"/>
    <w:rsid w:val="00A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65D4-1A14-4B38-BD01-007AB81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