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5D" w:rsidRDefault="0071705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1705D" w:rsidRPr="00910B0C" w:rsidRDefault="0071705D" w:rsidP="0071705D">
      <w:pPr>
        <w:ind w:left="420"/>
        <w:jc w:val="both"/>
      </w:pPr>
      <w:r w:rsidRPr="00910B0C">
        <w:t>Em uma gincana colegial sobre o tema Física Moderna, os participantes deveriam identificar as afirmativas corretas entre as transcritas abaixo.</w:t>
      </w:r>
    </w:p>
    <w:p w:rsidR="0071705D" w:rsidRPr="00910B0C" w:rsidRDefault="0071705D" w:rsidP="0071705D">
      <w:pPr>
        <w:ind w:left="420" w:hanging="420"/>
        <w:jc w:val="both"/>
      </w:pPr>
    </w:p>
    <w:p w:rsidR="0071705D" w:rsidRPr="00910B0C" w:rsidRDefault="0071705D" w:rsidP="0071705D">
      <w:pPr>
        <w:ind w:left="840" w:hanging="420"/>
        <w:jc w:val="both"/>
      </w:pPr>
      <w:r w:rsidRPr="00910B0C">
        <w:t>I.</w:t>
      </w:r>
      <w:r w:rsidRPr="00910B0C">
        <w:tab/>
        <w:t xml:space="preserve">A expressão </w:t>
      </w:r>
      <w:r w:rsidRPr="00910B0C">
        <w:rPr>
          <w:position w:val="-6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2.1pt" o:ole="">
            <v:imagedata r:id="rId4" o:title=""/>
          </v:shape>
          <o:OLEObject Type="Embed" ProgID="Equation.3" ShapeID="_x0000_i1025" DrawAspect="Content" ObjectID="_1536687525" r:id="rId5"/>
        </w:object>
      </w:r>
      <w:r w:rsidRPr="00910B0C">
        <w:t xml:space="preserve"> - </w:t>
      </w:r>
      <w:r w:rsidRPr="00910B0C">
        <w:rPr>
          <w:position w:val="-6"/>
        </w:rPr>
        <w:object w:dxaOrig="180" w:dyaOrig="240">
          <v:shape id="_x0000_i1026" type="#_x0000_t75" style="width:8.85pt;height:12.1pt" o:ole="">
            <v:imagedata r:id="rId6" o:title=""/>
          </v:shape>
          <o:OLEObject Type="Embed" ProgID="Equation.3" ShapeID="_x0000_i1026" DrawAspect="Content" ObjectID="_1536687526" r:id="rId7"/>
        </w:object>
      </w:r>
      <w:r w:rsidRPr="00910B0C">
        <w:t xml:space="preserve"> = </w:t>
      </w:r>
      <w:r w:rsidRPr="00910B0C">
        <w:rPr>
          <w:position w:val="-10"/>
        </w:rPr>
        <w:object w:dxaOrig="260" w:dyaOrig="279">
          <v:shape id="_x0000_i1027" type="#_x0000_t75" style="width:13pt;height:13.95pt" o:ole="">
            <v:imagedata r:id="rId8" o:title=""/>
          </v:shape>
          <o:OLEObject Type="Embed" ProgID="Equation.3" ShapeID="_x0000_i1027" DrawAspect="Content" ObjectID="_1536687527" r:id="rId9"/>
        </w:object>
      </w:r>
      <w:r w:rsidRPr="00910B0C">
        <w:t xml:space="preserve"> (1 – cos </w:t>
      </w:r>
      <w:r w:rsidRPr="00910B0C">
        <w:rPr>
          <w:position w:val="-6"/>
        </w:rPr>
        <w:object w:dxaOrig="160" w:dyaOrig="240">
          <v:shape id="_x0000_i1028" type="#_x0000_t75" style="width:7.9pt;height:12.1pt" o:ole="">
            <v:imagedata r:id="rId10" o:title=""/>
          </v:shape>
          <o:OLEObject Type="Embed" ProgID="Equation.3" ShapeID="_x0000_i1028" DrawAspect="Content" ObjectID="_1536687528" r:id="rId11"/>
        </w:object>
      </w:r>
      <w:r w:rsidRPr="00910B0C">
        <w:t xml:space="preserve">) descreve operacionalmente o Efeito Compton, em que </w:t>
      </w:r>
      <w:r w:rsidRPr="00910B0C">
        <w:rPr>
          <w:position w:val="-6"/>
        </w:rPr>
        <w:object w:dxaOrig="200" w:dyaOrig="240">
          <v:shape id="_x0000_i1029" type="#_x0000_t75" style="width:10.2pt;height:12.1pt" o:ole="">
            <v:imagedata r:id="rId12" o:title=""/>
          </v:shape>
          <o:OLEObject Type="Embed" ProgID="Equation.3" ShapeID="_x0000_i1029" DrawAspect="Content" ObjectID="_1536687529" r:id="rId13"/>
        </w:object>
      </w:r>
      <w:r w:rsidRPr="00910B0C">
        <w:t xml:space="preserve"> é o comprimento de onda da radiação que sofreu espalhamento, </w:t>
      </w:r>
      <w:r w:rsidRPr="00910B0C">
        <w:rPr>
          <w:position w:val="-6"/>
        </w:rPr>
        <w:object w:dxaOrig="180" w:dyaOrig="240">
          <v:shape id="_x0000_i1030" type="#_x0000_t75" style="width:8.85pt;height:12.1pt" o:ole="">
            <v:imagedata r:id="rId6" o:title=""/>
          </v:shape>
          <o:OLEObject Type="Embed" ProgID="Equation.3" ShapeID="_x0000_i1030" DrawAspect="Content" ObjectID="_1536687530" r:id="rId14"/>
        </w:object>
      </w:r>
      <w:r w:rsidRPr="00910B0C">
        <w:t xml:space="preserve"> é o comprimento de onda incidente e </w:t>
      </w:r>
      <w:r w:rsidRPr="00910B0C">
        <w:rPr>
          <w:position w:val="-10"/>
        </w:rPr>
        <w:object w:dxaOrig="260" w:dyaOrig="279">
          <v:shape id="_x0000_i1031" type="#_x0000_t75" style="width:13pt;height:13.95pt" o:ole="">
            <v:imagedata r:id="rId15" o:title=""/>
          </v:shape>
          <o:OLEObject Type="Embed" ProgID="Equation.3" ShapeID="_x0000_i1031" DrawAspect="Content" ObjectID="_1536687531" r:id="rId16"/>
        </w:object>
      </w:r>
      <w:r w:rsidRPr="00910B0C">
        <w:t xml:space="preserve"> é a constante de Compton. Essa expressão prediz ser o aumento do comprimento de onda da radiação espalhada dependente do ângulo de espalhamento </w:t>
      </w:r>
      <w:r w:rsidRPr="00910B0C">
        <w:rPr>
          <w:position w:val="-6"/>
        </w:rPr>
        <w:object w:dxaOrig="160" w:dyaOrig="240">
          <v:shape id="_x0000_i1032" type="#_x0000_t75" style="width:7.9pt;height:12.1pt" o:ole="">
            <v:imagedata r:id="rId17" o:title=""/>
          </v:shape>
          <o:OLEObject Type="Embed" ProgID="Equation.3" ShapeID="_x0000_i1032" DrawAspect="Content" ObjectID="_1536687532" r:id="rId18"/>
        </w:object>
      </w:r>
      <w:r w:rsidRPr="00910B0C">
        <w:t>.</w:t>
      </w:r>
    </w:p>
    <w:p w:rsidR="0071705D" w:rsidRPr="00910B0C" w:rsidRDefault="0071705D" w:rsidP="0071705D">
      <w:pPr>
        <w:ind w:left="840" w:hanging="420"/>
        <w:jc w:val="both"/>
      </w:pPr>
      <w:r w:rsidRPr="00910B0C">
        <w:t>II.</w:t>
      </w:r>
      <w:r w:rsidRPr="00910B0C">
        <w:tab/>
        <w:t>Segundo Einstein, a energia cinética máxima dos fotoelétrons emitidos pela superfície metálica deverá ser uma função linear da frequência da radiação eletromagnética incidente.</w:t>
      </w:r>
    </w:p>
    <w:p w:rsidR="0071705D" w:rsidRPr="00910B0C" w:rsidRDefault="0071705D" w:rsidP="0071705D">
      <w:pPr>
        <w:ind w:left="840" w:hanging="420"/>
        <w:jc w:val="both"/>
      </w:pPr>
      <w:r w:rsidRPr="00910B0C">
        <w:t>III.</w:t>
      </w:r>
      <w:r w:rsidRPr="00910B0C">
        <w:tab/>
        <w:t>A relação E = h ν, com ν sendo a frequência de oscilação e h a constante de Planck, expressa operacionalmente o Postulado de Planck.</w:t>
      </w:r>
    </w:p>
    <w:p w:rsidR="0071705D" w:rsidRPr="00910B0C" w:rsidRDefault="0071705D" w:rsidP="0071705D">
      <w:pPr>
        <w:ind w:left="840" w:hanging="420"/>
        <w:jc w:val="both"/>
      </w:pPr>
      <w:r w:rsidRPr="00910B0C">
        <w:t>IV.</w:t>
      </w:r>
      <w:r w:rsidRPr="00910B0C">
        <w:tab/>
        <w:t xml:space="preserve">Os raios </w:t>
      </w:r>
      <w:r w:rsidRPr="00910B0C">
        <w:rPr>
          <w:b/>
          <w:bCs/>
        </w:rPr>
        <w:t xml:space="preserve">X </w:t>
      </w:r>
      <w:r w:rsidRPr="00910B0C">
        <w:t>possuem natureza ondulatória, sendo ondas longitudinais, e dessa forma não podem ser polarizadas por espalhamento.</w:t>
      </w:r>
    </w:p>
    <w:p w:rsidR="0071705D" w:rsidRPr="00910B0C" w:rsidRDefault="0071705D" w:rsidP="0071705D">
      <w:pPr>
        <w:ind w:left="420" w:hanging="420"/>
        <w:jc w:val="both"/>
      </w:pPr>
    </w:p>
    <w:p w:rsidR="0071705D" w:rsidRPr="00910B0C" w:rsidRDefault="0071705D" w:rsidP="0071705D">
      <w:pPr>
        <w:ind w:left="420"/>
        <w:jc w:val="both"/>
      </w:pPr>
      <w:r w:rsidRPr="00910B0C">
        <w:t>Ao analisar essas afirmativas, os participantes da gincana deveriam concluir que as afirmativas corretas estão nos itens</w:t>
      </w:r>
    </w:p>
    <w:p w:rsidR="0071705D" w:rsidRPr="00910B0C" w:rsidRDefault="0071705D" w:rsidP="0071705D">
      <w:pPr>
        <w:ind w:left="420" w:hanging="420"/>
        <w:jc w:val="both"/>
      </w:pPr>
    </w:p>
    <w:p w:rsidR="0071705D" w:rsidRPr="00910B0C" w:rsidRDefault="0071705D" w:rsidP="0071705D">
      <w:pPr>
        <w:ind w:left="840" w:hanging="420"/>
        <w:jc w:val="both"/>
      </w:pPr>
      <w:r w:rsidRPr="00910B0C">
        <w:t>a)</w:t>
      </w:r>
      <w:r w:rsidRPr="00910B0C">
        <w:tab/>
        <w:t>II e IV</w:t>
      </w:r>
    </w:p>
    <w:p w:rsidR="0071705D" w:rsidRPr="00910B0C" w:rsidRDefault="0071705D" w:rsidP="0071705D">
      <w:pPr>
        <w:ind w:left="840" w:hanging="420"/>
        <w:jc w:val="both"/>
      </w:pPr>
      <w:r w:rsidRPr="00910B0C">
        <w:t>b)</w:t>
      </w:r>
      <w:r w:rsidRPr="00910B0C">
        <w:tab/>
        <w:t>I e II</w:t>
      </w:r>
    </w:p>
    <w:p w:rsidR="0071705D" w:rsidRPr="00910B0C" w:rsidRDefault="0071705D" w:rsidP="0071705D">
      <w:pPr>
        <w:ind w:left="840" w:hanging="420"/>
        <w:jc w:val="both"/>
      </w:pPr>
      <w:r w:rsidRPr="00910B0C">
        <w:t>c)</w:t>
      </w:r>
      <w:r w:rsidRPr="00910B0C">
        <w:tab/>
        <w:t>II, III e IV</w:t>
      </w:r>
    </w:p>
    <w:p w:rsidR="0071705D" w:rsidRPr="00910B0C" w:rsidRDefault="0071705D" w:rsidP="0071705D">
      <w:pPr>
        <w:ind w:left="840" w:hanging="420"/>
        <w:jc w:val="both"/>
      </w:pPr>
      <w:r w:rsidRPr="00910B0C">
        <w:t>d)</w:t>
      </w:r>
      <w:r w:rsidRPr="00910B0C">
        <w:tab/>
        <w:t>I, II e III</w:t>
      </w:r>
    </w:p>
    <w:p w:rsidR="0071705D" w:rsidRPr="00910B0C" w:rsidRDefault="0071705D" w:rsidP="0071705D">
      <w:pPr>
        <w:ind w:left="840" w:hanging="420"/>
        <w:jc w:val="both"/>
      </w:pPr>
      <w:r w:rsidRPr="00910B0C">
        <w:t>e)</w:t>
      </w:r>
      <w:r w:rsidRPr="00910B0C">
        <w:tab/>
        <w:t>I, III e IV</w:t>
      </w:r>
    </w:p>
    <w:p w:rsidR="0071705D" w:rsidRPr="0071705D" w:rsidRDefault="0071705D" w:rsidP="0071705D"/>
    <w:sectPr w:rsidR="0071705D" w:rsidRPr="0071705D" w:rsidSect="0071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05D"/>
    <w:rsid w:val="00215311"/>
    <w:rsid w:val="007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97141-C3D6-4631-80F9-7EDAFCF4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