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D76" w:rsidRDefault="00CB5D76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CB5D76" w:rsidRPr="00047A0F" w:rsidRDefault="00CB5D76" w:rsidP="00CB5D76">
      <w:pPr>
        <w:ind w:left="360"/>
        <w:jc w:val="both"/>
      </w:pPr>
      <w:r w:rsidRPr="00047A0F">
        <w:t>Uma das maiores conquistas na área da saúde pública no século 20 foi a remoção do chumbo, um material útil, mas extremamente tóxico presente nos combustíveis, tintas, tubulações e alimentos enlatados. As crianças são particularmente vulneráveis aos danos provocados pelo chumbo, que afeta, principalmente, as células nervosas.</w:t>
      </w:r>
    </w:p>
    <w:p w:rsidR="00CB5D76" w:rsidRPr="00047A0F" w:rsidRDefault="00CB5D76" w:rsidP="00CB5D76">
      <w:pPr>
        <w:ind w:left="360"/>
        <w:jc w:val="both"/>
      </w:pPr>
      <w:r w:rsidRPr="00047A0F">
        <w:t>Os novos estudos mostram preocupação com as velhas gerações que acumularam chumbo nos ossos ainda durante a era em que o metal estava nas tintas e na gasolina, na forma de tetraetilchumbo.</w:t>
      </w:r>
    </w:p>
    <w:p w:rsidR="00CB5D76" w:rsidRPr="00047A0F" w:rsidRDefault="00CB5D76" w:rsidP="00CB5D76">
      <w:pPr>
        <w:ind w:left="360"/>
        <w:jc w:val="both"/>
      </w:pPr>
      <w:r w:rsidRPr="00047A0F">
        <w:t>Toda vez que o metal chega aos ossos de uma pessoa, atinge os tecidos vivos em duas formas principais: interfere na produção de moléculas de hemoglobina nos glóbulos vermelhos e mimetiza o comportamento do cálcio. O cérebro e as células nervosas precisam do cálcio para transmitir sinais elétricos; quando o chumbo está presente, ele interfere na comunicação entre os neurônios.</w:t>
      </w:r>
    </w:p>
    <w:p w:rsidR="00CB5D76" w:rsidRPr="00047A0F" w:rsidRDefault="00CB5D76" w:rsidP="00CB5D76">
      <w:pPr>
        <w:ind w:left="360"/>
        <w:jc w:val="both"/>
      </w:pPr>
      <w:r w:rsidRPr="00047A0F">
        <w:t>O estudo dos efeitos de longo prazo provocados por baixa concentração de chumbo no organismo só se tornou possível depois que os Estados Unidos suprimiram gradualmente o metal dos combustíveis entre 1976 e 1996, que resultou em redução drástica da quantidade do metal presente no sangue dos americanos. Em todo o país, a concentração de chumbo caiu de 130</w:t>
      </w:r>
      <w:r w:rsidRPr="00047A0F">
        <w:rPr>
          <w:position w:val="-8"/>
        </w:rPr>
        <w:object w:dxaOrig="5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2.75pt" o:ole="">
            <v:imagedata r:id="rId4" o:title=""/>
          </v:shape>
          <o:OLEObject Type="Embed" ProgID="Equation.3" ShapeID="_x0000_i1025" DrawAspect="Content" ObjectID="_1563030115" r:id="rId5"/>
        </w:object>
      </w:r>
      <w:r w:rsidRPr="00047A0F">
        <w:t xml:space="preserve"> nos anos 70 para 12</w:t>
      </w:r>
      <w:r w:rsidRPr="00047A0F">
        <w:rPr>
          <w:position w:val="-8"/>
        </w:rPr>
        <w:object w:dxaOrig="520" w:dyaOrig="260">
          <v:shape id="_x0000_i1026" type="#_x0000_t75" style="width:26.25pt;height:12.75pt" o:ole="">
            <v:imagedata r:id="rId6" o:title=""/>
          </v:shape>
          <o:OLEObject Type="Embed" ProgID="Equation.3" ShapeID="_x0000_i1026" DrawAspect="Content" ObjectID="_1563030116" r:id="rId7"/>
        </w:object>
      </w:r>
      <w:r w:rsidRPr="00047A0F">
        <w:t xml:space="preserve"> em 2010.</w:t>
      </w:r>
    </w:p>
    <w:p w:rsidR="00CB5D76" w:rsidRPr="00047A0F" w:rsidRDefault="00CB5D76" w:rsidP="00CB5D76">
      <w:pPr>
        <w:ind w:left="360"/>
        <w:jc w:val="both"/>
      </w:pPr>
      <w:r w:rsidRPr="00047A0F">
        <w:t>Uma revisão cientifica feita em 2012 pelo Programa Nacional de Toxicologia dos Estados Unidos estabeleceu que concentrações equivalente a do metal entre 50 e 100</w:t>
      </w:r>
      <w:r w:rsidRPr="00047A0F">
        <w:rPr>
          <w:position w:val="-8"/>
        </w:rPr>
        <w:object w:dxaOrig="520" w:dyaOrig="260">
          <v:shape id="_x0000_i1027" type="#_x0000_t75" style="width:26.25pt;height:12.75pt" o:ole="">
            <v:imagedata r:id="rId6" o:title=""/>
          </v:shape>
          <o:OLEObject Type="Embed" ProgID="Equation.3" ShapeID="_x0000_i1027" DrawAspect="Content" ObjectID="_1563030117" r:id="rId8"/>
        </w:object>
      </w:r>
      <w:r w:rsidRPr="00047A0F">
        <w:t xml:space="preserve"> de sangue podem provocar pressão alta, entre outros problemas.</w:t>
      </w:r>
    </w:p>
    <w:p w:rsidR="00CB5D76" w:rsidRPr="00047A0F" w:rsidRDefault="00CB5D76" w:rsidP="00CB5D76">
      <w:pPr>
        <w:ind w:left="360" w:hanging="360"/>
        <w:jc w:val="right"/>
      </w:pPr>
      <w:r w:rsidRPr="00047A0F">
        <w:t xml:space="preserve">CHEN, Ingfei. A Herança Maldita do Chumbo, Scientific American Brasil. </w:t>
      </w:r>
      <w:r w:rsidRPr="00047A0F">
        <w:br/>
        <w:t>São Paulo: Dueto, n.137, ano 12, 2013.Edição Especial. (CHEN. 2013. p. 24-25).</w:t>
      </w:r>
    </w:p>
    <w:p w:rsidR="00CB5D76" w:rsidRPr="00047A0F" w:rsidRDefault="00CB5D76" w:rsidP="00CB5D76">
      <w:pPr>
        <w:ind w:left="360" w:hanging="360"/>
        <w:jc w:val="both"/>
      </w:pPr>
    </w:p>
    <w:p w:rsidR="00CB5D76" w:rsidRPr="00047A0F" w:rsidRDefault="00CB5D76" w:rsidP="00CB5D76">
      <w:pPr>
        <w:ind w:left="360"/>
        <w:jc w:val="both"/>
      </w:pPr>
      <w:r w:rsidRPr="00047A0F">
        <w:t>A presença de Chumbo e de outros metais no sangue pode ser determinada pelo método de análise denominado de Espectrofotometria de Absorção Atômica. O método consiste em determinar a presença e quantidade de um determinado metal em uma solução qualquer, usando como princípio a absorção de radiação ultravioleta por parte dos elétrons que, ao sofrerem um salto quântico depois de devidamente excitados por uma chama de gás acetileno a 3000 graus C, esses devolvem a energia recebida para o meio, voltando assim para a sua camada orbital de origem.</w:t>
      </w:r>
    </w:p>
    <w:p w:rsidR="00CB5D76" w:rsidRPr="00047A0F" w:rsidRDefault="00CB5D76" w:rsidP="00CB5D76">
      <w:pPr>
        <w:ind w:left="360" w:hanging="360"/>
        <w:jc w:val="right"/>
      </w:pPr>
      <w:r w:rsidRPr="00047A0F">
        <w:t xml:space="preserve">Disponível em:&lt;http://pt.wikipedia.org/wiki/Espectrofotometria&gt;. </w:t>
      </w:r>
      <w:r w:rsidRPr="00047A0F">
        <w:br/>
        <w:t>Acesso em: 1 nov. 2013. (ESPECTROFOTOMETRIA. 2013).</w:t>
      </w:r>
    </w:p>
    <w:p w:rsidR="00CB5D76" w:rsidRPr="00047A0F" w:rsidRDefault="00CB5D76" w:rsidP="00CB5D76">
      <w:pPr>
        <w:ind w:left="360" w:hanging="360"/>
        <w:jc w:val="both"/>
      </w:pPr>
    </w:p>
    <w:p w:rsidR="00CB5D76" w:rsidRPr="00047A0F" w:rsidRDefault="00CB5D76" w:rsidP="00CB5D76">
      <w:pPr>
        <w:ind w:left="360"/>
        <w:jc w:val="both"/>
      </w:pPr>
      <w:r w:rsidRPr="00047A0F">
        <w:t>Sobre o modelo de Böhr aplicado ao átomo de hidrogênio, cujas conclusões foram generalizadas, para átomos mais complexos, é correto afirmar:</w:t>
      </w:r>
    </w:p>
    <w:p w:rsidR="00CB5D76" w:rsidRPr="00047A0F" w:rsidRDefault="00CB5D76" w:rsidP="00CB5D76">
      <w:pPr>
        <w:ind w:left="360" w:hanging="360"/>
        <w:jc w:val="both"/>
      </w:pPr>
    </w:p>
    <w:p w:rsidR="00CB5D76" w:rsidRPr="00047A0F" w:rsidRDefault="00CB5D76" w:rsidP="00CB5D76">
      <w:pPr>
        <w:ind w:left="720" w:hanging="360"/>
        <w:jc w:val="both"/>
      </w:pPr>
      <w:r w:rsidRPr="00047A0F">
        <w:t>01.</w:t>
      </w:r>
      <w:r w:rsidRPr="00047A0F">
        <w:tab/>
        <w:t>O elétron que descreve órbita circular, com velocidade de módulo constante, em torno do núcleo, é destituído de aceleração.</w:t>
      </w:r>
    </w:p>
    <w:p w:rsidR="00CB5D76" w:rsidRPr="00047A0F" w:rsidRDefault="00CB5D76" w:rsidP="00CB5D76">
      <w:pPr>
        <w:ind w:left="720" w:hanging="360"/>
        <w:jc w:val="both"/>
      </w:pPr>
      <w:r w:rsidRPr="00047A0F">
        <w:t>02.</w:t>
      </w:r>
      <w:r w:rsidRPr="00047A0F">
        <w:tab/>
        <w:t>O movimento do elétron em torno do núcleo de um átomo de hidrogênio produz apenas um campo magnético.</w:t>
      </w:r>
    </w:p>
    <w:p w:rsidR="00CB5D76" w:rsidRPr="00047A0F" w:rsidRDefault="00CB5D76" w:rsidP="00CB5D76">
      <w:pPr>
        <w:ind w:left="720" w:hanging="360"/>
        <w:jc w:val="both"/>
      </w:pPr>
      <w:r w:rsidRPr="00047A0F">
        <w:t>03.</w:t>
      </w:r>
      <w:r w:rsidRPr="00047A0F">
        <w:tab/>
        <w:t>A lei de Coulomb, que descreve interação elétrica entre corpos macroscópicos eletrizados, perde validade no domínio da interação elétrica, que ocorre dentro de um átomo.</w:t>
      </w:r>
    </w:p>
    <w:p w:rsidR="00CB5D76" w:rsidRPr="00047A0F" w:rsidRDefault="00CB5D76" w:rsidP="00CB5D76">
      <w:pPr>
        <w:ind w:left="720" w:hanging="360"/>
        <w:jc w:val="both"/>
      </w:pPr>
      <w:r w:rsidRPr="00047A0F">
        <w:t>04.</w:t>
      </w:r>
      <w:r w:rsidRPr="00047A0F">
        <w:tab/>
        <w:t>A quantidade de energia absorvida pelo elétron que passa de um nível de energia para outro superior é maior do que a quantidade de energia liberada em forma de radiação luminosa.</w:t>
      </w:r>
    </w:p>
    <w:p w:rsidR="00CB5D76" w:rsidRPr="00047A0F" w:rsidRDefault="00CB5D76" w:rsidP="00CB5D76">
      <w:pPr>
        <w:ind w:left="720" w:hanging="360"/>
        <w:jc w:val="both"/>
      </w:pPr>
      <w:r w:rsidRPr="00047A0F">
        <w:lastRenderedPageBreak/>
        <w:t>05.</w:t>
      </w:r>
      <w:r w:rsidRPr="00047A0F">
        <w:tab/>
        <w:t>A passagem do elétron de um estado estacionário para outro ocorre mediante a absorção de energia igual a hf, sendo h a constante de Planck e f, a frequência do fóton.</w:t>
      </w:r>
    </w:p>
    <w:p w:rsidR="00CB5D76" w:rsidRPr="00CB5D76" w:rsidRDefault="00CB5D76" w:rsidP="00CB5D76"/>
    <w:sectPr w:rsidR="00CB5D76" w:rsidRPr="00CB5D76" w:rsidSect="00CB5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5D76"/>
    <w:rsid w:val="00CB5D76"/>
    <w:rsid w:val="00FC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4A94A-9E8E-4E43-A506-0822CEEB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</cp:lastModifiedBy>
  <cp:revision>2</cp:revision>
  <dcterms:created xsi:type="dcterms:W3CDTF">2017-07-31T21:16:00Z</dcterms:created>
  <dcterms:modified xsi:type="dcterms:W3CDTF">2017-07-31T21:16:00Z</dcterms:modified>
</cp:coreProperties>
</file>