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54" w:rsidRDefault="00326454">
      <w:pPr>
        <w:rPr>
          <w:b/>
        </w:rPr>
      </w:pPr>
      <w:r>
        <w:rPr>
          <w:b/>
        </w:rPr>
        <w:t xml:space="preserve">  </w:t>
      </w:r>
    </w:p>
    <w:p w:rsidR="00326454" w:rsidRPr="000C7449" w:rsidRDefault="00326454" w:rsidP="001A514B">
      <w:pPr>
        <w:ind w:left="420"/>
        <w:jc w:val="both"/>
      </w:pPr>
      <w:r w:rsidRPr="000C7449">
        <w:t>Reatores nucleares não são exclusivamente criações humanas. No período pré-cambriano, funcionou na região de Oklo, África, durante centenas de milhares de anos, um reator nuclear natural, tendo como combustível um isótopo do urânio.</w:t>
      </w:r>
    </w:p>
    <w:p w:rsidR="00326454" w:rsidRPr="000C7449" w:rsidRDefault="00326454" w:rsidP="001A514B">
      <w:pPr>
        <w:ind w:left="420"/>
        <w:jc w:val="both"/>
      </w:pPr>
      <w:r w:rsidRPr="000C7449">
        <w:t>Para que tal reator nuclear natural pudesse funcionar, seria necessário que a razão entre a quantidade do isótopo físsil (</w:t>
      </w:r>
      <w:r w:rsidRPr="000C7449">
        <w:rPr>
          <w:vertAlign w:val="superscript"/>
        </w:rPr>
        <w:t>235</w:t>
      </w:r>
      <w:r w:rsidRPr="000C7449">
        <w:t xml:space="preserve">U) e a do urânio </w:t>
      </w:r>
      <w:r w:rsidRPr="000C7449">
        <w:rPr>
          <w:vertAlign w:val="superscript"/>
        </w:rPr>
        <w:t>238</w:t>
      </w:r>
      <w:r w:rsidRPr="000C7449">
        <w:t>U fosse cerca de 3%. Esse é o enriquecimento utilizado na maioria dos reatores nucleares, refrigerados a água, desenvolvidos pelo homem.</w:t>
      </w:r>
    </w:p>
    <w:p w:rsidR="00326454" w:rsidRPr="000C7449" w:rsidRDefault="00326454" w:rsidP="001A514B">
      <w:pPr>
        <w:ind w:left="420"/>
        <w:jc w:val="both"/>
      </w:pPr>
      <w:r w:rsidRPr="000C7449">
        <w:t xml:space="preserve">O </w:t>
      </w:r>
      <w:r w:rsidRPr="000C7449">
        <w:rPr>
          <w:vertAlign w:val="superscript"/>
        </w:rPr>
        <w:t>235</w:t>
      </w:r>
      <w:r w:rsidRPr="000C7449">
        <w:t xml:space="preserve">U decai mais rapidamente que o </w:t>
      </w:r>
      <w:r w:rsidRPr="000C7449">
        <w:rPr>
          <w:vertAlign w:val="superscript"/>
        </w:rPr>
        <w:t>238</w:t>
      </w:r>
      <w:r w:rsidRPr="000C7449">
        <w:t xml:space="preserve">U; na Terra, atualmente, a fração do isótopo </w:t>
      </w:r>
      <w:r w:rsidRPr="000C7449">
        <w:rPr>
          <w:vertAlign w:val="superscript"/>
        </w:rPr>
        <w:t>235</w:t>
      </w:r>
      <w:r w:rsidRPr="000C7449">
        <w:t xml:space="preserve">U, em relação ao </w:t>
      </w:r>
      <w:r w:rsidRPr="000C7449">
        <w:rPr>
          <w:vertAlign w:val="superscript"/>
        </w:rPr>
        <w:t>238</w:t>
      </w:r>
      <w:r w:rsidRPr="000C7449">
        <w:t>U, é cerca de 0,7%. Com base nessas informações e nos dados fornecidos, pode-se estimar que o reator natural tenha estado em operação há</w:t>
      </w:r>
    </w:p>
    <w:p w:rsidR="00326454" w:rsidRPr="000C7449" w:rsidRDefault="00326454" w:rsidP="001A514B">
      <w:pPr>
        <w:ind w:left="420" w:hanging="420"/>
        <w:jc w:val="both"/>
      </w:pPr>
    </w:p>
    <w:p w:rsidR="00326454" w:rsidRPr="000C7449" w:rsidRDefault="00326454" w:rsidP="001A514B">
      <w:pPr>
        <w:ind w:left="840" w:hanging="420"/>
        <w:jc w:val="both"/>
      </w:pPr>
      <w:r w:rsidRPr="000C7449">
        <w:t>a)</w:t>
      </w:r>
      <w:r w:rsidRPr="000C7449">
        <w:tab/>
        <w:t>1,2</w:t>
      </w:r>
      <w:r w:rsidRPr="000C7449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14752352" r:id="rId5"/>
        </w:object>
      </w:r>
      <w:r w:rsidRPr="000C7449">
        <w:t>10</w:t>
      </w:r>
      <w:r w:rsidRPr="000C7449">
        <w:rPr>
          <w:vertAlign w:val="superscript"/>
        </w:rPr>
        <w:t>7</w:t>
      </w:r>
      <w:r w:rsidRPr="000C7449">
        <w:t xml:space="preserve"> anos.</w:t>
      </w:r>
    </w:p>
    <w:p w:rsidR="00326454" w:rsidRPr="000C7449" w:rsidRDefault="00326454" w:rsidP="001A514B">
      <w:pPr>
        <w:ind w:left="840" w:hanging="420"/>
        <w:jc w:val="both"/>
      </w:pPr>
      <w:r w:rsidRPr="000C7449">
        <w:t>b)</w:t>
      </w:r>
      <w:r w:rsidRPr="000C7449">
        <w:tab/>
        <w:t>1,6</w:t>
      </w:r>
      <w:r w:rsidRPr="000C7449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614752353" r:id="rId7"/>
        </w:object>
      </w:r>
      <w:r w:rsidRPr="000C7449">
        <w:t>10</w:t>
      </w:r>
      <w:r w:rsidRPr="000C7449">
        <w:rPr>
          <w:vertAlign w:val="superscript"/>
        </w:rPr>
        <w:t>8</w:t>
      </w:r>
      <w:r w:rsidRPr="000C7449">
        <w:t xml:space="preserve"> anos.</w:t>
      </w:r>
    </w:p>
    <w:p w:rsidR="00326454" w:rsidRPr="000C7449" w:rsidRDefault="00326454" w:rsidP="001A514B">
      <w:pPr>
        <w:ind w:left="840" w:hanging="420"/>
        <w:jc w:val="both"/>
      </w:pPr>
      <w:r w:rsidRPr="000C7449">
        <w:t>c)</w:t>
      </w:r>
      <w:r w:rsidRPr="000C7449">
        <w:tab/>
        <w:t>2,0</w:t>
      </w:r>
      <w:r w:rsidRPr="000C7449">
        <w:rPr>
          <w:position w:val="-4"/>
        </w:rPr>
        <w:object w:dxaOrig="160" w:dyaOrig="180">
          <v:shape id="_x0000_i1027" type="#_x0000_t75" style="width:8.25pt;height:9pt" o:ole="">
            <v:imagedata r:id="rId6" o:title=""/>
          </v:shape>
          <o:OLEObject Type="Embed" ProgID="Equation.3" ShapeID="_x0000_i1027" DrawAspect="Content" ObjectID="_1614752354" r:id="rId8"/>
        </w:object>
      </w:r>
      <w:r w:rsidRPr="000C7449">
        <w:t>10</w:t>
      </w:r>
      <w:r w:rsidRPr="000C7449">
        <w:rPr>
          <w:vertAlign w:val="superscript"/>
        </w:rPr>
        <w:t>9</w:t>
      </w:r>
      <w:r w:rsidRPr="000C7449">
        <w:t xml:space="preserve"> anos.</w:t>
      </w:r>
    </w:p>
    <w:p w:rsidR="00326454" w:rsidRPr="000C7449" w:rsidRDefault="00326454" w:rsidP="001A514B">
      <w:pPr>
        <w:ind w:left="840" w:hanging="420"/>
        <w:jc w:val="both"/>
      </w:pPr>
      <w:r w:rsidRPr="000C7449">
        <w:t>d)</w:t>
      </w:r>
      <w:r w:rsidRPr="000C7449">
        <w:tab/>
        <w:t>2,4</w:t>
      </w:r>
      <w:r w:rsidRPr="000C7449">
        <w:rPr>
          <w:position w:val="-4"/>
        </w:rPr>
        <w:object w:dxaOrig="160" w:dyaOrig="180">
          <v:shape id="_x0000_i1028" type="#_x0000_t75" style="width:8.25pt;height:9pt" o:ole="">
            <v:imagedata r:id="rId6" o:title=""/>
          </v:shape>
          <o:OLEObject Type="Embed" ProgID="Equation.3" ShapeID="_x0000_i1028" DrawAspect="Content" ObjectID="_1614752355" r:id="rId9"/>
        </w:object>
      </w:r>
      <w:r w:rsidRPr="000C7449">
        <w:t>10</w:t>
      </w:r>
      <w:r w:rsidRPr="000C7449">
        <w:rPr>
          <w:vertAlign w:val="superscript"/>
        </w:rPr>
        <w:t>10</w:t>
      </w:r>
      <w:r w:rsidRPr="000C7449">
        <w:t xml:space="preserve"> anos.</w:t>
      </w:r>
    </w:p>
    <w:p w:rsidR="00326454" w:rsidRPr="000C7449" w:rsidRDefault="00326454" w:rsidP="001A514B">
      <w:pPr>
        <w:ind w:left="840" w:hanging="420"/>
        <w:jc w:val="both"/>
      </w:pPr>
      <w:r w:rsidRPr="000C7449">
        <w:t>e)</w:t>
      </w:r>
      <w:r w:rsidRPr="000C7449">
        <w:tab/>
        <w:t>2,8</w:t>
      </w:r>
      <w:r w:rsidRPr="000C7449">
        <w:rPr>
          <w:position w:val="-4"/>
        </w:rPr>
        <w:object w:dxaOrig="160" w:dyaOrig="180">
          <v:shape id="_x0000_i1029" type="#_x0000_t75" style="width:8.25pt;height:9pt" o:ole="">
            <v:imagedata r:id="rId6" o:title=""/>
          </v:shape>
          <o:OLEObject Type="Embed" ProgID="Equation.3" ShapeID="_x0000_i1029" DrawAspect="Content" ObjectID="_1614752356" r:id="rId10"/>
        </w:object>
      </w:r>
      <w:r w:rsidRPr="000C7449">
        <w:t>10</w:t>
      </w:r>
      <w:r w:rsidRPr="000C7449">
        <w:rPr>
          <w:vertAlign w:val="superscript"/>
        </w:rPr>
        <w:t>11</w:t>
      </w:r>
      <w:r w:rsidRPr="000C7449">
        <w:t xml:space="preserve"> anos.</w:t>
      </w:r>
    </w:p>
    <w:p w:rsidR="00326454" w:rsidRPr="000C7449" w:rsidRDefault="00326454" w:rsidP="001A514B">
      <w:pPr>
        <w:ind w:left="420"/>
        <w:jc w:val="both"/>
      </w:pPr>
      <w:r w:rsidRPr="000C7449">
        <w:rPr>
          <w:b/>
        </w:rPr>
        <w:t>Note e adote</w:t>
      </w:r>
      <w:r w:rsidRPr="000C7449">
        <w:t>:</w:t>
      </w:r>
    </w:p>
    <w:p w:rsidR="00326454" w:rsidRPr="000C7449" w:rsidRDefault="00326454" w:rsidP="001A514B">
      <w:pPr>
        <w:ind w:left="420"/>
        <w:jc w:val="both"/>
      </w:pPr>
      <w:r w:rsidRPr="000C7449">
        <w:t>M(t) =M(0)</w:t>
      </w:r>
      <w:r w:rsidRPr="000C7449">
        <w:rPr>
          <w:position w:val="-6"/>
        </w:rPr>
        <w:object w:dxaOrig="440" w:dyaOrig="279">
          <v:shape id="_x0000_i1030" type="#_x0000_t75" style="width:21.75pt;height:14.25pt" o:ole="">
            <v:imagedata r:id="rId11" o:title=""/>
          </v:shape>
          <o:OLEObject Type="Embed" ProgID="Equation.3" ShapeID="_x0000_i1030" DrawAspect="Content" ObjectID="_1614752357" r:id="rId12"/>
        </w:object>
      </w:r>
      <w:r w:rsidRPr="000C7449">
        <w:t>;M(t) é a massa de um isótopo radioativo no instante t.</w:t>
      </w:r>
    </w:p>
    <w:p w:rsidR="00326454" w:rsidRPr="000C7449" w:rsidRDefault="00326454" w:rsidP="001A514B">
      <w:pPr>
        <w:ind w:left="420"/>
        <w:jc w:val="both"/>
      </w:pPr>
      <w:r w:rsidRPr="000C7449">
        <w:rPr>
          <w:position w:val="-6"/>
        </w:rPr>
        <w:object w:dxaOrig="180" w:dyaOrig="240">
          <v:shape id="_x0000_i1031" type="#_x0000_t75" style="width:9pt;height:12pt" o:ole="">
            <v:imagedata r:id="rId13" o:title=""/>
          </v:shape>
          <o:OLEObject Type="Embed" ProgID="Equation.3" ShapeID="_x0000_i1031" DrawAspect="Content" ObjectID="_1614752358" r:id="rId14"/>
        </w:object>
      </w:r>
      <w:r w:rsidRPr="000C7449">
        <w:t xml:space="preserve"> descreve a probabilidade de desintegração por unidade de tempo.</w:t>
      </w:r>
    </w:p>
    <w:p w:rsidR="00326454" w:rsidRPr="000C7449" w:rsidRDefault="00326454" w:rsidP="001A514B">
      <w:pPr>
        <w:ind w:left="420"/>
        <w:jc w:val="both"/>
        <w:rPr>
          <w:lang w:val="es-ES"/>
        </w:rPr>
      </w:pPr>
      <w:r w:rsidRPr="000C7449">
        <w:rPr>
          <w:lang w:val="es-ES"/>
        </w:rPr>
        <w:t xml:space="preserve">Para o </w:t>
      </w:r>
      <w:r w:rsidRPr="000C7449">
        <w:rPr>
          <w:vertAlign w:val="superscript"/>
          <w:lang w:val="es-ES"/>
        </w:rPr>
        <w:t>238</w:t>
      </w:r>
      <w:r w:rsidRPr="000C7449">
        <w:rPr>
          <w:lang w:val="es-ES"/>
        </w:rPr>
        <w:t xml:space="preserve">U, </w:t>
      </w:r>
      <w:r w:rsidRPr="000C7449">
        <w:rPr>
          <w:position w:val="-10"/>
        </w:rPr>
        <w:object w:dxaOrig="1760" w:dyaOrig="320">
          <v:shape id="_x0000_i1032" type="#_x0000_t75" style="width:87.75pt;height:15.75pt" o:ole="">
            <v:imagedata r:id="rId15" o:title=""/>
          </v:shape>
          <o:OLEObject Type="Embed" ProgID="Equation.3" ShapeID="_x0000_i1032" DrawAspect="Content" ObjectID="_1614752359" r:id="rId16"/>
        </w:object>
      </w:r>
      <w:r w:rsidRPr="000C7449">
        <w:rPr>
          <w:lang w:val="es-ES"/>
        </w:rPr>
        <w:t>.</w:t>
      </w:r>
    </w:p>
    <w:p w:rsidR="00326454" w:rsidRPr="000C7449" w:rsidRDefault="00326454" w:rsidP="001A514B">
      <w:pPr>
        <w:ind w:left="420"/>
        <w:jc w:val="both"/>
        <w:rPr>
          <w:lang w:val="es-ES"/>
        </w:rPr>
      </w:pPr>
      <w:r w:rsidRPr="000C7449">
        <w:rPr>
          <w:lang w:val="es-ES"/>
        </w:rPr>
        <w:t xml:space="preserve">Para o </w:t>
      </w:r>
      <w:r w:rsidRPr="000C7449">
        <w:rPr>
          <w:vertAlign w:val="superscript"/>
          <w:lang w:val="es-ES"/>
        </w:rPr>
        <w:t>235</w:t>
      </w:r>
      <w:r w:rsidRPr="000C7449">
        <w:rPr>
          <w:lang w:val="es-ES"/>
        </w:rPr>
        <w:t xml:space="preserve">U, </w:t>
      </w:r>
      <w:r w:rsidRPr="000C7449">
        <w:rPr>
          <w:position w:val="-10"/>
        </w:rPr>
        <w:object w:dxaOrig="1760" w:dyaOrig="320">
          <v:shape id="_x0000_i1033" type="#_x0000_t75" style="width:87.75pt;height:15.75pt" o:ole="">
            <v:imagedata r:id="rId17" o:title=""/>
          </v:shape>
          <o:OLEObject Type="Embed" ProgID="Equation.3" ShapeID="_x0000_i1033" DrawAspect="Content" ObjectID="_1614752360" r:id="rId18"/>
        </w:object>
      </w:r>
      <w:r w:rsidRPr="000C7449">
        <w:rPr>
          <w:lang w:val="es-ES"/>
        </w:rPr>
        <w:t>.</w:t>
      </w:r>
    </w:p>
    <w:p w:rsidR="00326454" w:rsidRPr="000C7449" w:rsidRDefault="00326454" w:rsidP="001A514B">
      <w:pPr>
        <w:ind w:left="420"/>
        <w:jc w:val="both"/>
      </w:pPr>
      <w:r w:rsidRPr="000C7449">
        <w:t xml:space="preserve">log10 (0,23) </w:t>
      </w:r>
      <w:r w:rsidRPr="000C7449">
        <w:rPr>
          <w:position w:val="-4"/>
        </w:rPr>
        <w:object w:dxaOrig="180" w:dyaOrig="160">
          <v:shape id="_x0000_i1034" type="#_x0000_t75" style="width:9pt;height:8.25pt" o:ole="">
            <v:imagedata r:id="rId19" o:title=""/>
          </v:shape>
          <o:OLEObject Type="Embed" ProgID="Equation.3" ShapeID="_x0000_i1034" DrawAspect="Content" ObjectID="_1614752361" r:id="rId20"/>
        </w:object>
      </w:r>
      <w:r w:rsidRPr="000C7449">
        <w:t xml:space="preserve"> –0,64</w:t>
      </w:r>
    </w:p>
    <w:p w:rsidR="002315DF" w:rsidRPr="00326454" w:rsidRDefault="002315DF" w:rsidP="00326454"/>
    <w:sectPr w:rsidR="002315DF" w:rsidRPr="00326454" w:rsidSect="0023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26454"/>
    <w:rsid w:val="002315DF"/>
    <w:rsid w:val="0032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10" Type="http://schemas.openxmlformats.org/officeDocument/2006/relationships/oleObject" Target="embeddings/oleObject5.bin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2019-03-22T12:01:00Z</dcterms:created>
  <dcterms:modified xsi:type="dcterms:W3CDTF">2019-03-22T12:01:00Z</dcterms:modified>
</cp:coreProperties>
</file>