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775" w:rsidRDefault="00E85775">
      <w:pPr>
        <w:rPr>
          <w:b/>
        </w:rPr>
      </w:pPr>
      <w:r>
        <w:rPr>
          <w:b/>
        </w:rPr>
        <w:t xml:space="preserve">  </w:t>
      </w:r>
    </w:p>
    <w:p w:rsidR="00E85775" w:rsidRPr="00236A4C" w:rsidRDefault="00E85775" w:rsidP="00DD39FD">
      <w:pPr>
        <w:ind w:left="420"/>
        <w:jc w:val="both"/>
      </w:pPr>
      <w:r w:rsidRPr="00236A4C">
        <w:t xml:space="preserve">Um instrumento importante no estudo de sistemas nanométricos é o microscópio eletrônico. Nos microscópios ópticos, a luz é usada para visualizar a amostra </w:t>
      </w:r>
      <w:smartTag w:uri="urn:schemas-microsoft-com:office:smarttags" w:element="PersonName">
        <w:smartTagPr>
          <w:attr w:name="ProductID" w:val="em estudo. Nos"/>
        </w:smartTagPr>
        <w:r w:rsidRPr="00236A4C">
          <w:t>em estudo. Nos</w:t>
        </w:r>
      </w:smartTag>
      <w:r w:rsidRPr="00236A4C">
        <w:t xml:space="preserve"> microscópios eletrônicos, um feixe de elétrons é usado para estudar a amostra.</w:t>
      </w:r>
    </w:p>
    <w:p w:rsidR="00E85775" w:rsidRPr="00236A4C" w:rsidRDefault="00E85775" w:rsidP="00DD39FD">
      <w:pPr>
        <w:ind w:left="840" w:hanging="420"/>
        <w:jc w:val="both"/>
      </w:pPr>
    </w:p>
    <w:p w:rsidR="00E85775" w:rsidRPr="00236A4C" w:rsidRDefault="00E85775" w:rsidP="00DD39FD">
      <w:pPr>
        <w:ind w:left="840" w:hanging="420"/>
        <w:jc w:val="both"/>
      </w:pPr>
      <w:r>
        <w:t>a)</w:t>
      </w:r>
      <w:r>
        <w:tab/>
      </w:r>
      <w:r w:rsidRPr="00236A4C">
        <w:t xml:space="preserve">A vantagem em se usar elétrons é que é possível acelerá-los até energias em que o seu comprimento de onda é menor que o da luz visível, permitindo uma melhor resolução. O comprimento de onda do elétron é dado por </w:t>
      </w:r>
      <w:r w:rsidRPr="00236A4C">
        <w:rPr>
          <w:position w:val="-10"/>
        </w:rPr>
        <w:object w:dxaOrig="13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pt;height:17.25pt" o:ole="">
            <v:imagedata r:id="rId4" o:title=""/>
          </v:shape>
          <o:OLEObject Type="Embed" ProgID="Equation.3" ShapeID="_x0000_i1025" DrawAspect="Content" ObjectID="_1614757612" r:id="rId5"/>
        </w:object>
      </w:r>
      <w:r w:rsidRPr="00236A4C">
        <w:t xml:space="preserve">, em que </w:t>
      </w:r>
      <w:r w:rsidRPr="00236A4C">
        <w:rPr>
          <w:i/>
        </w:rPr>
        <w:t>E</w:t>
      </w:r>
      <w:r w:rsidRPr="00236A4C">
        <w:rPr>
          <w:i/>
          <w:vertAlign w:val="subscript"/>
        </w:rPr>
        <w:t>c</w:t>
      </w:r>
      <w:r w:rsidRPr="00236A4C">
        <w:t xml:space="preserve"> é a energia cinética do elétron, m</w:t>
      </w:r>
      <w:r w:rsidRPr="00236A4C">
        <w:rPr>
          <w:vertAlign w:val="subscript"/>
        </w:rPr>
        <w:t>e</w:t>
      </w:r>
      <w:r w:rsidRPr="00236A4C">
        <w:t xml:space="preserve"> ~ 9</w:t>
      </w:r>
      <w:r w:rsidRPr="00236A4C">
        <w:rPr>
          <w:position w:val="-4"/>
        </w:rPr>
        <w:object w:dxaOrig="160" w:dyaOrig="180">
          <v:shape id="_x0000_i1026" type="#_x0000_t75" style="width:8.25pt;height:9pt" o:ole="">
            <v:imagedata r:id="rId6" o:title=""/>
          </v:shape>
          <o:OLEObject Type="Embed" ProgID="Equation.3" ShapeID="_x0000_i1026" DrawAspect="Content" ObjectID="_1614757613" r:id="rId7"/>
        </w:object>
      </w:r>
      <w:r w:rsidRPr="00236A4C">
        <w:t>10</w:t>
      </w:r>
      <w:r w:rsidRPr="00236A4C">
        <w:rPr>
          <w:vertAlign w:val="superscript"/>
        </w:rPr>
        <w:t>–31</w:t>
      </w:r>
      <w:r w:rsidRPr="00236A4C">
        <w:t xml:space="preserve"> Kg é a massa do elétron e </w:t>
      </w:r>
      <w:r w:rsidRPr="00236A4C">
        <w:rPr>
          <w:i/>
        </w:rPr>
        <w:t>h</w:t>
      </w:r>
      <w:r w:rsidRPr="00236A4C">
        <w:t xml:space="preserve"> ~ 6,6</w:t>
      </w:r>
      <w:r w:rsidRPr="00236A4C">
        <w:rPr>
          <w:position w:val="-4"/>
        </w:rPr>
        <w:object w:dxaOrig="160" w:dyaOrig="180">
          <v:shape id="_x0000_i1027" type="#_x0000_t75" style="width:8.25pt;height:9pt" o:ole="">
            <v:imagedata r:id="rId8" o:title=""/>
          </v:shape>
          <o:OLEObject Type="Embed" ProgID="Equation.3" ShapeID="_x0000_i1027" DrawAspect="Content" ObjectID="_1614757614" r:id="rId9"/>
        </w:object>
      </w:r>
      <w:r w:rsidRPr="00236A4C">
        <w:t>10</w:t>
      </w:r>
      <w:r w:rsidRPr="00236A4C">
        <w:rPr>
          <w:vertAlign w:val="superscript"/>
        </w:rPr>
        <w:t>–34</w:t>
      </w:r>
      <w:r w:rsidRPr="00236A4C">
        <w:t xml:space="preserve"> </w:t>
      </w:r>
      <w:r w:rsidRPr="00236A4C">
        <w:rPr>
          <w:position w:val="-6"/>
        </w:rPr>
        <w:object w:dxaOrig="620" w:dyaOrig="240">
          <v:shape id="_x0000_i1028" type="#_x0000_t75" style="width:30.75pt;height:12pt" o:ole="">
            <v:imagedata r:id="rId10" o:title=""/>
          </v:shape>
          <o:OLEObject Type="Embed" ProgID="Equation.3" ShapeID="_x0000_i1028" DrawAspect="Content" ObjectID="_1614757615" r:id="rId11"/>
        </w:object>
      </w:r>
      <w:r w:rsidRPr="00236A4C">
        <w:t xml:space="preserve"> é a constante de Planck. Qual é o comprimento de onda do elétron em um microscópio eletrônico em que os elétrons são acelerados, a partir do repouso, por uma diferença de potencial de </w:t>
      </w:r>
      <w:r w:rsidRPr="00236A4C">
        <w:rPr>
          <w:i/>
        </w:rPr>
        <w:t>U</w:t>
      </w:r>
      <w:r w:rsidRPr="00236A4C">
        <w:t xml:space="preserve"> = 50kV? Caso necessário, use a carga do elétron </w:t>
      </w:r>
      <w:r w:rsidRPr="00236A4C">
        <w:rPr>
          <w:i/>
        </w:rPr>
        <w:t>e</w:t>
      </w:r>
      <w:r w:rsidRPr="00236A4C">
        <w:t xml:space="preserve"> = 1,6</w:t>
      </w:r>
      <w:r w:rsidRPr="00236A4C">
        <w:rPr>
          <w:position w:val="-4"/>
        </w:rPr>
        <w:object w:dxaOrig="160" w:dyaOrig="180">
          <v:shape id="_x0000_i1029" type="#_x0000_t75" style="width:8.25pt;height:9pt" o:ole="">
            <v:imagedata r:id="rId12" o:title=""/>
          </v:shape>
          <o:OLEObject Type="Embed" ProgID="Equation.3" ShapeID="_x0000_i1029" DrawAspect="Content" ObjectID="_1614757616" r:id="rId13"/>
        </w:object>
      </w:r>
      <w:r w:rsidRPr="00236A4C">
        <w:t>10</w:t>
      </w:r>
      <w:r w:rsidRPr="00236A4C">
        <w:rPr>
          <w:vertAlign w:val="superscript"/>
        </w:rPr>
        <w:t>–19</w:t>
      </w:r>
      <w:r w:rsidRPr="00236A4C">
        <w:t xml:space="preserve"> C.</w:t>
      </w:r>
    </w:p>
    <w:p w:rsidR="00E85775" w:rsidRDefault="00E85775" w:rsidP="00DD39FD">
      <w:pPr>
        <w:ind w:left="840" w:hanging="420"/>
        <w:jc w:val="both"/>
      </w:pPr>
      <w:r w:rsidRPr="00236A4C">
        <w:t>b)</w:t>
      </w:r>
      <w:r w:rsidRPr="00236A4C">
        <w:tab/>
        <w:t xml:space="preserve">Uma forma usada para gerar elétrons em um microscópio eletrônico é aquecer um filamento, processo denominado efeito termiônico. A densidade de corrente gerada é dada por </w:t>
      </w:r>
      <w:r w:rsidRPr="00236A4C">
        <w:rPr>
          <w:i/>
        </w:rPr>
        <w:t>J = AT</w:t>
      </w:r>
      <w:r w:rsidRPr="00236A4C">
        <w:rPr>
          <w:i/>
          <w:vertAlign w:val="superscript"/>
        </w:rPr>
        <w:t>2</w:t>
      </w:r>
      <w:r w:rsidRPr="00FE0965">
        <w:rPr>
          <w:i/>
          <w:position w:val="-6"/>
        </w:rPr>
        <w:object w:dxaOrig="780" w:dyaOrig="279">
          <v:shape id="_x0000_i1030" type="#_x0000_t75" style="width:39pt;height:14.25pt" o:ole="">
            <v:imagedata r:id="rId14" o:title=""/>
          </v:shape>
          <o:OLEObject Type="Embed" ProgID="Equation.3" ShapeID="_x0000_i1030" DrawAspect="Content" ObjectID="_1614757617" r:id="rId15"/>
        </w:object>
      </w:r>
      <w:r w:rsidRPr="00236A4C">
        <w:t xml:space="preserve">, em que </w:t>
      </w:r>
      <w:r w:rsidRPr="00236A4C">
        <w:rPr>
          <w:i/>
        </w:rPr>
        <w:t>A</w:t>
      </w:r>
      <w:r w:rsidRPr="00236A4C">
        <w:t xml:space="preserve"> é a constante de Richardson, </w:t>
      </w:r>
      <w:r w:rsidRPr="00236A4C">
        <w:rPr>
          <w:i/>
        </w:rPr>
        <w:t>T</w:t>
      </w:r>
      <w:r w:rsidRPr="00236A4C">
        <w:t xml:space="preserve"> é a temperatura em kelvin, </w:t>
      </w:r>
      <w:r>
        <w:t>k</w:t>
      </w:r>
      <w:r w:rsidRPr="00236A4C">
        <w:rPr>
          <w:vertAlign w:val="subscript"/>
        </w:rPr>
        <w:t>B</w:t>
      </w:r>
      <w:r w:rsidRPr="00236A4C">
        <w:t>=1,4</w:t>
      </w:r>
      <w:r w:rsidRPr="00236A4C">
        <w:rPr>
          <w:position w:val="-4"/>
        </w:rPr>
        <w:object w:dxaOrig="160" w:dyaOrig="180">
          <v:shape id="_x0000_i1031" type="#_x0000_t75" style="width:8.25pt;height:9pt" o:ole="">
            <v:imagedata r:id="rId16" o:title=""/>
          </v:shape>
          <o:OLEObject Type="Embed" ProgID="Equation.3" ShapeID="_x0000_i1031" DrawAspect="Content" ObjectID="_1614757618" r:id="rId17"/>
        </w:object>
      </w:r>
      <w:r w:rsidRPr="00236A4C">
        <w:t>10</w:t>
      </w:r>
      <w:r w:rsidRPr="00236A4C">
        <w:rPr>
          <w:vertAlign w:val="superscript"/>
        </w:rPr>
        <w:t>–23</w:t>
      </w:r>
      <w:r w:rsidRPr="00236A4C">
        <w:t xml:space="preserve"> J/K  é a constante de Boltzmann e </w:t>
      </w:r>
      <w:r w:rsidRPr="006114A9">
        <w:rPr>
          <w:position w:val="-4"/>
        </w:rPr>
        <w:object w:dxaOrig="220" w:dyaOrig="200">
          <v:shape id="_x0000_i1032" type="#_x0000_t75" style="width:11.25pt;height:9.75pt" o:ole="">
            <v:imagedata r:id="rId18" o:title=""/>
          </v:shape>
          <o:OLEObject Type="Embed" ProgID="Equation.3" ShapeID="_x0000_i1032" DrawAspect="Content" ObjectID="_1614757619" r:id="rId19"/>
        </w:object>
      </w:r>
      <w:r w:rsidRPr="00236A4C">
        <w:t xml:space="preserve">, denominado função trabalho, é a energia necessária para remover um elétron do filamento. A expressão para </w:t>
      </w:r>
      <w:r w:rsidRPr="00236A4C">
        <w:rPr>
          <w:i/>
        </w:rPr>
        <w:t>J</w:t>
      </w:r>
      <w:r w:rsidRPr="00236A4C">
        <w:t xml:space="preserve"> pode ser reescrita como </w:t>
      </w:r>
      <w:r>
        <w:rPr>
          <w:i/>
        </w:rPr>
        <w:t>l</w:t>
      </w:r>
      <w:r w:rsidRPr="00236A4C">
        <w:rPr>
          <w:i/>
        </w:rPr>
        <w:t>n</w:t>
      </w:r>
      <w:r w:rsidRPr="00236A4C">
        <w:t xml:space="preserve"> (</w:t>
      </w:r>
      <w:r w:rsidRPr="00236A4C">
        <w:rPr>
          <w:i/>
        </w:rPr>
        <w:t>J/T</w:t>
      </w:r>
      <w:r w:rsidRPr="00236A4C">
        <w:rPr>
          <w:i/>
          <w:vertAlign w:val="superscript"/>
        </w:rPr>
        <w:t>2</w:t>
      </w:r>
      <w:r w:rsidRPr="00236A4C">
        <w:t xml:space="preserve">) = </w:t>
      </w:r>
      <w:r>
        <w:rPr>
          <w:i/>
        </w:rPr>
        <w:t>l</w:t>
      </w:r>
      <w:r w:rsidRPr="00236A4C">
        <w:rPr>
          <w:i/>
        </w:rPr>
        <w:t>n</w:t>
      </w:r>
      <w:r w:rsidRPr="00236A4C">
        <w:t xml:space="preserve"> (</w:t>
      </w:r>
      <w:r w:rsidRPr="00236A4C">
        <w:rPr>
          <w:i/>
        </w:rPr>
        <w:t>A</w:t>
      </w:r>
      <w:r w:rsidRPr="00236A4C">
        <w:t>) – (</w:t>
      </w:r>
      <w:r w:rsidRPr="006114A9">
        <w:rPr>
          <w:position w:val="-4"/>
        </w:rPr>
        <w:object w:dxaOrig="220" w:dyaOrig="200">
          <v:shape id="_x0000_i1033" type="#_x0000_t75" style="width:11.25pt;height:9.75pt" o:ole="">
            <v:imagedata r:id="rId20" o:title=""/>
          </v:shape>
          <o:OLEObject Type="Embed" ProgID="Equation.3" ShapeID="_x0000_i1033" DrawAspect="Content" ObjectID="_1614757620" r:id="rId21"/>
        </w:object>
      </w:r>
      <w:r>
        <w:t>/k</w:t>
      </w:r>
      <w:r w:rsidRPr="006114A9">
        <w:rPr>
          <w:vertAlign w:val="subscript"/>
        </w:rPr>
        <w:t>B</w:t>
      </w:r>
      <w:r>
        <w:t>)(1/T)</w:t>
      </w:r>
      <w:r w:rsidRPr="00236A4C">
        <w:t xml:space="preserve"> que é uma equação de uma reta de </w:t>
      </w:r>
      <w:r>
        <w:rPr>
          <w:i/>
        </w:rPr>
        <w:t>l</w:t>
      </w:r>
      <w:r w:rsidRPr="00236A4C">
        <w:rPr>
          <w:i/>
        </w:rPr>
        <w:t xml:space="preserve">n </w:t>
      </w:r>
      <w:r w:rsidRPr="00236A4C">
        <w:t>(</w:t>
      </w:r>
      <w:r w:rsidRPr="00236A4C">
        <w:rPr>
          <w:i/>
        </w:rPr>
        <w:t>J/T</w:t>
      </w:r>
      <w:r w:rsidRPr="00236A4C">
        <w:rPr>
          <w:i/>
          <w:vertAlign w:val="superscript"/>
        </w:rPr>
        <w:t>2</w:t>
      </w:r>
      <w:r w:rsidRPr="00236A4C">
        <w:t>) versus (</w:t>
      </w:r>
      <w:r w:rsidRPr="00236A4C">
        <w:rPr>
          <w:i/>
        </w:rPr>
        <w:t>1/T</w:t>
      </w:r>
      <w:r w:rsidRPr="00236A4C">
        <w:t xml:space="preserve">), em que </w:t>
      </w:r>
      <w:r>
        <w:rPr>
          <w:i/>
        </w:rPr>
        <w:t>l</w:t>
      </w:r>
      <w:r w:rsidRPr="00236A4C">
        <w:rPr>
          <w:i/>
        </w:rPr>
        <w:t xml:space="preserve">n </w:t>
      </w:r>
      <w:r w:rsidRPr="00236A4C">
        <w:t>(</w:t>
      </w:r>
      <w:r w:rsidRPr="00236A4C">
        <w:rPr>
          <w:i/>
        </w:rPr>
        <w:t>A</w:t>
      </w:r>
      <w:r w:rsidRPr="00236A4C">
        <w:t>) é o coeficiente linear e (</w:t>
      </w:r>
      <w:r w:rsidRPr="006114A9">
        <w:rPr>
          <w:position w:val="-4"/>
        </w:rPr>
        <w:object w:dxaOrig="220" w:dyaOrig="200">
          <v:shape id="_x0000_i1034" type="#_x0000_t75" style="width:11.25pt;height:9.75pt" o:ole="">
            <v:imagedata r:id="rId18" o:title=""/>
          </v:shape>
          <o:OLEObject Type="Embed" ProgID="Equation.3" ShapeID="_x0000_i1034" DrawAspect="Content" ObjectID="_1614757621" r:id="rId22"/>
        </w:object>
      </w:r>
      <w:r w:rsidRPr="00236A4C">
        <w:rPr>
          <w:i/>
        </w:rPr>
        <w:t>/</w:t>
      </w:r>
      <w:r>
        <w:rPr>
          <w:i/>
        </w:rPr>
        <w:t>k</w:t>
      </w:r>
      <w:r w:rsidRPr="00236A4C">
        <w:rPr>
          <w:i/>
          <w:vertAlign w:val="subscript"/>
        </w:rPr>
        <w:t>B</w:t>
      </w:r>
      <w:r w:rsidRPr="00236A4C">
        <w:t>) é o coeficiente angular da reta. O gráfico da figura abaixo apresenta dados obtidos do efeito termiônico em um filamento de tungstênio. Qual é a função trabalho do tungstênio medida neste experimento?</w:t>
      </w:r>
    </w:p>
    <w:p w:rsidR="00E85775" w:rsidRPr="00236A4C" w:rsidRDefault="00E85775" w:rsidP="00DD39FD">
      <w:pPr>
        <w:jc w:val="center"/>
      </w:pPr>
      <w:r>
        <w:pict>
          <v:shape id="_x0000_i1035" type="#_x0000_t75" style="width:227.25pt;height:169.5pt">
            <v:imagedata r:id="rId23" o:title="" gain="86232f" blacklevel="-3932f" grayscale="t"/>
          </v:shape>
        </w:pict>
      </w:r>
    </w:p>
    <w:p w:rsidR="002315DF" w:rsidRPr="00E85775" w:rsidRDefault="002315DF" w:rsidP="00E85775"/>
    <w:sectPr w:rsidR="002315DF" w:rsidRPr="00E85775" w:rsidSect="007C32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E85775"/>
    <w:rsid w:val="002315DF"/>
    <w:rsid w:val="00E857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10.png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2019-03-22T12:45:00Z</dcterms:created>
  <dcterms:modified xsi:type="dcterms:W3CDTF">2019-03-22T12:45:00Z</dcterms:modified>
</cp:coreProperties>
</file>