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26" w:rsidRDefault="00B36826">
      <w:pPr>
        <w:rPr>
          <w:b/>
        </w:rPr>
      </w:pPr>
      <w:r>
        <w:rPr>
          <w:b/>
        </w:rPr>
        <w:t xml:space="preserve">  </w:t>
      </w:r>
    </w:p>
    <w:p w:rsidR="00B36826" w:rsidRPr="004D0A42" w:rsidRDefault="00B36826" w:rsidP="00A827C4">
      <w:pPr>
        <w:ind w:left="420"/>
        <w:jc w:val="both"/>
      </w:pPr>
      <w:r w:rsidRPr="004D0A42">
        <w:t>Assinale a alternativa que preenche corretamente as lacunas do enunciado abaixo, na ordem em que aparecem.</w:t>
      </w:r>
    </w:p>
    <w:p w:rsidR="00B36826" w:rsidRPr="004D0A42" w:rsidRDefault="00B36826" w:rsidP="00A827C4">
      <w:pPr>
        <w:ind w:left="420"/>
        <w:jc w:val="both"/>
      </w:pPr>
      <w:r w:rsidRPr="004D0A42">
        <w:t xml:space="preserve">Quando um núcleo de urânio </w:t>
      </w:r>
      <w:r w:rsidRPr="004D0A42">
        <w:rPr>
          <w:vertAlign w:val="superscript"/>
        </w:rPr>
        <w:t>238</w:t>
      </w:r>
      <w:r w:rsidRPr="004D0A42">
        <w:t>U</w:t>
      </w:r>
      <w:r w:rsidRPr="004D0A42">
        <w:rPr>
          <w:vertAlign w:val="subscript"/>
        </w:rPr>
        <w:t>92</w:t>
      </w:r>
      <w:r w:rsidRPr="004D0A42">
        <w:t xml:space="preserve"> absorve um nêutron, forma-se o núcleo </w:t>
      </w:r>
      <w:r w:rsidRPr="004D0A42">
        <w:rPr>
          <w:vertAlign w:val="superscript"/>
        </w:rPr>
        <w:t>239</w:t>
      </w:r>
      <w:r w:rsidRPr="004D0A42">
        <w:t>U</w:t>
      </w:r>
      <w:r w:rsidRPr="004D0A42">
        <w:rPr>
          <w:vertAlign w:val="subscript"/>
        </w:rPr>
        <w:t>92</w:t>
      </w:r>
      <w:r w:rsidRPr="004D0A42">
        <w:t>, que é radioativo com meia-vida de 24 minutos.</w:t>
      </w:r>
    </w:p>
    <w:p w:rsidR="00B36826" w:rsidRPr="004D0A42" w:rsidRDefault="00B36826" w:rsidP="00A827C4">
      <w:pPr>
        <w:ind w:left="420"/>
        <w:jc w:val="both"/>
      </w:pPr>
      <w:r w:rsidRPr="004D0A42">
        <w:t xml:space="preserve">Núcleos de urânio </w:t>
      </w:r>
      <w:r w:rsidRPr="004D0A42">
        <w:rPr>
          <w:vertAlign w:val="superscript"/>
        </w:rPr>
        <w:t>239</w:t>
      </w:r>
      <w:r w:rsidRPr="004D0A42">
        <w:t>U</w:t>
      </w:r>
      <w:r w:rsidRPr="004D0A42">
        <w:rPr>
          <w:vertAlign w:val="subscript"/>
        </w:rPr>
        <w:t>92</w:t>
      </w:r>
      <w:r w:rsidRPr="004D0A42">
        <w:t xml:space="preserve"> emitem radiação ........ , transformando-se em núcleos de netúnio </w:t>
      </w:r>
      <w:r w:rsidRPr="004D0A42">
        <w:rPr>
          <w:vertAlign w:val="superscript"/>
        </w:rPr>
        <w:t>239</w:t>
      </w:r>
      <w:r w:rsidRPr="004D0A42">
        <w:t>Np</w:t>
      </w:r>
      <w:r w:rsidRPr="004D0A42">
        <w:rPr>
          <w:vertAlign w:val="subscript"/>
        </w:rPr>
        <w:t>93</w:t>
      </w:r>
      <w:r w:rsidRPr="004D0A42">
        <w:t>.</w:t>
      </w:r>
    </w:p>
    <w:p w:rsidR="00B36826" w:rsidRPr="004D0A42" w:rsidRDefault="00B36826" w:rsidP="00A827C4">
      <w:pPr>
        <w:ind w:left="420"/>
        <w:jc w:val="both"/>
      </w:pPr>
      <w:r w:rsidRPr="004D0A42">
        <w:t>Esse isótopo de netúnio também é radioativo com meia-vida de 2,3 dias.</w:t>
      </w:r>
    </w:p>
    <w:p w:rsidR="00B36826" w:rsidRPr="004D0A42" w:rsidRDefault="00B36826" w:rsidP="00A827C4">
      <w:pPr>
        <w:ind w:left="420"/>
        <w:jc w:val="both"/>
      </w:pPr>
      <w:r w:rsidRPr="004D0A42">
        <w:t xml:space="preserve">Ao emitirem radiação ........ , os núcleos de netúnio </w:t>
      </w:r>
      <w:r w:rsidRPr="004D0A42">
        <w:rPr>
          <w:vertAlign w:val="superscript"/>
        </w:rPr>
        <w:t>239</w:t>
      </w:r>
      <w:r w:rsidRPr="004D0A42">
        <w:t>Np</w:t>
      </w:r>
      <w:r w:rsidRPr="004D0A42">
        <w:rPr>
          <w:vertAlign w:val="subscript"/>
        </w:rPr>
        <w:t>93</w:t>
      </w:r>
      <w:r w:rsidRPr="004D0A42">
        <w:t xml:space="preserve"> transformam-se em núcleos de plutônio </w:t>
      </w:r>
      <w:r w:rsidRPr="004D0A42">
        <w:rPr>
          <w:vertAlign w:val="superscript"/>
        </w:rPr>
        <w:t>239</w:t>
      </w:r>
      <w:r w:rsidRPr="004D0A42">
        <w:t>Pu</w:t>
      </w:r>
      <w:r w:rsidRPr="004D0A42">
        <w:rPr>
          <w:vertAlign w:val="subscript"/>
        </w:rPr>
        <w:t>94</w:t>
      </w:r>
      <w:r w:rsidRPr="004D0A42">
        <w:t>, cuja meia-vida é cerca de 24.000 anos.</w:t>
      </w:r>
    </w:p>
    <w:p w:rsidR="00B36826" w:rsidRPr="004D0A42" w:rsidRDefault="00B36826" w:rsidP="00A827C4">
      <w:pPr>
        <w:ind w:left="420" w:hanging="420"/>
        <w:jc w:val="both"/>
      </w:pPr>
    </w:p>
    <w:p w:rsidR="00B36826" w:rsidRPr="004D0A42" w:rsidRDefault="00B36826" w:rsidP="00A827C4">
      <w:pPr>
        <w:ind w:left="840" w:hanging="420"/>
        <w:jc w:val="both"/>
      </w:pPr>
      <w:r w:rsidRPr="004D0A42">
        <w:t>a)</w:t>
      </w:r>
      <w:r w:rsidRPr="004D0A42">
        <w:tab/>
      </w:r>
      <w:r w:rsidRPr="004D0A42">
        <w:rPr>
          <w:position w:val="-8"/>
        </w:rPr>
        <w:object w:dxaOrig="4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2.75pt" o:ole="">
            <v:imagedata r:id="rId4" o:title=""/>
          </v:shape>
          <o:OLEObject Type="Embed" ProgID="Equation.3" ShapeID="_x0000_i1025" DrawAspect="Content" ObjectID="_1614768235" r:id="rId5"/>
        </w:object>
      </w:r>
    </w:p>
    <w:p w:rsidR="00B36826" w:rsidRPr="004D0A42" w:rsidRDefault="00B36826" w:rsidP="00A827C4">
      <w:pPr>
        <w:ind w:left="840" w:hanging="420"/>
        <w:jc w:val="both"/>
      </w:pPr>
      <w:r w:rsidRPr="004D0A42">
        <w:t>b)</w:t>
      </w:r>
      <w:r w:rsidRPr="004D0A42">
        <w:tab/>
      </w:r>
      <w:r w:rsidRPr="004D0A42">
        <w:rPr>
          <w:position w:val="-8"/>
        </w:rPr>
        <w:object w:dxaOrig="440" w:dyaOrig="220">
          <v:shape id="_x0000_i1026" type="#_x0000_t75" style="width:21.75pt;height:11.25pt" o:ole="">
            <v:imagedata r:id="rId6" o:title=""/>
          </v:shape>
          <o:OLEObject Type="Embed" ProgID="Equation.3" ShapeID="_x0000_i1026" DrawAspect="Content" ObjectID="_1614768236" r:id="rId7"/>
        </w:object>
      </w:r>
    </w:p>
    <w:p w:rsidR="00B36826" w:rsidRPr="004D0A42" w:rsidRDefault="00B36826" w:rsidP="00A827C4">
      <w:pPr>
        <w:ind w:left="840" w:hanging="420"/>
        <w:jc w:val="both"/>
      </w:pPr>
      <w:r w:rsidRPr="004D0A42">
        <w:t>c)</w:t>
      </w:r>
      <w:r w:rsidRPr="004D0A42">
        <w:tab/>
      </w:r>
      <w:r w:rsidRPr="004D0A42">
        <w:rPr>
          <w:position w:val="-8"/>
        </w:rPr>
        <w:object w:dxaOrig="440" w:dyaOrig="260">
          <v:shape id="_x0000_i1027" type="#_x0000_t75" style="width:21.75pt;height:12.75pt" o:ole="">
            <v:imagedata r:id="rId8" o:title=""/>
          </v:shape>
          <o:OLEObject Type="Embed" ProgID="Equation.3" ShapeID="_x0000_i1027" DrawAspect="Content" ObjectID="_1614768237" r:id="rId9"/>
        </w:object>
      </w:r>
    </w:p>
    <w:p w:rsidR="00B36826" w:rsidRPr="004D0A42" w:rsidRDefault="00B36826" w:rsidP="00A827C4">
      <w:pPr>
        <w:ind w:left="840" w:hanging="420"/>
        <w:jc w:val="both"/>
      </w:pPr>
      <w:r w:rsidRPr="004D0A42">
        <w:t>d)</w:t>
      </w:r>
      <w:r w:rsidRPr="004D0A42">
        <w:tab/>
      </w:r>
      <w:r w:rsidRPr="004D0A42">
        <w:rPr>
          <w:position w:val="-8"/>
        </w:rPr>
        <w:object w:dxaOrig="440" w:dyaOrig="260">
          <v:shape id="_x0000_i1028" type="#_x0000_t75" style="width:21.75pt;height:12.75pt" o:ole="">
            <v:imagedata r:id="rId10" o:title=""/>
          </v:shape>
          <o:OLEObject Type="Embed" ProgID="Equation.3" ShapeID="_x0000_i1028" DrawAspect="Content" ObjectID="_1614768238" r:id="rId11"/>
        </w:object>
      </w:r>
    </w:p>
    <w:p w:rsidR="00B36826" w:rsidRPr="004D0A42" w:rsidRDefault="00B36826" w:rsidP="00A827C4">
      <w:pPr>
        <w:ind w:left="840" w:hanging="420"/>
        <w:jc w:val="both"/>
      </w:pPr>
      <w:r w:rsidRPr="004D0A42">
        <w:t>e)</w:t>
      </w:r>
      <w:r w:rsidRPr="004D0A42">
        <w:tab/>
      </w:r>
      <w:r w:rsidRPr="004D0A42">
        <w:rPr>
          <w:position w:val="-8"/>
        </w:rPr>
        <w:object w:dxaOrig="420" w:dyaOrig="260">
          <v:shape id="_x0000_i1029" type="#_x0000_t75" style="width:21pt;height:12.75pt" o:ole="">
            <v:imagedata r:id="rId12" o:title=""/>
          </v:shape>
          <o:OLEObject Type="Embed" ProgID="Equation.3" ShapeID="_x0000_i1029" DrawAspect="Content" ObjectID="_1614768239" r:id="rId13"/>
        </w:object>
      </w:r>
    </w:p>
    <w:p w:rsidR="002315DF" w:rsidRPr="00B36826" w:rsidRDefault="002315DF" w:rsidP="00B36826"/>
    <w:sectPr w:rsidR="002315DF" w:rsidRPr="00B36826" w:rsidSect="00EF1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36826"/>
    <w:rsid w:val="002315DF"/>
    <w:rsid w:val="00B3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2019-03-22T14:09:00Z</dcterms:created>
  <dcterms:modified xsi:type="dcterms:W3CDTF">2019-03-22T14:09:00Z</dcterms:modified>
</cp:coreProperties>
</file>