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4EE" w:rsidRDefault="009D14EE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D14EE" w:rsidRPr="0013124D" w:rsidRDefault="009D14EE" w:rsidP="009D14EE">
      <w:pPr>
        <w:ind w:left="420"/>
        <w:jc w:val="both"/>
        <w:rPr>
          <w:color w:val="000000"/>
        </w:rPr>
      </w:pPr>
      <w:r w:rsidRPr="0013124D">
        <w:rPr>
          <w:color w:val="000000"/>
        </w:rPr>
        <w:t>Os múons cósmicos são partículas de altas energias, criadas na alta atmosfera terrestre. A velocidade de alguns desses múons (v) é próxima da velocidade da luz (c), tal que v</w:t>
      </w:r>
      <w:r w:rsidRPr="009E5DBF"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r w:rsidRPr="0013124D">
        <w:rPr>
          <w:color w:val="000000"/>
        </w:rPr>
        <w:t>=0,998</w:t>
      </w:r>
      <w:r w:rsidRPr="0013124D">
        <w:rPr>
          <w:color w:val="FFFFFF"/>
        </w:rPr>
        <w:t>.</w:t>
      </w:r>
      <w:r w:rsidRPr="0013124D">
        <w:rPr>
          <w:color w:val="000000"/>
        </w:rPr>
        <w:t>c</w:t>
      </w:r>
      <w:r w:rsidRPr="009E5DBF">
        <w:rPr>
          <w:color w:val="000000"/>
          <w:vertAlign w:val="superscript"/>
        </w:rPr>
        <w:t>2</w:t>
      </w:r>
      <w:r w:rsidRPr="0013124D">
        <w:rPr>
          <w:color w:val="000000"/>
        </w:rPr>
        <w:t>, e seu tempo de vida em um referencial em repouso é aproximadamente t</w:t>
      </w:r>
      <w:r w:rsidRPr="0013124D">
        <w:rPr>
          <w:color w:val="000000"/>
          <w:vertAlign w:val="subscript"/>
        </w:rPr>
        <w:t>0</w:t>
      </w:r>
      <w:r w:rsidRPr="0013124D">
        <w:rPr>
          <w:color w:val="000000"/>
        </w:rPr>
        <w:t xml:space="preserve"> = 2</w:t>
      </w:r>
      <w:r w:rsidRPr="0013124D">
        <w:rPr>
          <w:color w:val="000000"/>
          <w:position w:val="-4"/>
        </w:rPr>
        <w:object w:dxaOrig="160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.9pt;height:8.85pt" o:ole="">
            <v:imagedata r:id="rId4" o:title=""/>
          </v:shape>
          <o:OLEObject Type="Embed" ProgID="Equation.3" ShapeID="_x0000_i1025" DrawAspect="Content" ObjectID="_1536687568" r:id="rId5"/>
        </w:object>
      </w:r>
      <w:r w:rsidRPr="0013124D">
        <w:rPr>
          <w:color w:val="000000"/>
        </w:rPr>
        <w:t>10</w:t>
      </w:r>
      <w:r w:rsidRPr="0013124D">
        <w:rPr>
          <w:color w:val="000000"/>
          <w:vertAlign w:val="superscript"/>
        </w:rPr>
        <w:t>–6</w:t>
      </w:r>
      <w:r w:rsidRPr="0013124D">
        <w:rPr>
          <w:color w:val="000000"/>
        </w:rPr>
        <w:t xml:space="preserve"> s. Pelas leis da mecânica clássica, com esse tempo de vida tão curto, nenhum múon poderia chegar ao solo, no entanto eles são detectados na Terra. Pelos postulados da relatividade restrita, o tempo de vida do múon em um referencial terrestre (t) e o tempo t</w:t>
      </w:r>
      <w:r w:rsidRPr="0013124D">
        <w:rPr>
          <w:color w:val="000000"/>
          <w:vertAlign w:val="subscript"/>
        </w:rPr>
        <w:t>0</w:t>
      </w:r>
      <w:r w:rsidRPr="0013124D">
        <w:rPr>
          <w:color w:val="000000"/>
        </w:rPr>
        <w:t xml:space="preserve"> são relacionados pelo fator relativístico</w:t>
      </w:r>
    </w:p>
    <w:p w:rsidR="009D14EE" w:rsidRPr="0013124D" w:rsidRDefault="009D14EE" w:rsidP="009D14EE">
      <w:pPr>
        <w:jc w:val="center"/>
        <w:rPr>
          <w:color w:val="000000"/>
        </w:rPr>
      </w:pPr>
      <w:r w:rsidRPr="0013124D">
        <w:rPr>
          <w:color w:val="000000"/>
          <w:position w:val="-58"/>
        </w:rPr>
        <w:object w:dxaOrig="999" w:dyaOrig="880">
          <v:shape id="_x0000_i1026" type="#_x0000_t75" style="width:50.15pt;height:44.15pt" o:ole="">
            <v:imagedata r:id="rId6" o:title=""/>
          </v:shape>
          <o:OLEObject Type="Embed" ProgID="Equation.3" ShapeID="_x0000_i1026" DrawAspect="Content" ObjectID="_1536687569" r:id="rId7"/>
        </w:object>
      </w:r>
      <w:r w:rsidRPr="0013124D">
        <w:rPr>
          <w:color w:val="000000"/>
        </w:rPr>
        <w:t>.</w:t>
      </w:r>
    </w:p>
    <w:p w:rsidR="009D14EE" w:rsidRPr="0013124D" w:rsidRDefault="009D14EE" w:rsidP="009D14EE">
      <w:pPr>
        <w:ind w:left="420"/>
        <w:jc w:val="both"/>
      </w:pPr>
      <w:r w:rsidRPr="0013124D">
        <w:t>Para um observador terrestre a distância que o múon pode percorrer antes de se desintegrar é, aproximadamente,</w:t>
      </w:r>
    </w:p>
    <w:p w:rsidR="009D14EE" w:rsidRPr="0013124D" w:rsidRDefault="009D14EE" w:rsidP="009D14EE">
      <w:pPr>
        <w:ind w:left="420" w:hanging="420"/>
        <w:jc w:val="both"/>
      </w:pPr>
    </w:p>
    <w:p w:rsidR="009D14EE" w:rsidRPr="0013124D" w:rsidRDefault="009D14EE" w:rsidP="009D14EE">
      <w:pPr>
        <w:ind w:left="840" w:hanging="420"/>
        <w:jc w:val="both"/>
      </w:pPr>
      <w:r w:rsidRPr="0013124D">
        <w:t>a)</w:t>
      </w:r>
      <w:r w:rsidRPr="0013124D">
        <w:tab/>
        <w:t>6,0</w:t>
      </w:r>
      <w:r w:rsidRPr="0013124D">
        <w:rPr>
          <w:color w:val="000000"/>
          <w:position w:val="-4"/>
        </w:rPr>
        <w:object w:dxaOrig="160" w:dyaOrig="180">
          <v:shape id="_x0000_i1027" type="#_x0000_t75" style="width:7.9pt;height:8.85pt" o:ole="">
            <v:imagedata r:id="rId4" o:title=""/>
          </v:shape>
          <o:OLEObject Type="Embed" ProgID="Equation.3" ShapeID="_x0000_i1027" DrawAspect="Content" ObjectID="_1536687570" r:id="rId8"/>
        </w:object>
      </w:r>
      <w:r w:rsidRPr="0013124D">
        <w:t>10</w:t>
      </w:r>
      <w:r w:rsidRPr="0013124D">
        <w:rPr>
          <w:vertAlign w:val="superscript"/>
        </w:rPr>
        <w:t>2</w:t>
      </w:r>
      <w:r w:rsidRPr="0013124D">
        <w:t xml:space="preserve"> m.</w:t>
      </w:r>
    </w:p>
    <w:p w:rsidR="009D14EE" w:rsidRPr="0013124D" w:rsidRDefault="009D14EE" w:rsidP="009D14EE">
      <w:pPr>
        <w:ind w:left="840" w:hanging="420"/>
        <w:jc w:val="both"/>
      </w:pPr>
      <w:r w:rsidRPr="0013124D">
        <w:t>b)</w:t>
      </w:r>
      <w:r w:rsidRPr="0013124D">
        <w:tab/>
        <w:t>6,0</w:t>
      </w:r>
      <w:r w:rsidRPr="0013124D">
        <w:rPr>
          <w:color w:val="000000"/>
          <w:position w:val="-4"/>
        </w:rPr>
        <w:object w:dxaOrig="160" w:dyaOrig="180">
          <v:shape id="_x0000_i1028" type="#_x0000_t75" style="width:7.9pt;height:8.85pt" o:ole="">
            <v:imagedata r:id="rId4" o:title=""/>
          </v:shape>
          <o:OLEObject Type="Embed" ProgID="Equation.3" ShapeID="_x0000_i1028" DrawAspect="Content" ObjectID="_1536687571" r:id="rId9"/>
        </w:object>
      </w:r>
      <w:r w:rsidRPr="0013124D">
        <w:t>10</w:t>
      </w:r>
      <w:r w:rsidRPr="0013124D">
        <w:rPr>
          <w:vertAlign w:val="superscript"/>
        </w:rPr>
        <w:t>3</w:t>
      </w:r>
      <w:r w:rsidRPr="0013124D">
        <w:t xml:space="preserve"> m.</w:t>
      </w:r>
    </w:p>
    <w:p w:rsidR="009D14EE" w:rsidRPr="0013124D" w:rsidRDefault="009D14EE" w:rsidP="009D14EE">
      <w:pPr>
        <w:ind w:left="840" w:hanging="420"/>
        <w:jc w:val="both"/>
      </w:pPr>
      <w:r w:rsidRPr="0013124D">
        <w:t>c)</w:t>
      </w:r>
      <w:r w:rsidRPr="0013124D">
        <w:tab/>
        <w:t>13,5</w:t>
      </w:r>
      <w:r w:rsidRPr="0013124D">
        <w:rPr>
          <w:color w:val="000000"/>
          <w:position w:val="-4"/>
        </w:rPr>
        <w:object w:dxaOrig="160" w:dyaOrig="180">
          <v:shape id="_x0000_i1029" type="#_x0000_t75" style="width:7.9pt;height:8.85pt" o:ole="">
            <v:imagedata r:id="rId4" o:title=""/>
          </v:shape>
          <o:OLEObject Type="Embed" ProgID="Equation.3" ShapeID="_x0000_i1029" DrawAspect="Content" ObjectID="_1536687572" r:id="rId10"/>
        </w:object>
      </w:r>
      <w:r w:rsidRPr="0013124D">
        <w:t>10</w:t>
      </w:r>
      <w:r w:rsidRPr="0013124D">
        <w:rPr>
          <w:vertAlign w:val="superscript"/>
        </w:rPr>
        <w:t>3</w:t>
      </w:r>
      <w:r w:rsidRPr="0013124D">
        <w:t xml:space="preserve"> m.</w:t>
      </w:r>
    </w:p>
    <w:p w:rsidR="009D14EE" w:rsidRPr="0013124D" w:rsidRDefault="009D14EE" w:rsidP="009D14EE">
      <w:pPr>
        <w:ind w:left="840" w:hanging="420"/>
        <w:jc w:val="both"/>
      </w:pPr>
      <w:r w:rsidRPr="0013124D">
        <w:t>d)</w:t>
      </w:r>
      <w:r w:rsidRPr="0013124D">
        <w:tab/>
        <w:t>17,5</w:t>
      </w:r>
      <w:r w:rsidRPr="0013124D">
        <w:rPr>
          <w:color w:val="000000"/>
          <w:position w:val="-4"/>
        </w:rPr>
        <w:object w:dxaOrig="160" w:dyaOrig="180">
          <v:shape id="_x0000_i1030" type="#_x0000_t75" style="width:7.9pt;height:8.85pt" o:ole="">
            <v:imagedata r:id="rId4" o:title=""/>
          </v:shape>
          <o:OLEObject Type="Embed" ProgID="Equation.3" ShapeID="_x0000_i1030" DrawAspect="Content" ObjectID="_1536687573" r:id="rId11"/>
        </w:object>
      </w:r>
      <w:r w:rsidRPr="0013124D">
        <w:t>10</w:t>
      </w:r>
      <w:r w:rsidRPr="0013124D">
        <w:rPr>
          <w:vertAlign w:val="superscript"/>
        </w:rPr>
        <w:t>3</w:t>
      </w:r>
      <w:r w:rsidRPr="0013124D">
        <w:t xml:space="preserve"> m.</w:t>
      </w:r>
    </w:p>
    <w:p w:rsidR="009D14EE" w:rsidRPr="0013124D" w:rsidRDefault="009D14EE" w:rsidP="009D14EE">
      <w:pPr>
        <w:ind w:left="840" w:hanging="420"/>
        <w:jc w:val="both"/>
      </w:pPr>
      <w:r w:rsidRPr="0013124D">
        <w:t>e)</w:t>
      </w:r>
      <w:r w:rsidRPr="0013124D">
        <w:tab/>
        <w:t>27,0</w:t>
      </w:r>
      <w:r w:rsidRPr="0013124D">
        <w:rPr>
          <w:color w:val="000000"/>
          <w:position w:val="-4"/>
        </w:rPr>
        <w:object w:dxaOrig="160" w:dyaOrig="180">
          <v:shape id="_x0000_i1031" type="#_x0000_t75" style="width:7.9pt;height:8.85pt" o:ole="">
            <v:imagedata r:id="rId4" o:title=""/>
          </v:shape>
          <o:OLEObject Type="Embed" ProgID="Equation.3" ShapeID="_x0000_i1031" DrawAspect="Content" ObjectID="_1536687574" r:id="rId12"/>
        </w:object>
      </w:r>
      <w:r w:rsidRPr="0013124D">
        <w:t>10</w:t>
      </w:r>
      <w:r w:rsidRPr="0013124D">
        <w:rPr>
          <w:vertAlign w:val="superscript"/>
        </w:rPr>
        <w:t>3</w:t>
      </w:r>
      <w:r w:rsidRPr="0013124D">
        <w:t xml:space="preserve"> m.</w:t>
      </w:r>
    </w:p>
    <w:p w:rsidR="009D14EE" w:rsidRPr="009D14EE" w:rsidRDefault="009D14EE" w:rsidP="009D14EE"/>
    <w:sectPr w:rsidR="009D14EE" w:rsidRPr="009D14EE" w:rsidSect="009D1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14EE"/>
    <w:rsid w:val="009D14EE"/>
    <w:rsid w:val="00E2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2F7E1-B70C-4611-9BC6-E8D576C2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6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5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