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/>
        <w:ind/>
        <w:jc w:val="center"/>
        <w:rPr>
          <w:sz w:val="36"/>
          <w:szCs w:val="36"/>
        </w:rPr>
      </w:pPr>
      <w:r/>
      <w:bookmarkStart w:id="0" w:name="_nxm57d9mvc6p"/>
      <w:r/>
      <w:bookmarkEnd w:id="0"/>
      <w:r>
        <w:rPr>
          <w:sz w:val="36"/>
          <w:szCs w:val="36"/>
          <w:rtl w:val="0"/>
        </w:rPr>
        <w:t xml:space="preserve">INSTITUTO POLITÉCNICO NACIONAL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5205783</wp:posOffset>
                </wp:positionH>
                <wp:positionV relativeFrom="paragraph">
                  <wp:posOffset>0</wp:posOffset>
                </wp:positionV>
                <wp:extent cx="688975" cy="687705"/>
                <wp:effectExtent l="0" t="0" r="0" b="0"/>
                <wp:wrapNone/>
                <wp:docPr id="1" name="image9.png" descr="MBATIZ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 descr="MBATIZ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88975" cy="6877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409.90pt;mso-position-horizontal:absolute;mso-position-vertical-relative:text;margin-top:0.00pt;mso-position-vertical:absolute;width:54.25pt;height:54.15pt;mso-wrap-distance-left:9.00pt;mso-wrap-distance-top:0.00pt;mso-wrap-distance-right:9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-700333</wp:posOffset>
                </wp:positionH>
                <wp:positionV relativeFrom="paragraph">
                  <wp:posOffset>0</wp:posOffset>
                </wp:positionV>
                <wp:extent cx="1196740" cy="900113"/>
                <wp:effectExtent l="0" t="0" r="0" b="0"/>
                <wp:wrapNone/>
                <wp:docPr id="2" name="image3.jpg" descr="http://mimorelia.com/archivosnoticias/IPN-logo-220120630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http://mimorelia.com/archivosnoticias/IPN-logo-220120630.jp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96740" cy="9001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-55.14pt;mso-position-horizontal:absolute;mso-position-vertical-relative:text;margin-top:0.00pt;mso-position-vertical:absolute;width:94.23pt;height:70.88pt;mso-wrap-distance-left:9.00pt;mso-wrap-distance-top:0.00pt;mso-wrap-distance-right:9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</w:p>
    <w:p w14:paraId="00000002">
      <w:pPr>
        <w:pStyle w:val="677"/>
        <w:pBdr/>
        <w:spacing/>
        <w:ind/>
        <w:jc w:val="center"/>
        <w:rPr>
          <w:sz w:val="36"/>
          <w:szCs w:val="36"/>
        </w:rPr>
      </w:pPr>
      <w:r/>
      <w:bookmarkStart w:id="1" w:name="_uj35u5da1k6b"/>
      <w:r/>
      <w:bookmarkEnd w:id="1"/>
      <w:r>
        <w:rPr>
          <w:sz w:val="36"/>
          <w:szCs w:val="36"/>
          <w:rtl w:val="0"/>
        </w:rPr>
        <w:t xml:space="preserve">CENTRO DE ESTUDIOS CIENTÍFICOS Y TECNOLÓGICOS 9</w:t>
      </w:r>
      <w:r>
        <w:rPr>
          <w:sz w:val="36"/>
          <w:szCs w:val="36"/>
        </w:rPr>
      </w:r>
    </w:p>
    <w:p w14:paraId="00000003">
      <w:pPr>
        <w:pStyle w:val="677"/>
        <w:pBdr/>
        <w:spacing/>
        <w:ind/>
        <w:jc w:val="center"/>
        <w:rPr/>
      </w:pPr>
      <w:r/>
      <w:bookmarkStart w:id="2" w:name="_by3z7rntuilj"/>
      <w:r/>
      <w:bookmarkEnd w:id="2"/>
      <w:r>
        <w:rPr>
          <w:sz w:val="36"/>
          <w:szCs w:val="36"/>
          <w:rtl w:val="0"/>
        </w:rPr>
        <w:t xml:space="preserve">“JUAN DE DIOS BÁTIZ” </w:t>
      </w:r>
      <w:r>
        <w:rPr>
          <w:rtl w:val="0"/>
        </w:rPr>
      </w:r>
      <w:r/>
    </w:p>
    <w:p w14:paraId="00000004">
      <w:pPr>
        <w:pBdr/>
        <w:spacing/>
        <w:ind/>
        <w:rPr/>
      </w:pPr>
      <w:r>
        <w:rPr>
          <w:rtl w:val="0"/>
        </w:rPr>
      </w:r>
      <w:r/>
    </w:p>
    <w:p w14:paraId="00000005">
      <w:pPr>
        <w:pBdr/>
        <w:spacing w:after="160" w:line="288" w:lineRule="auto"/>
        <w:ind/>
        <w:jc w:val="center"/>
        <w:rPr>
          <w:rFonts w:ascii="Courier New" w:hAnsi="Courier New" w:eastAsia="Courier New" w:cs="Courier New"/>
          <w:sz w:val="58"/>
          <w:szCs w:val="58"/>
        </w:rPr>
      </w:pPr>
      <w:r>
        <w:rPr>
          <w:rFonts w:ascii="Courier New" w:hAnsi="Courier New" w:eastAsia="Courier New" w:cs="Courier New"/>
          <w:sz w:val="58"/>
          <w:szCs w:val="58"/>
          <w:rtl w:val="0"/>
        </w:rPr>
        <w:t xml:space="preserve">Avances de proyecto</w:t>
      </w:r>
      <w:r>
        <w:rPr>
          <w:rFonts w:ascii="Courier New" w:hAnsi="Courier New" w:eastAsia="Courier New" w:cs="Courier New"/>
          <w:sz w:val="58"/>
          <w:szCs w:val="58"/>
        </w:rPr>
      </w:r>
    </w:p>
    <w:p w14:paraId="00000006">
      <w:pPr>
        <w:pBdr/>
        <w:spacing w:after="160" w:line="288" w:lineRule="auto"/>
        <w:ind/>
        <w:jc w:val="center"/>
        <w:rPr>
          <w:rFonts w:ascii="Calibri" w:hAnsi="Calibri" w:eastAsia="Calibri" w:cs="Calibri"/>
          <w:b/>
          <w:bCs/>
          <w:sz w:val="34"/>
          <w:szCs w:val="34"/>
        </w:rPr>
      </w:pPr>
      <w:r>
        <w:rPr>
          <w:rFonts w:ascii="Courier New" w:hAnsi="Courier New" w:eastAsia="Courier New" w:cs="Courier New"/>
          <w:sz w:val="58"/>
          <w:szCs w:val="58"/>
          <w:rtl w:val="0"/>
        </w:rPr>
        <w:t xml:space="preserve">NOM-COLAB</w:t>
      </w:r>
      <w:r>
        <w:rPr>
          <w:rtl w:val="0"/>
        </w:rPr>
      </w:r>
      <w:r>
        <w:rPr>
          <w:rFonts w:ascii="Calibri" w:hAnsi="Calibri" w:eastAsia="Calibri" w:cs="Calibri"/>
          <w:b/>
          <w:bCs/>
          <w:sz w:val="34"/>
          <w:szCs w:val="34"/>
        </w:rPr>
      </w:r>
    </w:p>
    <w:p w14:paraId="00000007">
      <w:pPr>
        <w:pBdr/>
        <w:spacing/>
        <w:ind w:firstLine="0" w:left="720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36"/>
          <w:szCs w:val="36"/>
        </w:rPr>
      </w:r>
    </w:p>
    <w:p w14:paraId="00000008">
      <w:pPr>
        <w:pBdr/>
        <w:spacing w:after="160" w:line="288" w:lineRule="auto"/>
        <w:ind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36"/>
          <w:szCs w:val="36"/>
        </w:rPr>
      </w:r>
    </w:p>
    <w:p w14:paraId="00000009">
      <w:pPr>
        <w:pBdr/>
        <w:spacing w:after="160" w:line="288" w:lineRule="auto"/>
        <w:ind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36"/>
          <w:szCs w:val="36"/>
        </w:rPr>
      </w:r>
    </w:p>
    <w:p w14:paraId="0000000A">
      <w:pPr>
        <w:pBdr/>
        <w:spacing w:after="160" w:line="288" w:lineRule="auto"/>
        <w:ind/>
        <w:jc w:val="both"/>
        <w:rPr/>
      </w:pPr>
      <w:r>
        <w:rPr>
          <w:rtl w:val="0"/>
        </w:rPr>
      </w:r>
      <w:r/>
    </w:p>
    <w:p w14:paraId="0000000B">
      <w:pPr>
        <w:pBdr/>
        <w:spacing w:after="160" w:line="288" w:lineRule="auto"/>
        <w:ind/>
        <w:jc w:val="both"/>
        <w:rPr/>
      </w:pPr>
      <w:r>
        <w:rPr>
          <w:rtl w:val="0"/>
        </w:rPr>
      </w:r>
      <w:r/>
    </w:p>
    <w:p w14:paraId="0000000C">
      <w:pPr>
        <w:pBdr/>
        <w:spacing w:after="160" w:line="288" w:lineRule="auto"/>
        <w:ind/>
        <w:jc w:val="both"/>
        <w:rPr/>
      </w:pPr>
      <w:r>
        <w:rPr>
          <w:rtl w:val="0"/>
        </w:rPr>
      </w:r>
      <w:r/>
    </w:p>
    <w:p w14:paraId="0000000D">
      <w:pPr>
        <w:pBdr/>
        <w:spacing w:after="160" w:line="288" w:lineRule="auto"/>
        <w:ind/>
        <w:jc w:val="center"/>
        <w:rPr/>
      </w:pPr>
      <w:r>
        <w:rPr>
          <w:rtl w:val="0"/>
        </w:rPr>
        <w:t xml:space="preserve">Integrantes: </w:t>
      </w:r>
      <w:r/>
    </w:p>
    <w:p w14:paraId="0000000E">
      <w:pPr>
        <w:pBdr/>
        <w:spacing w:after="160" w:line="288" w:lineRule="auto"/>
        <w:ind/>
        <w:jc w:val="center"/>
        <w:rPr/>
      </w:pPr>
      <w:r>
        <w:rPr>
          <w:rtl w:val="0"/>
        </w:rPr>
        <w:t xml:space="preserve">González Azuara Arturo Leonardo</w:t>
      </w:r>
      <w:r/>
    </w:p>
    <w:p w14:paraId="0000000F">
      <w:pPr>
        <w:pBdr/>
        <w:spacing w:after="160" w:line="288" w:lineRule="auto"/>
        <w:ind/>
        <w:jc w:val="center"/>
        <w:rPr/>
      </w:pPr>
      <w:r>
        <w:rPr>
          <w:rtl w:val="0"/>
        </w:rPr>
        <w:t xml:space="preserve">Martínez Ortega Uriel Alejandro</w:t>
      </w:r>
      <w:r/>
    </w:p>
    <w:p w14:paraId="00000010">
      <w:pPr>
        <w:pBdr/>
        <w:spacing w:after="160" w:line="288" w:lineRule="auto"/>
        <w:ind/>
        <w:jc w:val="center"/>
        <w:rPr/>
      </w:pPr>
      <w:r>
        <w:rPr>
          <w:rtl w:val="0"/>
        </w:rPr>
        <w:t xml:space="preserve">Rodriguez Esparza Diego A</w:t>
      </w:r>
      <w:r>
        <w:rPr>
          <w:rtl w:val="0"/>
        </w:rPr>
        <w:t xml:space="preserve">lejandro</w:t>
      </w:r>
      <w:r>
        <w:rPr>
          <w:rtl w:val="0"/>
        </w:rPr>
      </w:r>
      <w:r/>
    </w:p>
    <w:p w14:paraId="00000011">
      <w:pPr>
        <w:pBdr/>
        <w:spacing w:after="160" w:line="310" w:lineRule="auto"/>
        <w:ind/>
        <w:jc w:val="center"/>
        <w:rPr/>
      </w:pPr>
      <w:r>
        <w:rPr>
          <w:rtl w:val="0"/>
        </w:rPr>
        <w:t xml:space="preserve">Soria Flores Josep Aarón </w:t>
      </w:r>
      <w:r/>
    </w:p>
    <w:p w14:paraId="00000012">
      <w:pPr>
        <w:pBdr/>
        <w:spacing w:after="160" w:line="310" w:lineRule="auto"/>
        <w:ind/>
        <w:jc w:val="center"/>
        <w:rPr/>
      </w:pPr>
      <w:r>
        <w:rPr>
          <w:rtl w:val="0"/>
        </w:rPr>
      </w:r>
      <w:r/>
    </w:p>
    <w:p w14:paraId="00000013">
      <w:pPr>
        <w:pBdr/>
        <w:spacing w:after="160" w:line="310" w:lineRule="auto"/>
        <w:ind/>
        <w:jc w:val="center"/>
        <w:rPr/>
      </w:pPr>
      <w:r>
        <w:rPr>
          <w:rtl w:val="0"/>
        </w:rPr>
      </w:r>
      <w:r/>
    </w:p>
    <w:p w14:paraId="00000014">
      <w:pPr>
        <w:pBdr/>
        <w:spacing w:after="160" w:line="310" w:lineRule="auto"/>
        <w:ind/>
        <w:jc w:val="center"/>
        <w:rPr/>
      </w:pPr>
      <w:r>
        <w:rPr>
          <w:rtl w:val="0"/>
        </w:rPr>
      </w:r>
      <w:r/>
    </w:p>
    <w:p w14:paraId="00000015">
      <w:pPr>
        <w:pBdr/>
        <w:spacing w:after="160" w:line="310" w:lineRule="auto"/>
        <w:ind/>
        <w:jc w:val="center"/>
        <w:rPr/>
      </w:pPr>
      <w:r>
        <w:rPr>
          <w:rtl w:val="0"/>
        </w:rPr>
      </w:r>
      <w:r/>
    </w:p>
    <w:p w14:paraId="00000016">
      <w:pPr>
        <w:pBdr/>
        <w:spacing/>
        <w:ind/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17">
      <w:pPr>
        <w:pBdr/>
        <w:spacing/>
        <w:ind/>
        <w:jc w:val="both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18">
      <w:pPr>
        <w:pBdr/>
        <w:spacing/>
        <w:ind/>
        <w:jc w:val="right"/>
        <w:rPr>
          <w:sz w:val="24"/>
          <w:szCs w:val="24"/>
        </w:rPr>
      </w:pPr>
      <w:r>
        <w:rPr>
          <w:sz w:val="20"/>
          <w:szCs w:val="20"/>
          <w:rtl w:val="0"/>
        </w:rPr>
        <w:t xml:space="preserve">Equipo 6</w:t>
        <w:tab/>
        <w:tab/>
        <w:tab/>
        <w:tab/>
        <w:tab/>
        <w:tab/>
        <w:tab/>
        <w:tab/>
        <w:t xml:space="preserve">16 de septiembre de 2026</w:t>
      </w:r>
      <w:r>
        <w:rPr>
          <w:sz w:val="24"/>
          <w:szCs w:val="24"/>
          <w:rtl w:val="0"/>
        </w:rPr>
        <w:t xml:space="preserve">  </w:t>
      </w:r>
      <w:r>
        <w:rPr>
          <w:sz w:val="24"/>
          <w:szCs w:val="24"/>
        </w:rPr>
      </w:r>
    </w:p>
    <w:p w14:paraId="00000019">
      <w:pPr>
        <w:pBdr/>
        <w:spacing/>
        <w:ind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1A">
      <w:pPr>
        <w:pStyle w:val="677"/>
        <w:keepNext w:val="false"/>
        <w:keepLines w:val="false"/>
        <w:pBdr/>
        <w:spacing w:after="0" w:before="320" w:line="240" w:lineRule="auto"/>
        <w:ind/>
        <w:rPr>
          <w:rFonts w:ascii="Proxima Nova" w:hAnsi="Proxima Nova" w:eastAsia="Proxima Nova" w:cs="Proxima Nova"/>
          <w:color w:val="353744"/>
          <w:sz w:val="72"/>
          <w:szCs w:val="72"/>
        </w:rPr>
      </w:pPr>
      <w:r/>
      <w:bookmarkStart w:id="3" w:name="_5x0d5h95i329"/>
      <w:r/>
      <w:bookmarkEnd w:id="3"/>
      <w:r>
        <w:rPr>
          <w:rFonts w:ascii="Proxima Nova" w:hAnsi="Proxima Nova" w:eastAsia="Proxima Nova" w:cs="Proxima Nova"/>
          <w:color w:val="353744"/>
          <w:sz w:val="72"/>
          <w:szCs w:val="72"/>
          <w:rtl w:val="0"/>
        </w:rPr>
        <w:t xml:space="preserve">NOM-COLAB</w:t>
      </w:r>
      <w:r>
        <w:rPr>
          <w:rFonts w:ascii="Proxima Nova" w:hAnsi="Proxima Nova" w:eastAsia="Proxima Nova" w:cs="Proxima Nova"/>
          <w:color w:val="353744"/>
          <w:sz w:val="72"/>
          <w:szCs w:val="72"/>
        </w:rPr>
      </w:r>
    </w:p>
    <w:p w14:paraId="0000001B">
      <w:pPr>
        <w:pStyle w:val="678"/>
        <w:keepNext w:val="false"/>
        <w:keepLines w:val="false"/>
        <w:pBdr/>
        <w:spacing w:after="0" w:line="240" w:lineRule="auto"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/>
      <w:bookmarkStart w:id="4" w:name="_af80tl7prv5v"/>
      <w:r/>
      <w:bookmarkEnd w:id="4"/>
      <w:r>
        <w:rPr>
          <w:rFonts w:ascii="Proxima Nova" w:hAnsi="Proxima Nova" w:eastAsia="Proxima Nova" w:cs="Proxima Nova"/>
          <w:b/>
          <w:bCs/>
          <w:sz w:val="28"/>
          <w:szCs w:val="28"/>
          <w:rtl w:val="0"/>
        </w:rPr>
        <w:t xml:space="preserve">Software colaborativo en tiempo real, Suite de oficina y diseño integrado</w: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157EC9ED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highlight w:val="none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highlight w:val="none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highlight w:val="none"/>
        </w:rPr>
      </w:r>
    </w:p>
    <w:p w14:paraId="00000050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  <w:highlight w:val="none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rtl w:val="0"/>
        </w:rPr>
        <w:t xml:space="preserve">Diagrama de Clases</w:t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953000"/>
                <wp:effectExtent l="0" t="0" r="0" b="0"/>
                <wp:docPr id="3" name="image2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953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390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1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rtl w:val="0"/>
        </w:rPr>
        <w:t xml:space="preserve">Diagrama de paquetes</w:t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2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22600"/>
                <wp:effectExtent l="0" t="0" r="0" b="0"/>
                <wp:docPr id="4" name="image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jp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22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238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8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848600"/>
                <wp:effectExtent l="0" t="0" r="0" b="0"/>
                <wp:docPr id="5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784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618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9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032500"/>
                <wp:effectExtent l="0" t="0" r="0" b="0"/>
                <wp:docPr id="6" name="image1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jp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032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475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A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B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C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D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E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5F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0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1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2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3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4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5">
      <w:pPr>
        <w:pBdr/>
        <w:spacing/>
        <w:ind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  <w:rtl w:val="0"/>
        </w:rPr>
        <w:t xml:space="preserve">Diagrama de navegación</w:t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p w14:paraId="00000066">
      <w:pPr>
        <w:pBdr/>
        <w:spacing/>
        <w:ind/>
        <w:jc w:val="center"/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pP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4540" cy="3951552"/>
                <wp:effectExtent l="0" t="0" r="0" b="0"/>
                <wp:docPr id="7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4"/>
                        <a:srcRect l="0" t="0" r="19269" b="0"/>
                        <a:stretch/>
                      </pic:blipFill>
                      <pic:spPr bwMode="auto">
                        <a:xfrm>
                          <a:off x="0" y="0"/>
                          <a:ext cx="5664540" cy="395155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6.03pt;height:311.15pt;mso-wrap-distance-left:0.00pt;mso-wrap-distance-top:0.00pt;mso-wrap-distance-right:0.00pt;mso-wrap-distance-bottom:0.00pt;z-index:1;">
                <v:imagedata r:id="rId14" o:title="" croptop="0f" cropleft="0f" cropbottom="0f" cropright="12628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Proxima Nova" w:hAnsi="Proxima Nova" w:eastAsia="Proxima Nova" w:cs="Proxima Nova"/>
          <w:b/>
          <w:bCs/>
          <w:color w:val="353744"/>
          <w:sz w:val="28"/>
          <w:szCs w:val="28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oxima Nova">
    <w:panose1 w:val="05040102010807070707"/>
  </w:font>
  <w:font w:name="Calibri">
    <w:panose1 w:val="020F0502020204030204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