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E325F" w:rsidRPr="00B36DA9" w:rsidRDefault="00A21E8B" w:rsidP="00E943C5">
      <w:pPr>
        <w:spacing w:after="0" w:line="240" w:lineRule="auto"/>
        <w:jc w:val="center"/>
        <w:outlineLvl w:val="2"/>
        <w:rPr>
          <w:rFonts w:ascii="Times New Roman" w:eastAsia="Times New Roman" w:hAnsi="Times New Roman" w:cs="Times New Roman"/>
          <w:b/>
          <w:bCs/>
          <w:sz w:val="56"/>
          <w:szCs w:val="56"/>
        </w:rPr>
      </w:pPr>
      <w:r w:rsidRPr="00B36DA9">
        <w:rPr>
          <w:rFonts w:ascii="Times New Roman" w:eastAsia="Times New Roman" w:hAnsi="Times New Roman" w:cs="Times New Roman"/>
          <w:b/>
          <w:bCs/>
          <w:noProof/>
          <w:sz w:val="56"/>
          <w:szCs w:val="56"/>
        </w:rPr>
        <w:drawing>
          <wp:inline distT="0" distB="0" distL="0" distR="0">
            <wp:extent cx="1135380" cy="1135380"/>
            <wp:effectExtent l="0" t="0" r="762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tatisense.png"/>
                    <pic:cNvPicPr/>
                  </pic:nvPicPr>
                  <pic:blipFill>
                    <a:blip r:embed="rId6">
                      <a:extLst>
                        <a:ext uri="{28A0092B-C50C-407E-A947-70E740481C1C}">
                          <a14:useLocalDpi xmlns:a14="http://schemas.microsoft.com/office/drawing/2010/main" val="0"/>
                        </a:ext>
                      </a:extLst>
                    </a:blip>
                    <a:stretch>
                      <a:fillRect/>
                    </a:stretch>
                  </pic:blipFill>
                  <pic:spPr>
                    <a:xfrm>
                      <a:off x="0" y="0"/>
                      <a:ext cx="1135380" cy="1135380"/>
                    </a:xfrm>
                    <a:prstGeom prst="rect">
                      <a:avLst/>
                    </a:prstGeom>
                  </pic:spPr>
                </pic:pic>
              </a:graphicData>
            </a:graphic>
          </wp:inline>
        </w:drawing>
      </w:r>
    </w:p>
    <w:p w:rsidR="00EE325F" w:rsidRPr="00B36DA9" w:rsidRDefault="00EE325F" w:rsidP="00E943C5">
      <w:pPr>
        <w:spacing w:after="0" w:line="240" w:lineRule="auto"/>
        <w:jc w:val="center"/>
        <w:outlineLvl w:val="2"/>
        <w:rPr>
          <w:rFonts w:ascii="Times New Roman" w:hAnsi="Times New Roman" w:cs="Times New Roman"/>
          <w:b/>
          <w:sz w:val="56"/>
          <w:szCs w:val="56"/>
          <w:u w:val="single"/>
        </w:rPr>
      </w:pPr>
      <w:r w:rsidRPr="00B36DA9">
        <w:rPr>
          <w:rFonts w:ascii="Times New Roman" w:hAnsi="Times New Roman" w:cs="Times New Roman"/>
          <w:b/>
          <w:sz w:val="56"/>
          <w:szCs w:val="56"/>
          <w:u w:val="single"/>
        </w:rPr>
        <w:t>NIGERIA’S ECONOMY IN FOCUS</w:t>
      </w:r>
    </w:p>
    <w:p w:rsidR="00C93036" w:rsidRPr="00B36DA9" w:rsidRDefault="00EE325F" w:rsidP="00E943C5">
      <w:pPr>
        <w:spacing w:after="0" w:line="240" w:lineRule="auto"/>
        <w:jc w:val="center"/>
        <w:outlineLvl w:val="2"/>
        <w:rPr>
          <w:rFonts w:ascii="Times New Roman" w:hAnsi="Times New Roman" w:cs="Times New Roman"/>
          <w:sz w:val="32"/>
          <w:szCs w:val="32"/>
        </w:rPr>
      </w:pPr>
      <w:r w:rsidRPr="00B36DA9">
        <w:rPr>
          <w:rFonts w:ascii="Times New Roman" w:hAnsi="Times New Roman" w:cs="Times New Roman"/>
          <w:sz w:val="32"/>
          <w:szCs w:val="32"/>
        </w:rPr>
        <w:t>(</w:t>
      </w:r>
      <w:r w:rsidR="00C93036" w:rsidRPr="00B36DA9">
        <w:rPr>
          <w:rFonts w:ascii="Times New Roman" w:hAnsi="Times New Roman" w:cs="Times New Roman"/>
          <w:sz w:val="32"/>
          <w:szCs w:val="32"/>
        </w:rPr>
        <w:t>Sector Performance, Inflation Impact &amp; Investment Outlook</w:t>
      </w:r>
      <w:r w:rsidRPr="00B36DA9">
        <w:rPr>
          <w:rFonts w:ascii="Times New Roman" w:hAnsi="Times New Roman" w:cs="Times New Roman"/>
          <w:sz w:val="32"/>
          <w:szCs w:val="32"/>
        </w:rPr>
        <w:t>)</w:t>
      </w:r>
    </w:p>
    <w:p w:rsidR="00EE325F" w:rsidRPr="00B36DA9" w:rsidRDefault="00EE325F" w:rsidP="00E943C5">
      <w:pPr>
        <w:spacing w:after="0" w:line="240" w:lineRule="auto"/>
        <w:jc w:val="center"/>
        <w:outlineLvl w:val="2"/>
        <w:rPr>
          <w:rFonts w:ascii="Times New Roman" w:hAnsi="Times New Roman" w:cs="Times New Roman"/>
          <w:sz w:val="32"/>
          <w:szCs w:val="32"/>
        </w:rPr>
      </w:pPr>
    </w:p>
    <w:p w:rsidR="00EE325F" w:rsidRPr="00B36DA9" w:rsidRDefault="00EE325F" w:rsidP="00E943C5">
      <w:pPr>
        <w:spacing w:after="0" w:line="240" w:lineRule="auto"/>
        <w:jc w:val="center"/>
        <w:outlineLvl w:val="2"/>
        <w:rPr>
          <w:rFonts w:ascii="Times New Roman" w:hAnsi="Times New Roman" w:cs="Times New Roman"/>
          <w:sz w:val="32"/>
          <w:szCs w:val="32"/>
        </w:rPr>
      </w:pPr>
    </w:p>
    <w:p w:rsidR="00E943C5" w:rsidRPr="00B36DA9" w:rsidRDefault="00E943C5" w:rsidP="00E943C5">
      <w:pPr>
        <w:spacing w:after="0" w:line="240" w:lineRule="auto"/>
        <w:jc w:val="center"/>
        <w:outlineLvl w:val="2"/>
        <w:rPr>
          <w:rFonts w:ascii="Times New Roman" w:hAnsi="Times New Roman" w:cs="Times New Roman"/>
          <w:sz w:val="36"/>
          <w:szCs w:val="36"/>
        </w:rPr>
      </w:pPr>
    </w:p>
    <w:p w:rsidR="00E943C5" w:rsidRPr="00B36DA9" w:rsidRDefault="00E943C5" w:rsidP="00E943C5">
      <w:pPr>
        <w:spacing w:after="0" w:line="240" w:lineRule="auto"/>
        <w:jc w:val="center"/>
        <w:outlineLvl w:val="2"/>
        <w:rPr>
          <w:rFonts w:ascii="Times New Roman" w:hAnsi="Times New Roman" w:cs="Times New Roman"/>
          <w:sz w:val="36"/>
          <w:szCs w:val="36"/>
        </w:rPr>
      </w:pPr>
    </w:p>
    <w:p w:rsidR="00EE325F" w:rsidRPr="00B36DA9" w:rsidRDefault="00EE325F" w:rsidP="00E943C5">
      <w:pPr>
        <w:spacing w:after="0" w:line="240" w:lineRule="auto"/>
        <w:jc w:val="center"/>
        <w:outlineLvl w:val="2"/>
        <w:rPr>
          <w:rFonts w:ascii="Times New Roman" w:hAnsi="Times New Roman" w:cs="Times New Roman"/>
          <w:sz w:val="36"/>
          <w:szCs w:val="36"/>
        </w:rPr>
      </w:pPr>
      <w:r w:rsidRPr="00B36DA9">
        <w:rPr>
          <w:rFonts w:ascii="Times New Roman" w:hAnsi="Times New Roman" w:cs="Times New Roman"/>
          <w:sz w:val="36"/>
          <w:szCs w:val="36"/>
        </w:rPr>
        <w:t>Submitted By</w:t>
      </w:r>
    </w:p>
    <w:p w:rsidR="00EE325F" w:rsidRPr="00B36DA9" w:rsidRDefault="00EE325F" w:rsidP="00E943C5">
      <w:pPr>
        <w:spacing w:after="0" w:line="240" w:lineRule="auto"/>
        <w:jc w:val="center"/>
        <w:outlineLvl w:val="2"/>
        <w:rPr>
          <w:rFonts w:ascii="Times New Roman" w:eastAsia="Times New Roman" w:hAnsi="Times New Roman" w:cs="Times New Roman"/>
          <w:b/>
          <w:bCs/>
          <w:sz w:val="52"/>
          <w:szCs w:val="52"/>
        </w:rPr>
      </w:pPr>
    </w:p>
    <w:p w:rsidR="00C93036" w:rsidRPr="00B36DA9" w:rsidRDefault="00EE325F" w:rsidP="00E943C5">
      <w:pPr>
        <w:spacing w:after="0" w:line="240" w:lineRule="auto"/>
        <w:jc w:val="center"/>
        <w:outlineLvl w:val="2"/>
        <w:rPr>
          <w:rFonts w:ascii="Times New Roman" w:hAnsi="Times New Roman" w:cs="Times New Roman"/>
          <w:b/>
          <w:sz w:val="52"/>
          <w:szCs w:val="52"/>
        </w:rPr>
      </w:pPr>
      <w:r w:rsidRPr="00B36DA9">
        <w:rPr>
          <w:rFonts w:ascii="Times New Roman" w:hAnsi="Times New Roman" w:cs="Times New Roman"/>
          <w:b/>
          <w:sz w:val="52"/>
          <w:szCs w:val="52"/>
        </w:rPr>
        <w:t>EZEH ONYEDIKA JOSHUA</w:t>
      </w:r>
    </w:p>
    <w:p w:rsidR="00EE325F" w:rsidRPr="00B36DA9" w:rsidRDefault="00EE325F" w:rsidP="00E943C5">
      <w:pPr>
        <w:spacing w:after="0" w:line="240" w:lineRule="auto"/>
        <w:jc w:val="center"/>
        <w:outlineLvl w:val="2"/>
        <w:rPr>
          <w:rFonts w:ascii="Times New Roman" w:hAnsi="Times New Roman" w:cs="Times New Roman"/>
          <w:b/>
          <w:sz w:val="52"/>
          <w:szCs w:val="52"/>
        </w:rPr>
      </w:pPr>
    </w:p>
    <w:p w:rsidR="00EE325F" w:rsidRPr="00B36DA9" w:rsidRDefault="00EE325F" w:rsidP="00E943C5">
      <w:pPr>
        <w:spacing w:after="0" w:line="240" w:lineRule="auto"/>
        <w:jc w:val="center"/>
        <w:outlineLvl w:val="2"/>
        <w:rPr>
          <w:rFonts w:ascii="Times New Roman" w:eastAsia="Times New Roman" w:hAnsi="Times New Roman" w:cs="Times New Roman"/>
          <w:b/>
          <w:bCs/>
          <w:sz w:val="52"/>
          <w:szCs w:val="52"/>
        </w:rPr>
      </w:pPr>
    </w:p>
    <w:p w:rsidR="00E943C5" w:rsidRPr="00B36DA9" w:rsidRDefault="00E943C5" w:rsidP="00E943C5">
      <w:pPr>
        <w:spacing w:after="0" w:line="240" w:lineRule="auto"/>
        <w:jc w:val="center"/>
        <w:outlineLvl w:val="2"/>
        <w:rPr>
          <w:rFonts w:ascii="Times New Roman" w:hAnsi="Times New Roman" w:cs="Times New Roman"/>
          <w:b/>
          <w:sz w:val="32"/>
          <w:szCs w:val="32"/>
        </w:rPr>
      </w:pPr>
    </w:p>
    <w:p w:rsidR="00E943C5" w:rsidRPr="00B36DA9" w:rsidRDefault="00E943C5" w:rsidP="00E943C5">
      <w:pPr>
        <w:spacing w:after="0" w:line="240" w:lineRule="auto"/>
        <w:jc w:val="center"/>
        <w:outlineLvl w:val="2"/>
        <w:rPr>
          <w:rFonts w:ascii="Times New Roman" w:hAnsi="Times New Roman" w:cs="Times New Roman"/>
          <w:b/>
          <w:sz w:val="32"/>
          <w:szCs w:val="32"/>
        </w:rPr>
      </w:pPr>
    </w:p>
    <w:p w:rsidR="00EE325F" w:rsidRPr="00B36DA9" w:rsidRDefault="00EE325F" w:rsidP="00E943C5">
      <w:pPr>
        <w:spacing w:after="0" w:line="240" w:lineRule="auto"/>
        <w:jc w:val="center"/>
        <w:outlineLvl w:val="2"/>
        <w:rPr>
          <w:rFonts w:ascii="Times New Roman" w:hAnsi="Times New Roman" w:cs="Times New Roman"/>
          <w:b/>
          <w:sz w:val="32"/>
          <w:szCs w:val="32"/>
        </w:rPr>
      </w:pPr>
      <w:r w:rsidRPr="00B36DA9">
        <w:rPr>
          <w:rFonts w:ascii="Times New Roman" w:hAnsi="Times New Roman" w:cs="Times New Roman"/>
          <w:b/>
          <w:sz w:val="32"/>
          <w:szCs w:val="32"/>
        </w:rPr>
        <w:t>TOOLS USED</w:t>
      </w:r>
    </w:p>
    <w:p w:rsidR="00C93036" w:rsidRPr="00B36DA9" w:rsidRDefault="00C93036" w:rsidP="00E943C5">
      <w:pPr>
        <w:spacing w:after="0" w:line="240" w:lineRule="auto"/>
        <w:outlineLvl w:val="2"/>
        <w:rPr>
          <w:rFonts w:ascii="Times New Roman" w:hAnsi="Times New Roman" w:cs="Times New Roman"/>
        </w:rPr>
      </w:pPr>
      <w:r w:rsidRPr="00B36DA9">
        <w:rPr>
          <w:rFonts w:ascii="Times New Roman" w:hAnsi="Times New Roman" w:cs="Times New Roman"/>
        </w:rPr>
        <w:t>Microsoft Excel</w:t>
      </w:r>
      <w:r w:rsidR="00EE325F" w:rsidRPr="00B36DA9">
        <w:rPr>
          <w:rFonts w:ascii="Times New Roman" w:hAnsi="Times New Roman" w:cs="Times New Roman"/>
        </w:rPr>
        <w:t>, Microsoft Word,</w:t>
      </w:r>
      <w:r w:rsidRPr="00B36DA9">
        <w:rPr>
          <w:rFonts w:ascii="Times New Roman" w:hAnsi="Times New Roman" w:cs="Times New Roman"/>
        </w:rPr>
        <w:t xml:space="preserve"> Microsoft SQL server, </w:t>
      </w:r>
      <w:r w:rsidR="00EE325F" w:rsidRPr="00B36DA9">
        <w:rPr>
          <w:rFonts w:ascii="Times New Roman" w:hAnsi="Times New Roman" w:cs="Times New Roman"/>
        </w:rPr>
        <w:t xml:space="preserve">Microsoft </w:t>
      </w:r>
      <w:r w:rsidRPr="00B36DA9">
        <w:rPr>
          <w:rFonts w:ascii="Times New Roman" w:hAnsi="Times New Roman" w:cs="Times New Roman"/>
        </w:rPr>
        <w:t xml:space="preserve">Power Bi, </w:t>
      </w:r>
      <w:r w:rsidR="00CA6A36" w:rsidRPr="00B36DA9">
        <w:rPr>
          <w:rFonts w:ascii="Times New Roman" w:hAnsi="Times New Roman" w:cs="Times New Roman"/>
        </w:rPr>
        <w:t xml:space="preserve">Microsoft </w:t>
      </w:r>
      <w:proofErr w:type="spellStart"/>
      <w:r w:rsidR="00CA6A36" w:rsidRPr="00B36DA9">
        <w:rPr>
          <w:rFonts w:ascii="Times New Roman" w:hAnsi="Times New Roman" w:cs="Times New Roman"/>
        </w:rPr>
        <w:t>Powerpoint</w:t>
      </w:r>
      <w:proofErr w:type="spellEnd"/>
      <w:r w:rsidR="00CA6A36" w:rsidRPr="00B36DA9">
        <w:rPr>
          <w:rFonts w:ascii="Times New Roman" w:hAnsi="Times New Roman" w:cs="Times New Roman"/>
        </w:rPr>
        <w:t xml:space="preserve">, </w:t>
      </w:r>
      <w:proofErr w:type="spellStart"/>
      <w:r w:rsidRPr="00B36DA9">
        <w:rPr>
          <w:rFonts w:ascii="Times New Roman" w:hAnsi="Times New Roman" w:cs="Times New Roman"/>
        </w:rPr>
        <w:t>Figma</w:t>
      </w:r>
      <w:proofErr w:type="spellEnd"/>
      <w:r w:rsidRPr="00B36DA9">
        <w:rPr>
          <w:rFonts w:ascii="Times New Roman" w:hAnsi="Times New Roman" w:cs="Times New Roman"/>
        </w:rPr>
        <w:t xml:space="preserve">, </w:t>
      </w:r>
      <w:proofErr w:type="spellStart"/>
      <w:r w:rsidR="00EE325F" w:rsidRPr="00B36DA9">
        <w:rPr>
          <w:rFonts w:ascii="Times New Roman" w:hAnsi="Times New Roman" w:cs="Times New Roman"/>
        </w:rPr>
        <w:t>FreeIcons</w:t>
      </w:r>
      <w:proofErr w:type="spellEnd"/>
      <w:r w:rsidR="00EE325F" w:rsidRPr="00B36DA9">
        <w:rPr>
          <w:rFonts w:ascii="Times New Roman" w:hAnsi="Times New Roman" w:cs="Times New Roman"/>
        </w:rPr>
        <w:t xml:space="preserve"> &amp; Chat-</w:t>
      </w:r>
      <w:proofErr w:type="spellStart"/>
      <w:r w:rsidR="00EE325F" w:rsidRPr="00B36DA9">
        <w:rPr>
          <w:rFonts w:ascii="Times New Roman" w:hAnsi="Times New Roman" w:cs="Times New Roman"/>
        </w:rPr>
        <w:t>Gpt</w:t>
      </w:r>
      <w:proofErr w:type="spellEnd"/>
    </w:p>
    <w:p w:rsidR="00EE325F" w:rsidRPr="00B36DA9" w:rsidRDefault="00EE325F" w:rsidP="00E943C5">
      <w:pPr>
        <w:spacing w:after="0" w:line="240" w:lineRule="auto"/>
        <w:outlineLvl w:val="2"/>
        <w:rPr>
          <w:rFonts w:ascii="Times New Roman" w:hAnsi="Times New Roman" w:cs="Times New Roman"/>
        </w:rPr>
      </w:pPr>
    </w:p>
    <w:p w:rsidR="00EE325F" w:rsidRPr="00B36DA9" w:rsidRDefault="00EE325F" w:rsidP="00E943C5">
      <w:pPr>
        <w:spacing w:after="0" w:line="240" w:lineRule="auto"/>
        <w:outlineLvl w:val="2"/>
        <w:rPr>
          <w:rFonts w:ascii="Times New Roman" w:hAnsi="Times New Roman" w:cs="Times New Roman"/>
        </w:rPr>
      </w:pPr>
    </w:p>
    <w:p w:rsidR="00EE325F" w:rsidRPr="00B36DA9" w:rsidRDefault="00EE325F"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E325F" w:rsidRPr="00B36DA9" w:rsidRDefault="00EE325F" w:rsidP="00E943C5">
      <w:pPr>
        <w:spacing w:after="0" w:line="240" w:lineRule="auto"/>
        <w:jc w:val="right"/>
        <w:outlineLvl w:val="2"/>
        <w:rPr>
          <w:rFonts w:ascii="Times New Roman" w:hAnsi="Times New Roman" w:cs="Times New Roman"/>
        </w:rPr>
      </w:pPr>
      <w:r w:rsidRPr="00B36DA9">
        <w:rPr>
          <w:rFonts w:ascii="Times New Roman" w:hAnsi="Times New Roman" w:cs="Times New Roman"/>
        </w:rPr>
        <w:t>Date: 31/07/2025</w:t>
      </w: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jc w:val="right"/>
        <w:outlineLvl w:val="2"/>
        <w:rPr>
          <w:rFonts w:ascii="Times New Roman" w:hAnsi="Times New Roman" w:cs="Times New Roman"/>
        </w:rPr>
      </w:pPr>
    </w:p>
    <w:p w:rsidR="00E943C5" w:rsidRPr="00B36DA9" w:rsidRDefault="00E943C5" w:rsidP="00E943C5">
      <w:pPr>
        <w:spacing w:after="0" w:line="240" w:lineRule="auto"/>
        <w:outlineLvl w:val="2"/>
        <w:rPr>
          <w:rFonts w:ascii="Times New Roman" w:hAnsi="Times New Roman" w:cs="Times New Roman"/>
        </w:rPr>
      </w:pPr>
    </w:p>
    <w:p w:rsidR="00E943C5" w:rsidRPr="00B36DA9" w:rsidRDefault="00E943C5" w:rsidP="00E943C5">
      <w:pPr>
        <w:spacing w:after="0" w:line="240" w:lineRule="auto"/>
        <w:outlineLvl w:val="2"/>
        <w:rPr>
          <w:rFonts w:ascii="Times New Roman" w:hAnsi="Times New Roman" w:cs="Times New Roman"/>
        </w:rPr>
      </w:pPr>
    </w:p>
    <w:p w:rsidR="00EE325F" w:rsidRPr="00B36DA9" w:rsidRDefault="00535A28" w:rsidP="00E943C5">
      <w:pPr>
        <w:spacing w:after="0" w:line="240" w:lineRule="auto"/>
        <w:jc w:val="center"/>
        <w:outlineLvl w:val="2"/>
        <w:rPr>
          <w:rFonts w:ascii="Times New Roman" w:eastAsia="Times New Roman" w:hAnsi="Times New Roman" w:cs="Times New Roman"/>
          <w:b/>
          <w:bCs/>
          <w:sz w:val="44"/>
          <w:szCs w:val="44"/>
        </w:rPr>
      </w:pPr>
      <w:r w:rsidRPr="00B36DA9">
        <w:rPr>
          <w:rFonts w:ascii="Times New Roman" w:eastAsia="Times New Roman" w:hAnsi="Times New Roman" w:cs="Times New Roman"/>
          <w:b/>
          <w:bCs/>
          <w:sz w:val="44"/>
          <w:szCs w:val="44"/>
        </w:rPr>
        <w:lastRenderedPageBreak/>
        <w:t>EXECUTIVE SUMMARY</w:t>
      </w:r>
    </w:p>
    <w:p w:rsidR="00E943C5" w:rsidRPr="00B36DA9" w:rsidRDefault="00E943C5" w:rsidP="00E943C5">
      <w:pPr>
        <w:spacing w:after="0" w:line="240" w:lineRule="auto"/>
        <w:jc w:val="center"/>
        <w:outlineLvl w:val="2"/>
        <w:rPr>
          <w:rFonts w:ascii="Times New Roman" w:eastAsia="Times New Roman" w:hAnsi="Times New Roman" w:cs="Times New Roman"/>
          <w:b/>
          <w:bCs/>
          <w:sz w:val="44"/>
          <w:szCs w:val="44"/>
        </w:rPr>
      </w:pPr>
    </w:p>
    <w:p w:rsidR="003D42DD" w:rsidRPr="00B36DA9" w:rsidRDefault="003D42DD" w:rsidP="006C6A13">
      <w:pPr>
        <w:numPr>
          <w:ilvl w:val="0"/>
          <w:numId w:val="1"/>
        </w:num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The Services sector dominates Nigeria’s economy</w:t>
      </w:r>
      <w:r w:rsidRPr="00B36DA9">
        <w:rPr>
          <w:rFonts w:ascii="Times New Roman" w:eastAsia="Times New Roman" w:hAnsi="Times New Roman" w:cs="Times New Roman"/>
          <w:sz w:val="24"/>
          <w:szCs w:val="24"/>
        </w:rPr>
        <w:t xml:space="preserve">, contributing </w:t>
      </w:r>
      <w:r w:rsidRPr="00B36DA9">
        <w:rPr>
          <w:rFonts w:ascii="Times New Roman" w:eastAsia="Times New Roman" w:hAnsi="Times New Roman" w:cs="Times New Roman"/>
          <w:bCs/>
          <w:sz w:val="24"/>
          <w:szCs w:val="24"/>
        </w:rPr>
        <w:t>53.98% of GDP in 2024</w:t>
      </w:r>
      <w:r w:rsidRPr="00B36DA9">
        <w:rPr>
          <w:rFonts w:ascii="Times New Roman" w:eastAsia="Times New Roman" w:hAnsi="Times New Roman" w:cs="Times New Roman"/>
          <w:sz w:val="24"/>
          <w:szCs w:val="24"/>
        </w:rPr>
        <w:t xml:space="preserve"> and recording the </w:t>
      </w:r>
      <w:r w:rsidRPr="00B36DA9">
        <w:rPr>
          <w:rFonts w:ascii="Times New Roman" w:eastAsia="Times New Roman" w:hAnsi="Times New Roman" w:cs="Times New Roman"/>
          <w:bCs/>
          <w:sz w:val="24"/>
          <w:szCs w:val="24"/>
        </w:rPr>
        <w:t>highest sectoral growth rate at 0.31%</w:t>
      </w:r>
      <w:r w:rsidRPr="00B36DA9">
        <w:rPr>
          <w:rFonts w:ascii="Times New Roman" w:eastAsia="Times New Roman" w:hAnsi="Times New Roman" w:cs="Times New Roman"/>
          <w:sz w:val="24"/>
          <w:szCs w:val="24"/>
        </w:rPr>
        <w:t xml:space="preserve">. This post-2020 surge, likely accelerated by </w:t>
      </w:r>
      <w:r w:rsidRPr="00B36DA9">
        <w:rPr>
          <w:rFonts w:ascii="Times New Roman" w:eastAsia="Times New Roman" w:hAnsi="Times New Roman" w:cs="Times New Roman"/>
          <w:bCs/>
          <w:sz w:val="24"/>
          <w:szCs w:val="24"/>
        </w:rPr>
        <w:t>digital transformation and pandemic-induced shifts</w:t>
      </w:r>
      <w:r w:rsidRPr="00B36DA9">
        <w:rPr>
          <w:rFonts w:ascii="Times New Roman" w:eastAsia="Times New Roman" w:hAnsi="Times New Roman" w:cs="Times New Roman"/>
          <w:sz w:val="24"/>
          <w:szCs w:val="24"/>
        </w:rPr>
        <w:t xml:space="preserve">, also positions </w:t>
      </w:r>
      <w:r w:rsidRPr="00B36DA9">
        <w:rPr>
          <w:rFonts w:ascii="Times New Roman" w:eastAsia="Times New Roman" w:hAnsi="Times New Roman" w:cs="Times New Roman"/>
          <w:bCs/>
          <w:sz w:val="24"/>
          <w:szCs w:val="24"/>
        </w:rPr>
        <w:t>Finance and Insurance</w:t>
      </w:r>
      <w:r w:rsidRPr="00B36DA9">
        <w:rPr>
          <w:rFonts w:ascii="Times New Roman" w:eastAsia="Times New Roman" w:hAnsi="Times New Roman" w:cs="Times New Roman"/>
          <w:sz w:val="24"/>
          <w:szCs w:val="24"/>
        </w:rPr>
        <w:t xml:space="preserve"> as the fastest-growing subsector, with a </w:t>
      </w:r>
      <w:r w:rsidRPr="00B36DA9">
        <w:rPr>
          <w:rFonts w:ascii="Times New Roman" w:eastAsia="Times New Roman" w:hAnsi="Times New Roman" w:cs="Times New Roman"/>
          <w:bCs/>
          <w:sz w:val="24"/>
          <w:szCs w:val="24"/>
        </w:rPr>
        <w:t>0.30% growth rate</w:t>
      </w:r>
      <w:r w:rsidRPr="00B36DA9">
        <w:rPr>
          <w:rFonts w:ascii="Times New Roman" w:eastAsia="Times New Roman" w:hAnsi="Times New Roman" w:cs="Times New Roman"/>
          <w:sz w:val="24"/>
          <w:szCs w:val="24"/>
        </w:rPr>
        <w:t>, signaling strong investor confidence and digital infrastructure resilience.</w:t>
      </w:r>
    </w:p>
    <w:p w:rsidR="003D42DD" w:rsidRPr="00B36DA9" w:rsidRDefault="003D42DD" w:rsidP="00E943C5">
      <w:pPr>
        <w:spacing w:after="0" w:line="240" w:lineRule="auto"/>
        <w:jc w:val="both"/>
        <w:rPr>
          <w:rFonts w:ascii="Times New Roman" w:eastAsia="Times New Roman" w:hAnsi="Times New Roman" w:cs="Times New Roman"/>
          <w:sz w:val="24"/>
          <w:szCs w:val="24"/>
        </w:rPr>
      </w:pPr>
    </w:p>
    <w:p w:rsidR="003D42DD" w:rsidRPr="00B36DA9" w:rsidRDefault="003D42DD" w:rsidP="006C6A13">
      <w:pPr>
        <w:numPr>
          <w:ilvl w:val="0"/>
          <w:numId w:val="1"/>
        </w:num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Agriculture remains the largest GDP-contributing subsector</w:t>
      </w:r>
      <w:r w:rsidRPr="00B36DA9">
        <w:rPr>
          <w:rFonts w:ascii="Times New Roman" w:eastAsia="Times New Roman" w:hAnsi="Times New Roman" w:cs="Times New Roman"/>
          <w:sz w:val="24"/>
          <w:szCs w:val="24"/>
        </w:rPr>
        <w:t xml:space="preserve"> (₦19.5 trillion in 2024, 25.05% of total GDP) and demonstrates a </w:t>
      </w:r>
      <w:r w:rsidRPr="00B36DA9">
        <w:rPr>
          <w:rFonts w:ascii="Times New Roman" w:eastAsia="Times New Roman" w:hAnsi="Times New Roman" w:cs="Times New Roman"/>
          <w:bCs/>
          <w:sz w:val="24"/>
          <w:szCs w:val="24"/>
        </w:rPr>
        <w:t>steady upward trend in absolute GDP</w:t>
      </w:r>
      <w:r w:rsidRPr="00B36DA9">
        <w:rPr>
          <w:rFonts w:ascii="Times New Roman" w:eastAsia="Times New Roman" w:hAnsi="Times New Roman" w:cs="Times New Roman"/>
          <w:sz w:val="24"/>
          <w:szCs w:val="24"/>
        </w:rPr>
        <w:t xml:space="preserve"> since 2016. However, its </w:t>
      </w:r>
      <w:r w:rsidRPr="00B36DA9">
        <w:rPr>
          <w:rFonts w:ascii="Times New Roman" w:eastAsia="Times New Roman" w:hAnsi="Times New Roman" w:cs="Times New Roman"/>
          <w:bCs/>
          <w:sz w:val="24"/>
          <w:szCs w:val="24"/>
        </w:rPr>
        <w:t>growth rate has consistently declined</w:t>
      </w:r>
      <w:r w:rsidRPr="00B36DA9">
        <w:rPr>
          <w:rFonts w:ascii="Times New Roman" w:eastAsia="Times New Roman" w:hAnsi="Times New Roman" w:cs="Times New Roman"/>
          <w:sz w:val="24"/>
          <w:szCs w:val="24"/>
        </w:rPr>
        <w:t xml:space="preserve">, with an overall rate of just </w:t>
      </w:r>
      <w:r w:rsidRPr="00B36DA9">
        <w:rPr>
          <w:rFonts w:ascii="Times New Roman" w:eastAsia="Times New Roman" w:hAnsi="Times New Roman" w:cs="Times New Roman"/>
          <w:bCs/>
          <w:sz w:val="24"/>
          <w:szCs w:val="24"/>
        </w:rPr>
        <w:t>0.125%</w:t>
      </w:r>
      <w:r w:rsidRPr="00B36DA9">
        <w:rPr>
          <w:rFonts w:ascii="Times New Roman" w:eastAsia="Times New Roman" w:hAnsi="Times New Roman" w:cs="Times New Roman"/>
          <w:sz w:val="24"/>
          <w:szCs w:val="24"/>
        </w:rPr>
        <w:t>, suggesting that although output is high, productivity and innovation may be stagnating.</w:t>
      </w:r>
    </w:p>
    <w:p w:rsidR="003D42DD" w:rsidRPr="00B36DA9" w:rsidRDefault="003D42DD" w:rsidP="00E943C5">
      <w:pPr>
        <w:spacing w:after="0" w:line="240" w:lineRule="auto"/>
        <w:jc w:val="both"/>
        <w:rPr>
          <w:rFonts w:ascii="Times New Roman" w:eastAsia="Times New Roman" w:hAnsi="Times New Roman" w:cs="Times New Roman"/>
          <w:sz w:val="24"/>
          <w:szCs w:val="24"/>
        </w:rPr>
      </w:pPr>
    </w:p>
    <w:p w:rsidR="003D42DD" w:rsidRPr="00B36DA9" w:rsidRDefault="003D42DD" w:rsidP="006C6A13">
      <w:pPr>
        <w:numPr>
          <w:ilvl w:val="0"/>
          <w:numId w:val="1"/>
        </w:num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Manufacturing has experienced persistent decline</w:t>
      </w:r>
      <w:r w:rsidRPr="00B36DA9">
        <w:rPr>
          <w:rFonts w:ascii="Times New Roman" w:eastAsia="Times New Roman" w:hAnsi="Times New Roman" w:cs="Times New Roman"/>
          <w:sz w:val="24"/>
          <w:szCs w:val="24"/>
        </w:rPr>
        <w:t xml:space="preserve">, with weak GDP contributions and no clear recovery trend over the past decade. In contrast, the </w:t>
      </w:r>
      <w:r w:rsidRPr="00B36DA9">
        <w:rPr>
          <w:rFonts w:ascii="Times New Roman" w:eastAsia="Times New Roman" w:hAnsi="Times New Roman" w:cs="Times New Roman"/>
          <w:bCs/>
          <w:sz w:val="24"/>
          <w:szCs w:val="24"/>
        </w:rPr>
        <w:t>Services sector, once volatile (2015–2020), rebounded strongly from 2020–2024</w:t>
      </w:r>
      <w:r w:rsidRPr="00B36DA9">
        <w:rPr>
          <w:rFonts w:ascii="Times New Roman" w:eastAsia="Times New Roman" w:hAnsi="Times New Roman" w:cs="Times New Roman"/>
          <w:sz w:val="24"/>
          <w:szCs w:val="24"/>
        </w:rPr>
        <w:t>, likely benefiting from post-COVID recovery policies and digital service expansion.</w:t>
      </w:r>
    </w:p>
    <w:p w:rsidR="003D42DD" w:rsidRPr="00B36DA9" w:rsidRDefault="003D42DD" w:rsidP="00E943C5">
      <w:pPr>
        <w:spacing w:after="0" w:line="240" w:lineRule="auto"/>
        <w:jc w:val="both"/>
        <w:rPr>
          <w:rFonts w:ascii="Times New Roman" w:eastAsia="Times New Roman" w:hAnsi="Times New Roman" w:cs="Times New Roman"/>
          <w:sz w:val="24"/>
          <w:szCs w:val="24"/>
        </w:rPr>
      </w:pPr>
    </w:p>
    <w:p w:rsidR="003D42DD" w:rsidRPr="00B36DA9" w:rsidRDefault="003D42DD" w:rsidP="006C6A13">
      <w:pPr>
        <w:numPr>
          <w:ilvl w:val="0"/>
          <w:numId w:val="1"/>
        </w:num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Nigeria faces a severe inflation-growth disconnect</w:t>
      </w:r>
      <w:r w:rsidRPr="00B36DA9">
        <w:rPr>
          <w:rFonts w:ascii="Times New Roman" w:eastAsia="Times New Roman" w:hAnsi="Times New Roman" w:cs="Times New Roman"/>
          <w:sz w:val="24"/>
          <w:szCs w:val="24"/>
        </w:rPr>
        <w:t xml:space="preserve">. While </w:t>
      </w:r>
      <w:r w:rsidRPr="00B36DA9">
        <w:rPr>
          <w:rFonts w:ascii="Times New Roman" w:eastAsia="Times New Roman" w:hAnsi="Times New Roman" w:cs="Times New Roman"/>
          <w:bCs/>
          <w:sz w:val="24"/>
          <w:szCs w:val="24"/>
        </w:rPr>
        <w:t>food inflation leads at 0.31%</w:t>
      </w:r>
      <w:r w:rsidRPr="00B36DA9">
        <w:rPr>
          <w:rFonts w:ascii="Times New Roman" w:eastAsia="Times New Roman" w:hAnsi="Times New Roman" w:cs="Times New Roman"/>
          <w:sz w:val="24"/>
          <w:szCs w:val="24"/>
        </w:rPr>
        <w:t xml:space="preserve">, even surpassing </w:t>
      </w:r>
      <w:r w:rsidRPr="00B36DA9">
        <w:rPr>
          <w:rFonts w:ascii="Times New Roman" w:eastAsia="Times New Roman" w:hAnsi="Times New Roman" w:cs="Times New Roman"/>
          <w:bCs/>
          <w:sz w:val="24"/>
          <w:szCs w:val="24"/>
        </w:rPr>
        <w:t>imported food inflation (0.29%)</w:t>
      </w:r>
      <w:r w:rsidRPr="00B36DA9">
        <w:rPr>
          <w:rFonts w:ascii="Times New Roman" w:eastAsia="Times New Roman" w:hAnsi="Times New Roman" w:cs="Times New Roman"/>
          <w:sz w:val="24"/>
          <w:szCs w:val="24"/>
        </w:rPr>
        <w:t xml:space="preserve">, </w:t>
      </w:r>
      <w:r w:rsidRPr="00B36DA9">
        <w:rPr>
          <w:rFonts w:ascii="Times New Roman" w:eastAsia="Times New Roman" w:hAnsi="Times New Roman" w:cs="Times New Roman"/>
          <w:bCs/>
          <w:sz w:val="24"/>
          <w:szCs w:val="24"/>
        </w:rPr>
        <w:t>communication remains the most stable component</w:t>
      </w:r>
      <w:r w:rsidRPr="00B36DA9">
        <w:rPr>
          <w:rFonts w:ascii="Times New Roman" w:eastAsia="Times New Roman" w:hAnsi="Times New Roman" w:cs="Times New Roman"/>
          <w:sz w:val="24"/>
          <w:szCs w:val="24"/>
        </w:rPr>
        <w:t xml:space="preserve">, with consistently low inflation growth. An alarming </w:t>
      </w:r>
      <w:r w:rsidRPr="00B36DA9">
        <w:rPr>
          <w:rFonts w:ascii="Times New Roman" w:eastAsia="Times New Roman" w:hAnsi="Times New Roman" w:cs="Times New Roman"/>
          <w:bCs/>
          <w:sz w:val="24"/>
          <w:szCs w:val="24"/>
        </w:rPr>
        <w:t>price-to-growth ratio of 2.0</w:t>
      </w:r>
      <w:r w:rsidRPr="00B36DA9">
        <w:rPr>
          <w:rFonts w:ascii="Times New Roman" w:eastAsia="Times New Roman" w:hAnsi="Times New Roman" w:cs="Times New Roman"/>
          <w:sz w:val="24"/>
          <w:szCs w:val="24"/>
        </w:rPr>
        <w:t xml:space="preserve"> suggests inflation is outpacing GDP growth, creating long-term risks for economic stability and consumer purchasing power.</w:t>
      </w:r>
    </w:p>
    <w:p w:rsidR="003D42DD" w:rsidRPr="00B36DA9" w:rsidRDefault="003D42DD" w:rsidP="00E943C5">
      <w:pPr>
        <w:spacing w:after="0" w:line="240" w:lineRule="auto"/>
        <w:jc w:val="both"/>
        <w:rPr>
          <w:rFonts w:ascii="Times New Roman" w:eastAsia="Times New Roman" w:hAnsi="Times New Roman" w:cs="Times New Roman"/>
          <w:sz w:val="24"/>
          <w:szCs w:val="24"/>
        </w:rPr>
      </w:pPr>
    </w:p>
    <w:p w:rsidR="00EE325F" w:rsidRPr="00B36DA9" w:rsidRDefault="003D42DD" w:rsidP="006C6A13">
      <w:pPr>
        <w:numPr>
          <w:ilvl w:val="0"/>
          <w:numId w:val="1"/>
        </w:num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Corporate profitability mirrors sector dynamics</w:t>
      </w:r>
      <w:r w:rsidRPr="00B36DA9">
        <w:rPr>
          <w:rFonts w:ascii="Times New Roman" w:eastAsia="Times New Roman" w:hAnsi="Times New Roman" w:cs="Times New Roman"/>
          <w:sz w:val="24"/>
          <w:szCs w:val="24"/>
        </w:rPr>
        <w:t xml:space="preserve">. </w:t>
      </w:r>
      <w:r w:rsidRPr="00B36DA9">
        <w:rPr>
          <w:rFonts w:ascii="Times New Roman" w:eastAsia="Times New Roman" w:hAnsi="Times New Roman" w:cs="Times New Roman"/>
          <w:bCs/>
          <w:sz w:val="24"/>
          <w:szCs w:val="24"/>
        </w:rPr>
        <w:t>Dangote Cement</w:t>
      </w:r>
      <w:r w:rsidRPr="00B36DA9">
        <w:rPr>
          <w:rFonts w:ascii="Times New Roman" w:eastAsia="Times New Roman" w:hAnsi="Times New Roman" w:cs="Times New Roman"/>
          <w:sz w:val="24"/>
          <w:szCs w:val="24"/>
        </w:rPr>
        <w:t xml:space="preserve"> achieved the highest PAT (₦3.07 trillion over 10 years), while agriculture-linked companies collectively earned </w:t>
      </w:r>
      <w:r w:rsidRPr="00B36DA9">
        <w:rPr>
          <w:rFonts w:ascii="Times New Roman" w:eastAsia="Times New Roman" w:hAnsi="Times New Roman" w:cs="Times New Roman"/>
          <w:bCs/>
          <w:sz w:val="24"/>
          <w:szCs w:val="24"/>
        </w:rPr>
        <w:t>₦180 trillion</w:t>
      </w:r>
      <w:r w:rsidRPr="00B36DA9">
        <w:rPr>
          <w:rFonts w:ascii="Times New Roman" w:eastAsia="Times New Roman" w:hAnsi="Times New Roman" w:cs="Times New Roman"/>
          <w:sz w:val="24"/>
          <w:szCs w:val="24"/>
        </w:rPr>
        <w:t xml:space="preserve">, the highest by any subsector. The year </w:t>
      </w:r>
      <w:r w:rsidRPr="00B36DA9">
        <w:rPr>
          <w:rFonts w:ascii="Times New Roman" w:eastAsia="Times New Roman" w:hAnsi="Times New Roman" w:cs="Times New Roman"/>
          <w:bCs/>
          <w:sz w:val="24"/>
          <w:szCs w:val="24"/>
        </w:rPr>
        <w:t>2022 recorded peak corporate profits (₦1.14 trillion)</w:t>
      </w:r>
      <w:r w:rsidRPr="00B36DA9">
        <w:rPr>
          <w:rFonts w:ascii="Times New Roman" w:eastAsia="Times New Roman" w:hAnsi="Times New Roman" w:cs="Times New Roman"/>
          <w:sz w:val="24"/>
          <w:szCs w:val="24"/>
        </w:rPr>
        <w:t xml:space="preserve">, aligning with post-COVID demand rebounds. Most companies showed </w:t>
      </w:r>
      <w:r w:rsidRPr="00B36DA9">
        <w:rPr>
          <w:rFonts w:ascii="Times New Roman" w:eastAsia="Times New Roman" w:hAnsi="Times New Roman" w:cs="Times New Roman"/>
          <w:bCs/>
          <w:sz w:val="24"/>
          <w:szCs w:val="24"/>
        </w:rPr>
        <w:t>positive correlation between PAT and sector GDP</w:t>
      </w:r>
      <w:r w:rsidRPr="00B36DA9">
        <w:rPr>
          <w:rFonts w:ascii="Times New Roman" w:eastAsia="Times New Roman" w:hAnsi="Times New Roman" w:cs="Times New Roman"/>
          <w:sz w:val="24"/>
          <w:szCs w:val="24"/>
        </w:rPr>
        <w:t>, indicating inflationary impacts and sector health directly influence profitability.</w:t>
      </w:r>
    </w:p>
    <w:p w:rsidR="00EE325F" w:rsidRPr="00B36DA9" w:rsidRDefault="00EE325F" w:rsidP="00E943C5">
      <w:pPr>
        <w:spacing w:after="0" w:line="240" w:lineRule="auto"/>
        <w:outlineLvl w:val="2"/>
        <w:rPr>
          <w:rFonts w:ascii="Times New Roman" w:eastAsia="Times New Roman" w:hAnsi="Times New Roman" w:cs="Times New Roman"/>
          <w:b/>
          <w:bCs/>
          <w:sz w:val="27"/>
          <w:szCs w:val="27"/>
        </w:rPr>
      </w:pPr>
    </w:p>
    <w:p w:rsidR="00EE325F" w:rsidRPr="00B36DA9" w:rsidRDefault="00EE325F" w:rsidP="00E943C5">
      <w:pPr>
        <w:spacing w:after="0" w:line="240" w:lineRule="auto"/>
        <w:outlineLvl w:val="2"/>
        <w:rPr>
          <w:rFonts w:ascii="Times New Roman" w:eastAsia="Times New Roman" w:hAnsi="Times New Roman" w:cs="Times New Roman"/>
          <w:b/>
          <w:bCs/>
          <w:sz w:val="27"/>
          <w:szCs w:val="27"/>
        </w:rPr>
      </w:pPr>
    </w:p>
    <w:p w:rsidR="00EE325F" w:rsidRPr="00B36DA9" w:rsidRDefault="00EE325F" w:rsidP="00E943C5">
      <w:pPr>
        <w:spacing w:after="0" w:line="240" w:lineRule="auto"/>
        <w:outlineLvl w:val="2"/>
        <w:rPr>
          <w:rFonts w:ascii="Times New Roman" w:eastAsia="Times New Roman" w:hAnsi="Times New Roman" w:cs="Times New Roman"/>
          <w:b/>
          <w:bCs/>
          <w:sz w:val="27"/>
          <w:szCs w:val="27"/>
        </w:rPr>
      </w:pPr>
    </w:p>
    <w:p w:rsidR="00EE325F" w:rsidRPr="00B36DA9" w:rsidRDefault="00EE325F" w:rsidP="00E943C5">
      <w:pPr>
        <w:spacing w:after="0" w:line="240" w:lineRule="auto"/>
        <w:outlineLvl w:val="2"/>
        <w:rPr>
          <w:rFonts w:ascii="Times New Roman" w:eastAsia="Times New Roman" w:hAnsi="Times New Roman" w:cs="Times New Roman"/>
          <w:b/>
          <w:bCs/>
          <w:sz w:val="27"/>
          <w:szCs w:val="27"/>
        </w:rPr>
      </w:pPr>
    </w:p>
    <w:p w:rsidR="00EE325F" w:rsidRPr="00B36DA9" w:rsidRDefault="00EE325F" w:rsidP="00E943C5">
      <w:pPr>
        <w:spacing w:after="0" w:line="240" w:lineRule="auto"/>
        <w:outlineLvl w:val="2"/>
        <w:rPr>
          <w:rFonts w:ascii="Times New Roman" w:eastAsia="Times New Roman" w:hAnsi="Times New Roman" w:cs="Times New Roman"/>
          <w:b/>
          <w:bCs/>
          <w:sz w:val="27"/>
          <w:szCs w:val="27"/>
        </w:rPr>
      </w:pPr>
    </w:p>
    <w:p w:rsidR="00E943C5" w:rsidRPr="00B36DA9" w:rsidRDefault="00E943C5" w:rsidP="00E943C5">
      <w:pPr>
        <w:spacing w:after="0" w:line="240" w:lineRule="auto"/>
        <w:outlineLvl w:val="2"/>
        <w:rPr>
          <w:rFonts w:ascii="Times New Roman" w:eastAsia="Times New Roman" w:hAnsi="Times New Roman" w:cs="Times New Roman"/>
          <w:b/>
          <w:bCs/>
          <w:sz w:val="27"/>
          <w:szCs w:val="27"/>
        </w:rPr>
      </w:pPr>
    </w:p>
    <w:p w:rsidR="00430876" w:rsidRPr="00B36DA9" w:rsidRDefault="00430876" w:rsidP="00E943C5">
      <w:pPr>
        <w:spacing w:after="0" w:line="240" w:lineRule="auto"/>
        <w:jc w:val="center"/>
        <w:outlineLvl w:val="2"/>
        <w:rPr>
          <w:rFonts w:ascii="Times New Roman" w:eastAsia="Times New Roman" w:hAnsi="Times New Roman" w:cs="Times New Roman"/>
          <w:b/>
          <w:bCs/>
          <w:sz w:val="27"/>
          <w:szCs w:val="27"/>
        </w:rPr>
      </w:pPr>
    </w:p>
    <w:p w:rsidR="00430876" w:rsidRPr="00B36DA9" w:rsidRDefault="00430876" w:rsidP="00E943C5">
      <w:pPr>
        <w:spacing w:after="0" w:line="240" w:lineRule="auto"/>
        <w:jc w:val="center"/>
        <w:outlineLvl w:val="2"/>
        <w:rPr>
          <w:rFonts w:ascii="Times New Roman" w:eastAsia="Times New Roman" w:hAnsi="Times New Roman" w:cs="Times New Roman"/>
          <w:b/>
          <w:bCs/>
          <w:sz w:val="27"/>
          <w:szCs w:val="27"/>
        </w:rPr>
      </w:pPr>
    </w:p>
    <w:p w:rsidR="00430876" w:rsidRPr="00B36DA9" w:rsidRDefault="00430876" w:rsidP="00E943C5">
      <w:pPr>
        <w:spacing w:after="0" w:line="240" w:lineRule="auto"/>
        <w:jc w:val="center"/>
        <w:outlineLvl w:val="2"/>
        <w:rPr>
          <w:rFonts w:ascii="Times New Roman" w:eastAsia="Times New Roman" w:hAnsi="Times New Roman" w:cs="Times New Roman"/>
          <w:b/>
          <w:bCs/>
          <w:sz w:val="27"/>
          <w:szCs w:val="27"/>
        </w:rPr>
      </w:pPr>
    </w:p>
    <w:p w:rsidR="00430876" w:rsidRPr="00B36DA9" w:rsidRDefault="00430876" w:rsidP="00E943C5">
      <w:pPr>
        <w:spacing w:after="0" w:line="240" w:lineRule="auto"/>
        <w:jc w:val="center"/>
        <w:outlineLvl w:val="2"/>
        <w:rPr>
          <w:rFonts w:ascii="Times New Roman" w:eastAsia="Times New Roman" w:hAnsi="Times New Roman" w:cs="Times New Roman"/>
          <w:b/>
          <w:bCs/>
          <w:sz w:val="27"/>
          <w:szCs w:val="27"/>
        </w:rPr>
      </w:pPr>
    </w:p>
    <w:p w:rsidR="00E943C5" w:rsidRPr="00B36DA9" w:rsidRDefault="00E943C5" w:rsidP="00E943C5">
      <w:pPr>
        <w:spacing w:after="0" w:line="240" w:lineRule="auto"/>
        <w:jc w:val="center"/>
        <w:outlineLvl w:val="2"/>
        <w:rPr>
          <w:rFonts w:ascii="Times New Roman" w:eastAsia="Times New Roman" w:hAnsi="Times New Roman" w:cs="Times New Roman"/>
          <w:b/>
          <w:bCs/>
          <w:sz w:val="27"/>
          <w:szCs w:val="27"/>
        </w:rPr>
      </w:pPr>
    </w:p>
    <w:p w:rsidR="00E943C5" w:rsidRPr="00B36DA9" w:rsidRDefault="00E943C5" w:rsidP="00E943C5">
      <w:pPr>
        <w:spacing w:after="0" w:line="240" w:lineRule="auto"/>
        <w:jc w:val="center"/>
        <w:outlineLvl w:val="2"/>
        <w:rPr>
          <w:rFonts w:ascii="Times New Roman" w:eastAsia="Times New Roman" w:hAnsi="Times New Roman" w:cs="Times New Roman"/>
          <w:b/>
          <w:bCs/>
          <w:sz w:val="27"/>
          <w:szCs w:val="27"/>
        </w:rPr>
      </w:pPr>
    </w:p>
    <w:p w:rsidR="00E943C5" w:rsidRPr="00B36DA9" w:rsidRDefault="00E943C5" w:rsidP="00E943C5">
      <w:pPr>
        <w:spacing w:after="0" w:line="240" w:lineRule="auto"/>
        <w:jc w:val="center"/>
        <w:outlineLvl w:val="2"/>
        <w:rPr>
          <w:rFonts w:ascii="Times New Roman" w:eastAsia="Times New Roman" w:hAnsi="Times New Roman" w:cs="Times New Roman"/>
          <w:b/>
          <w:bCs/>
          <w:sz w:val="27"/>
          <w:szCs w:val="27"/>
        </w:rPr>
      </w:pPr>
    </w:p>
    <w:p w:rsidR="00E943C5" w:rsidRPr="00B36DA9" w:rsidRDefault="00E943C5" w:rsidP="00E943C5">
      <w:pPr>
        <w:spacing w:after="0" w:line="240" w:lineRule="auto"/>
        <w:jc w:val="center"/>
        <w:outlineLvl w:val="2"/>
        <w:rPr>
          <w:rFonts w:ascii="Times New Roman" w:eastAsia="Times New Roman" w:hAnsi="Times New Roman" w:cs="Times New Roman"/>
          <w:b/>
          <w:bCs/>
          <w:sz w:val="27"/>
          <w:szCs w:val="27"/>
        </w:rPr>
      </w:pPr>
      <w:bookmarkStart w:id="0" w:name="_GoBack"/>
      <w:bookmarkEnd w:id="0"/>
    </w:p>
    <w:p w:rsidR="00E943C5" w:rsidRPr="00B36DA9" w:rsidRDefault="00E943C5"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Default="008D5E8F" w:rsidP="00E943C5">
      <w:pPr>
        <w:spacing w:after="0" w:line="240" w:lineRule="auto"/>
        <w:jc w:val="center"/>
        <w:outlineLvl w:val="2"/>
        <w:rPr>
          <w:rFonts w:ascii="Times New Roman" w:eastAsia="Times New Roman" w:hAnsi="Times New Roman" w:cs="Times New Roman"/>
          <w:b/>
          <w:bCs/>
          <w:sz w:val="27"/>
          <w:szCs w:val="27"/>
        </w:rPr>
      </w:pPr>
    </w:p>
    <w:p w:rsidR="00A15F33" w:rsidRDefault="00A15F33" w:rsidP="00E943C5">
      <w:pPr>
        <w:spacing w:after="0" w:line="240" w:lineRule="auto"/>
        <w:jc w:val="center"/>
        <w:outlineLvl w:val="2"/>
        <w:rPr>
          <w:rFonts w:ascii="Times New Roman" w:eastAsia="Times New Roman" w:hAnsi="Times New Roman" w:cs="Times New Roman"/>
          <w:b/>
          <w:bCs/>
          <w:sz w:val="27"/>
          <w:szCs w:val="27"/>
        </w:rPr>
      </w:pPr>
    </w:p>
    <w:p w:rsidR="00A15F33" w:rsidRDefault="00A15F33" w:rsidP="00E943C5">
      <w:pPr>
        <w:spacing w:after="0" w:line="240" w:lineRule="auto"/>
        <w:jc w:val="center"/>
        <w:outlineLvl w:val="2"/>
        <w:rPr>
          <w:rFonts w:ascii="Times New Roman" w:eastAsia="Times New Roman" w:hAnsi="Times New Roman" w:cs="Times New Roman"/>
          <w:b/>
          <w:bCs/>
          <w:sz w:val="27"/>
          <w:szCs w:val="27"/>
        </w:rPr>
      </w:pPr>
    </w:p>
    <w:p w:rsidR="00A15F33" w:rsidRPr="00B36DA9" w:rsidRDefault="00A15F33"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E943C5" w:rsidRPr="00B36DA9" w:rsidRDefault="00E943C5" w:rsidP="00A15F33">
      <w:pPr>
        <w:pStyle w:val="Heading1"/>
        <w:rPr>
          <w:rFonts w:eastAsia="Times New Roman"/>
        </w:rPr>
      </w:pPr>
      <w:r w:rsidRPr="00B36DA9">
        <w:rPr>
          <w:rFonts w:eastAsia="Times New Roman"/>
        </w:rPr>
        <w:lastRenderedPageBreak/>
        <w:t xml:space="preserve"> INTRODUCTION</w:t>
      </w:r>
    </w:p>
    <w:p w:rsidR="008D5E8F" w:rsidRPr="00B36DA9" w:rsidRDefault="008D5E8F" w:rsidP="00E943C5">
      <w:pPr>
        <w:spacing w:after="0" w:line="240" w:lineRule="auto"/>
        <w:jc w:val="center"/>
        <w:outlineLvl w:val="2"/>
        <w:rPr>
          <w:rFonts w:ascii="Times New Roman" w:eastAsia="Times New Roman" w:hAnsi="Times New Roman" w:cs="Times New Roman"/>
          <w:b/>
          <w:bCs/>
          <w:sz w:val="27"/>
          <w:szCs w:val="27"/>
        </w:rPr>
      </w:pPr>
    </w:p>
    <w:p w:rsidR="004D15CF" w:rsidRPr="00B36DA9" w:rsidRDefault="004D15CF" w:rsidP="00A15F33">
      <w:pPr>
        <w:pStyle w:val="Heading2"/>
        <w:rPr>
          <w:rFonts w:eastAsia="Times New Roman"/>
        </w:rPr>
      </w:pPr>
      <w:r w:rsidRPr="00B36DA9">
        <w:rPr>
          <w:rFonts w:eastAsia="Times New Roman"/>
        </w:rPr>
        <w:t>Analysis &amp; Approach</w:t>
      </w:r>
    </w:p>
    <w:p w:rsidR="00610AF9" w:rsidRPr="00B36DA9" w:rsidRDefault="00610AF9" w:rsidP="00610AF9">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The analysis began with downloading the provided datasets from Google Sheets, followed by an initial data cleaning phase in </w:t>
      </w:r>
      <w:r w:rsidRPr="00B36DA9">
        <w:rPr>
          <w:rFonts w:ascii="Times New Roman" w:eastAsia="Times New Roman" w:hAnsi="Times New Roman" w:cs="Times New Roman"/>
          <w:bCs/>
          <w:sz w:val="24"/>
          <w:szCs w:val="24"/>
        </w:rPr>
        <w:t>Microsoft Excel</w:t>
      </w:r>
      <w:r w:rsidRPr="00B36DA9">
        <w:rPr>
          <w:rFonts w:ascii="Times New Roman" w:eastAsia="Times New Roman" w:hAnsi="Times New Roman" w:cs="Times New Roman"/>
          <w:sz w:val="24"/>
          <w:szCs w:val="24"/>
        </w:rPr>
        <w:t>. This stage involved removing irrelevant columns, assigning descriptive headers, resolving missing values, and introducing unique identifiers to ensure traceability and consistency across the datasets. Due to the manageable size of the datasets, there was no need for normalization or concerns about model overloading.</w:t>
      </w:r>
    </w:p>
    <w:p w:rsidR="00610AF9" w:rsidRPr="00B36DA9" w:rsidRDefault="00610AF9" w:rsidP="00610AF9">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To gain a thorough understanding of the datasets and their interrelationships, I conducted a detailed review of each table. This process was enhanced through domain-specific research supported by </w:t>
      </w:r>
      <w:proofErr w:type="spellStart"/>
      <w:r w:rsidRPr="00B36DA9">
        <w:rPr>
          <w:rFonts w:ascii="Times New Roman" w:eastAsia="Times New Roman" w:hAnsi="Times New Roman" w:cs="Times New Roman"/>
          <w:bCs/>
          <w:sz w:val="24"/>
          <w:szCs w:val="24"/>
        </w:rPr>
        <w:t>ChatGPT</w:t>
      </w:r>
      <w:proofErr w:type="spellEnd"/>
      <w:r w:rsidRPr="00B36DA9">
        <w:rPr>
          <w:rFonts w:ascii="Times New Roman" w:eastAsia="Times New Roman" w:hAnsi="Times New Roman" w:cs="Times New Roman"/>
          <w:sz w:val="24"/>
          <w:szCs w:val="24"/>
        </w:rPr>
        <w:t>, which helped clarify the economic context and the implications of various indicators across sectors.</w:t>
      </w:r>
    </w:p>
    <w:p w:rsidR="00610AF9" w:rsidRPr="00B36DA9" w:rsidRDefault="00610AF9" w:rsidP="00610AF9">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Following the preliminary cleaning, the structured data was imported into </w:t>
      </w:r>
      <w:r w:rsidRPr="00B36DA9">
        <w:rPr>
          <w:rFonts w:ascii="Times New Roman" w:eastAsia="Times New Roman" w:hAnsi="Times New Roman" w:cs="Times New Roman"/>
          <w:bCs/>
          <w:sz w:val="24"/>
          <w:szCs w:val="24"/>
        </w:rPr>
        <w:t>Microsoft SQL Server</w:t>
      </w:r>
      <w:r w:rsidRPr="00B36DA9">
        <w:rPr>
          <w:rFonts w:ascii="Times New Roman" w:eastAsia="Times New Roman" w:hAnsi="Times New Roman" w:cs="Times New Roman"/>
          <w:sz w:val="24"/>
          <w:szCs w:val="24"/>
        </w:rPr>
        <w:t>, which served as the central data warehouse. Although no SQL queries were executed, this environment provided a well-organized storage system and facilitated seamless integration with subsequent analytical tools.</w:t>
      </w:r>
    </w:p>
    <w:p w:rsidR="00610AF9" w:rsidRPr="00B36DA9" w:rsidRDefault="00610AF9" w:rsidP="00610AF9">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The next phase involved connecting SQL Server to </w:t>
      </w:r>
      <w:r w:rsidRPr="00B36DA9">
        <w:rPr>
          <w:rFonts w:ascii="Times New Roman" w:eastAsia="Times New Roman" w:hAnsi="Times New Roman" w:cs="Times New Roman"/>
          <w:bCs/>
          <w:sz w:val="24"/>
          <w:szCs w:val="24"/>
        </w:rPr>
        <w:t>Power BI</w:t>
      </w:r>
      <w:r w:rsidRPr="00B36DA9">
        <w:rPr>
          <w:rFonts w:ascii="Times New Roman" w:eastAsia="Times New Roman" w:hAnsi="Times New Roman" w:cs="Times New Roman"/>
          <w:sz w:val="24"/>
          <w:szCs w:val="24"/>
        </w:rPr>
        <w:t xml:space="preserve">, where more advanced data transformation and modeling were conducted using </w:t>
      </w:r>
      <w:r w:rsidRPr="00B36DA9">
        <w:rPr>
          <w:rFonts w:ascii="Times New Roman" w:eastAsia="Times New Roman" w:hAnsi="Times New Roman" w:cs="Times New Roman"/>
          <w:bCs/>
          <w:sz w:val="24"/>
          <w:szCs w:val="24"/>
        </w:rPr>
        <w:t>Power Query</w:t>
      </w:r>
      <w:r w:rsidRPr="00B36DA9">
        <w:rPr>
          <w:rFonts w:ascii="Times New Roman" w:eastAsia="Times New Roman" w:hAnsi="Times New Roman" w:cs="Times New Roman"/>
          <w:sz w:val="24"/>
          <w:szCs w:val="24"/>
        </w:rPr>
        <w:t>. Key processes included:</w:t>
      </w:r>
    </w:p>
    <w:p w:rsidR="00610AF9" w:rsidRPr="00B36DA9" w:rsidRDefault="00610AF9" w:rsidP="006C6A13">
      <w:pPr>
        <w:numPr>
          <w:ilvl w:val="0"/>
          <w:numId w:val="2"/>
        </w:numPr>
        <w:spacing w:before="100" w:beforeAutospacing="1" w:after="100" w:afterAutospacing="1" w:line="240" w:lineRule="auto"/>
        <w:rPr>
          <w:rFonts w:ascii="Times New Roman" w:eastAsia="Times New Roman" w:hAnsi="Times New Roman" w:cs="Times New Roman"/>
          <w:sz w:val="24"/>
          <w:szCs w:val="24"/>
        </w:rPr>
      </w:pPr>
      <w:proofErr w:type="spellStart"/>
      <w:r w:rsidRPr="00B36DA9">
        <w:rPr>
          <w:rFonts w:ascii="Times New Roman" w:eastAsia="Times New Roman" w:hAnsi="Times New Roman" w:cs="Times New Roman"/>
          <w:bCs/>
          <w:sz w:val="24"/>
          <w:szCs w:val="24"/>
        </w:rPr>
        <w:t>Unpivoting</w:t>
      </w:r>
      <w:proofErr w:type="spellEnd"/>
      <w:r w:rsidRPr="00B36DA9">
        <w:rPr>
          <w:rFonts w:ascii="Times New Roman" w:eastAsia="Times New Roman" w:hAnsi="Times New Roman" w:cs="Times New Roman"/>
          <w:bCs/>
          <w:sz w:val="24"/>
          <w:szCs w:val="24"/>
        </w:rPr>
        <w:t xml:space="preserve"> columns</w:t>
      </w:r>
      <w:r w:rsidRPr="00B36DA9">
        <w:rPr>
          <w:rFonts w:ascii="Times New Roman" w:eastAsia="Times New Roman" w:hAnsi="Times New Roman" w:cs="Times New Roman"/>
          <w:sz w:val="24"/>
          <w:szCs w:val="24"/>
        </w:rPr>
        <w:t xml:space="preserve"> for time-series analysis,</w:t>
      </w:r>
    </w:p>
    <w:p w:rsidR="00610AF9" w:rsidRPr="00B36DA9" w:rsidRDefault="00610AF9" w:rsidP="006C6A1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Mapping companies to their respective GDP sectors</w:t>
      </w:r>
      <w:r w:rsidRPr="00B36DA9">
        <w:rPr>
          <w:rFonts w:ascii="Times New Roman" w:eastAsia="Times New Roman" w:hAnsi="Times New Roman" w:cs="Times New Roman"/>
          <w:sz w:val="24"/>
          <w:szCs w:val="24"/>
        </w:rPr>
        <w:t>,</w:t>
      </w:r>
    </w:p>
    <w:p w:rsidR="00610AF9" w:rsidRPr="00B36DA9" w:rsidRDefault="00610AF9" w:rsidP="006C6A1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Creating relationships between tables</w:t>
      </w:r>
      <w:r w:rsidRPr="00B36DA9">
        <w:rPr>
          <w:rFonts w:ascii="Times New Roman" w:eastAsia="Times New Roman" w:hAnsi="Times New Roman" w:cs="Times New Roman"/>
          <w:sz w:val="24"/>
          <w:szCs w:val="24"/>
        </w:rPr>
        <w:t>, and</w:t>
      </w:r>
    </w:p>
    <w:p w:rsidR="00610AF9" w:rsidRPr="00B36DA9" w:rsidRDefault="00610AF9" w:rsidP="006C6A13">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Modeling time-based metrics</w:t>
      </w:r>
      <w:r w:rsidRPr="00B36DA9">
        <w:rPr>
          <w:rFonts w:ascii="Times New Roman" w:eastAsia="Times New Roman" w:hAnsi="Times New Roman" w:cs="Times New Roman"/>
          <w:sz w:val="24"/>
          <w:szCs w:val="24"/>
        </w:rPr>
        <w:t>.</w:t>
      </w:r>
    </w:p>
    <w:p w:rsidR="00610AF9" w:rsidRPr="00B36DA9" w:rsidRDefault="00610AF9" w:rsidP="00610AF9">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All necessary calculations, including </w:t>
      </w:r>
      <w:r w:rsidRPr="00B36DA9">
        <w:rPr>
          <w:rFonts w:ascii="Times New Roman" w:eastAsia="Times New Roman" w:hAnsi="Times New Roman" w:cs="Times New Roman"/>
          <w:bCs/>
          <w:sz w:val="24"/>
          <w:szCs w:val="24"/>
        </w:rPr>
        <w:t>Year-on-Year (YoY) GDP growth rates</w:t>
      </w:r>
      <w:r w:rsidRPr="00B36DA9">
        <w:rPr>
          <w:rFonts w:ascii="Times New Roman" w:eastAsia="Times New Roman" w:hAnsi="Times New Roman" w:cs="Times New Roman"/>
          <w:sz w:val="24"/>
          <w:szCs w:val="24"/>
        </w:rPr>
        <w:t xml:space="preserve">, </w:t>
      </w:r>
      <w:r w:rsidRPr="00B36DA9">
        <w:rPr>
          <w:rFonts w:ascii="Times New Roman" w:eastAsia="Times New Roman" w:hAnsi="Times New Roman" w:cs="Times New Roman"/>
          <w:bCs/>
          <w:sz w:val="24"/>
          <w:szCs w:val="24"/>
        </w:rPr>
        <w:t>inflation trends</w:t>
      </w:r>
      <w:r w:rsidRPr="00B36DA9">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bCs/>
          <w:sz w:val="24"/>
          <w:szCs w:val="24"/>
        </w:rPr>
        <w:t>Profit After Tax (PAT) growth</w:t>
      </w:r>
      <w:r w:rsidRPr="00B36DA9">
        <w:rPr>
          <w:rFonts w:ascii="Times New Roman" w:eastAsia="Times New Roman" w:hAnsi="Times New Roman" w:cs="Times New Roman"/>
          <w:sz w:val="24"/>
          <w:szCs w:val="24"/>
        </w:rPr>
        <w:t xml:space="preserve"> were performed using </w:t>
      </w:r>
      <w:r w:rsidRPr="00B36DA9">
        <w:rPr>
          <w:rFonts w:ascii="Times New Roman" w:eastAsia="Times New Roman" w:hAnsi="Times New Roman" w:cs="Times New Roman"/>
          <w:bCs/>
          <w:sz w:val="24"/>
          <w:szCs w:val="24"/>
        </w:rPr>
        <w:t>DAX (Data Analysis Expressions)</w:t>
      </w:r>
      <w:r w:rsidRPr="00B36DA9">
        <w:rPr>
          <w:rFonts w:ascii="Times New Roman" w:eastAsia="Times New Roman" w:hAnsi="Times New Roman" w:cs="Times New Roman"/>
          <w:sz w:val="24"/>
          <w:szCs w:val="24"/>
        </w:rPr>
        <w:t xml:space="preserve"> within Power BI.</w:t>
      </w:r>
    </w:p>
    <w:p w:rsidR="00610AF9" w:rsidRPr="00B36DA9" w:rsidRDefault="00610AF9" w:rsidP="00A06905">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To enhance visual storytelling, </w:t>
      </w:r>
      <w:proofErr w:type="spellStart"/>
      <w:r w:rsidRPr="00B36DA9">
        <w:rPr>
          <w:rFonts w:ascii="Times New Roman" w:eastAsia="Times New Roman" w:hAnsi="Times New Roman" w:cs="Times New Roman"/>
          <w:bCs/>
          <w:sz w:val="24"/>
          <w:szCs w:val="24"/>
        </w:rPr>
        <w:t>Figma</w:t>
      </w:r>
      <w:proofErr w:type="spellEnd"/>
      <w:r w:rsidRPr="00B36DA9">
        <w:rPr>
          <w:rFonts w:ascii="Times New Roman" w:eastAsia="Times New Roman" w:hAnsi="Times New Roman" w:cs="Times New Roman"/>
          <w:sz w:val="24"/>
          <w:szCs w:val="24"/>
        </w:rPr>
        <w:t xml:space="preserve"> was used to design dashboard templates and simulate visual layouts. In Power BI, </w:t>
      </w:r>
      <w:r w:rsidRPr="00B36DA9">
        <w:rPr>
          <w:rFonts w:ascii="Times New Roman" w:eastAsia="Times New Roman" w:hAnsi="Times New Roman" w:cs="Times New Roman"/>
          <w:bCs/>
          <w:sz w:val="24"/>
          <w:szCs w:val="24"/>
        </w:rPr>
        <w:t>tooltips</w:t>
      </w:r>
      <w:r w:rsidRPr="00B36DA9">
        <w:rPr>
          <w:rFonts w:ascii="Times New Roman" w:eastAsia="Times New Roman" w:hAnsi="Times New Roman" w:cs="Times New Roman"/>
          <w:sz w:val="24"/>
          <w:szCs w:val="24"/>
        </w:rPr>
        <w:t xml:space="preserve"> were strategically applied to provide contextual explanatio</w:t>
      </w:r>
      <w:r w:rsidR="00A06905" w:rsidRPr="00B36DA9">
        <w:rPr>
          <w:rFonts w:ascii="Times New Roman" w:eastAsia="Times New Roman" w:hAnsi="Times New Roman" w:cs="Times New Roman"/>
          <w:sz w:val="24"/>
          <w:szCs w:val="24"/>
        </w:rPr>
        <w:t>ns and improve user interaction, an interactive, insight-driven dashboard was developed to narrate the economic story of Nigeria across GDP sectors, inflation components, and corporate performance.</w:t>
      </w:r>
    </w:p>
    <w:p w:rsidR="00610AF9" w:rsidRPr="00B36DA9" w:rsidRDefault="00610AF9" w:rsidP="00610AF9">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Finally</w:t>
      </w:r>
      <w:r w:rsidR="00A06905" w:rsidRPr="00B36DA9">
        <w:rPr>
          <w:rFonts w:ascii="Times New Roman" w:eastAsia="Times New Roman" w:hAnsi="Times New Roman" w:cs="Times New Roman"/>
          <w:sz w:val="24"/>
          <w:szCs w:val="24"/>
        </w:rPr>
        <w:t xml:space="preserve">, the Visual report was exported to Microsoft Power Point where the reports were extracted as pure Images. </w:t>
      </w:r>
      <w:r w:rsidR="00F30157" w:rsidRPr="00B36DA9">
        <w:rPr>
          <w:rFonts w:ascii="Times New Roman" w:eastAsia="Times New Roman" w:hAnsi="Times New Roman" w:cs="Times New Roman"/>
          <w:sz w:val="24"/>
          <w:szCs w:val="24"/>
        </w:rPr>
        <w:t>This end-to-end workflow</w:t>
      </w:r>
      <w:r w:rsidRPr="00B36DA9">
        <w:rPr>
          <w:rFonts w:ascii="Times New Roman" w:eastAsia="Times New Roman" w:hAnsi="Times New Roman" w:cs="Times New Roman"/>
          <w:sz w:val="24"/>
          <w:szCs w:val="24"/>
        </w:rPr>
        <w:t xml:space="preserve"> from Excel-based preparation to SQL Server storag</w:t>
      </w:r>
      <w:r w:rsidR="00F30157" w:rsidRPr="00B36DA9">
        <w:rPr>
          <w:rFonts w:ascii="Times New Roman" w:eastAsia="Times New Roman" w:hAnsi="Times New Roman" w:cs="Times New Roman"/>
          <w:sz w:val="24"/>
          <w:szCs w:val="24"/>
        </w:rPr>
        <w:t xml:space="preserve">e and Power BI transformation </w:t>
      </w:r>
      <w:r w:rsidRPr="00B36DA9">
        <w:rPr>
          <w:rFonts w:ascii="Times New Roman" w:eastAsia="Times New Roman" w:hAnsi="Times New Roman" w:cs="Times New Roman"/>
          <w:sz w:val="24"/>
          <w:szCs w:val="24"/>
        </w:rPr>
        <w:t>ensured high data quality, analytical depth, and an engaging visual experience for stakeholders.</w:t>
      </w:r>
    </w:p>
    <w:p w:rsidR="00BC0FD0" w:rsidRPr="00B36DA9" w:rsidRDefault="00BC0FD0" w:rsidP="00E943C5">
      <w:pPr>
        <w:spacing w:after="0" w:line="240" w:lineRule="auto"/>
        <w:rPr>
          <w:rFonts w:ascii="Times New Roman" w:eastAsia="Times New Roman" w:hAnsi="Times New Roman" w:cs="Times New Roman"/>
          <w:sz w:val="24"/>
          <w:szCs w:val="24"/>
        </w:rPr>
      </w:pPr>
    </w:p>
    <w:p w:rsidR="00BC0FD0" w:rsidRPr="00B36DA9" w:rsidRDefault="00BC0FD0" w:rsidP="00E943C5">
      <w:pPr>
        <w:spacing w:after="0" w:line="240" w:lineRule="auto"/>
        <w:rPr>
          <w:rFonts w:ascii="Times New Roman" w:eastAsia="Times New Roman" w:hAnsi="Times New Roman" w:cs="Times New Roman"/>
          <w:sz w:val="24"/>
          <w:szCs w:val="24"/>
        </w:rPr>
      </w:pPr>
    </w:p>
    <w:p w:rsidR="00316A78" w:rsidRPr="00B36DA9" w:rsidRDefault="00316A78" w:rsidP="00E943C5">
      <w:pPr>
        <w:spacing w:after="0"/>
        <w:rPr>
          <w:rFonts w:ascii="Times New Roman" w:hAnsi="Times New Roman" w:cs="Times New Roman"/>
        </w:rPr>
      </w:pPr>
    </w:p>
    <w:p w:rsidR="00D549C4" w:rsidRPr="00B36DA9" w:rsidRDefault="00D549C4" w:rsidP="00E943C5">
      <w:pPr>
        <w:spacing w:after="0"/>
        <w:rPr>
          <w:rFonts w:ascii="Times New Roman" w:hAnsi="Times New Roman" w:cs="Times New Roman"/>
        </w:rPr>
      </w:pPr>
    </w:p>
    <w:p w:rsidR="00D549C4" w:rsidRPr="00B36DA9" w:rsidRDefault="00D549C4" w:rsidP="00E943C5">
      <w:pPr>
        <w:spacing w:after="0"/>
        <w:rPr>
          <w:rFonts w:ascii="Times New Roman" w:hAnsi="Times New Roman" w:cs="Times New Roman"/>
        </w:rPr>
      </w:pPr>
    </w:p>
    <w:p w:rsidR="00D549C4" w:rsidRPr="00B36DA9" w:rsidRDefault="00D549C4" w:rsidP="00D549C4">
      <w:pPr>
        <w:spacing w:after="0"/>
        <w:jc w:val="center"/>
        <w:rPr>
          <w:rFonts w:ascii="Times New Roman" w:hAnsi="Times New Roman" w:cs="Times New Roman"/>
          <w:b/>
          <w:sz w:val="28"/>
          <w:szCs w:val="28"/>
        </w:rPr>
      </w:pPr>
      <w:r w:rsidRPr="00B36DA9">
        <w:rPr>
          <w:rFonts w:ascii="Times New Roman" w:hAnsi="Times New Roman" w:cs="Times New Roman"/>
          <w:b/>
          <w:sz w:val="28"/>
          <w:szCs w:val="28"/>
        </w:rPr>
        <w:t>MAIN SECTION</w:t>
      </w:r>
    </w:p>
    <w:p w:rsidR="00667B70" w:rsidRPr="00B36DA9" w:rsidRDefault="00667B70" w:rsidP="00667B70">
      <w:pPr>
        <w:pStyle w:val="NormalWeb"/>
        <w:rPr>
          <w:b/>
        </w:rPr>
      </w:pPr>
      <w:r w:rsidRPr="00B36DA9">
        <w:rPr>
          <w:b/>
        </w:rPr>
        <w:t>2.1.1. Analytical Sections Overview</w:t>
      </w:r>
    </w:p>
    <w:p w:rsidR="00667B70" w:rsidRPr="00B36DA9" w:rsidRDefault="00667B70" w:rsidP="00667B70">
      <w:pPr>
        <w:pStyle w:val="NormalWeb"/>
      </w:pPr>
      <w:r w:rsidRPr="00B36DA9">
        <w:t>This report is divided into three key analytical areas, each focused on uncovering critical insights from different facets of Nigeria’s economy: GDP performance, inflationary trends, and corporate profitability across sectors. Each section is backed by data-driven visuals and interactive dashboards, designed to help stakeholders explore trends, patterns, and relationships that inform strategic decision-making. A link to the full visual report is provided below for further exploration.</w:t>
      </w:r>
    </w:p>
    <w:p w:rsidR="00667B70" w:rsidRPr="00B36DA9" w:rsidRDefault="00667B70" w:rsidP="00667B70">
      <w:pPr>
        <w:pStyle w:val="NormalWeb"/>
      </w:pPr>
      <w:r w:rsidRPr="00B36DA9">
        <w:rPr>
          <w:rFonts w:ascii="Segoe UI Symbol" w:hAnsi="Segoe UI Symbol" w:cs="Segoe UI Symbol"/>
        </w:rPr>
        <w:t>📎</w:t>
      </w:r>
      <w:r w:rsidRPr="00B36DA9">
        <w:t xml:space="preserve"> </w:t>
      </w:r>
      <w:r w:rsidRPr="00B36DA9">
        <w:rPr>
          <w:rStyle w:val="Strong"/>
        </w:rPr>
        <w:t>Access the full interactive report here:</w:t>
      </w:r>
      <w:r w:rsidR="00147E2A" w:rsidRPr="00B36DA9">
        <w:t xml:space="preserve"> [</w:t>
      </w:r>
      <w:r w:rsidR="00A15F33">
        <w:t xml:space="preserve"> </w:t>
      </w:r>
      <w:hyperlink r:id="rId7" w:history="1">
        <w:r w:rsidR="00A15F33" w:rsidRPr="00591D26">
          <w:rPr>
            <w:rStyle w:val="Hyperlink"/>
          </w:rPr>
          <w:t>https://tinyurl.com/sbf8yhu8</w:t>
        </w:r>
      </w:hyperlink>
      <w:r w:rsidR="00A15F33">
        <w:t xml:space="preserve">  ]</w:t>
      </w:r>
    </w:p>
    <w:p w:rsidR="00667B70" w:rsidRPr="00B36DA9" w:rsidRDefault="00667B70" w:rsidP="00667B70">
      <w:pPr>
        <w:pStyle w:val="NormalWeb"/>
      </w:pPr>
      <w:r w:rsidRPr="00B36DA9">
        <w:rPr>
          <w:rStyle w:val="Strong"/>
        </w:rPr>
        <w:t>2.1. GDP Analysis</w:t>
      </w:r>
      <w:r w:rsidRPr="00B36DA9">
        <w:br/>
        <w:t>This section examines sector-by-sector GDP contributions and growth trends from 2015 to 2024. It identifies top-performing sectors, fastest-growing subsectors, and highlights structural changes in the economy over time.</w:t>
      </w:r>
    </w:p>
    <w:p w:rsidR="00CA6A36" w:rsidRPr="00B36DA9" w:rsidRDefault="00CA6A36" w:rsidP="00667B70">
      <w:pPr>
        <w:pStyle w:val="NormalWeb"/>
      </w:pPr>
      <w:r w:rsidRPr="00B36DA9">
        <w:rPr>
          <w:noProof/>
        </w:rPr>
        <w:drawing>
          <wp:inline distT="0" distB="0" distL="0" distR="0">
            <wp:extent cx="5943600" cy="33750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1.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4D7E87" w:rsidRPr="00B36DA9" w:rsidRDefault="004D7E87" w:rsidP="00974BC1">
      <w:pPr>
        <w:pStyle w:val="NormalWeb"/>
        <w:spacing w:before="0" w:beforeAutospacing="0" w:after="0" w:afterAutospacing="0"/>
        <w:textAlignment w:val="baseline"/>
        <w:rPr>
          <w:b/>
          <w:color w:val="000000"/>
          <w:sz w:val="22"/>
          <w:szCs w:val="22"/>
        </w:rPr>
      </w:pPr>
    </w:p>
    <w:p w:rsidR="004D7E87" w:rsidRPr="00B36DA9" w:rsidRDefault="004D7E87" w:rsidP="00974BC1">
      <w:pPr>
        <w:pStyle w:val="NormalWeb"/>
        <w:spacing w:before="0" w:beforeAutospacing="0" w:after="0" w:afterAutospacing="0"/>
        <w:textAlignment w:val="baseline"/>
        <w:rPr>
          <w:b/>
          <w:color w:val="000000"/>
          <w:sz w:val="22"/>
          <w:szCs w:val="22"/>
        </w:rPr>
      </w:pPr>
    </w:p>
    <w:p w:rsidR="004D7E87" w:rsidRPr="00B36DA9" w:rsidRDefault="004D7E87" w:rsidP="00974BC1">
      <w:pPr>
        <w:pStyle w:val="NormalWeb"/>
        <w:spacing w:before="0" w:beforeAutospacing="0" w:after="0" w:afterAutospacing="0"/>
        <w:textAlignment w:val="baseline"/>
        <w:rPr>
          <w:b/>
          <w:color w:val="000000"/>
          <w:sz w:val="22"/>
          <w:szCs w:val="22"/>
        </w:rPr>
      </w:pPr>
    </w:p>
    <w:p w:rsidR="00E01D8C" w:rsidRPr="00B36DA9" w:rsidRDefault="00E01D8C" w:rsidP="00974BC1">
      <w:pPr>
        <w:pStyle w:val="NormalWeb"/>
        <w:spacing w:before="0" w:beforeAutospacing="0" w:after="0" w:afterAutospacing="0"/>
        <w:textAlignment w:val="baseline"/>
        <w:rPr>
          <w:b/>
          <w:color w:val="000000"/>
          <w:sz w:val="22"/>
          <w:szCs w:val="22"/>
        </w:rPr>
      </w:pPr>
      <w:r w:rsidRPr="00B36DA9">
        <w:rPr>
          <w:b/>
          <w:color w:val="000000"/>
          <w:sz w:val="22"/>
          <w:szCs w:val="22"/>
        </w:rPr>
        <w:t xml:space="preserve">2.1.1. </w:t>
      </w:r>
      <w:r w:rsidRPr="00B36DA9">
        <w:rPr>
          <w:b/>
          <w:bCs/>
          <w:color w:val="000000"/>
          <w:sz w:val="22"/>
          <w:szCs w:val="22"/>
        </w:rPr>
        <w:t>Year-on-year GDP growth rate (YoY%)</w:t>
      </w:r>
      <w:r w:rsidRPr="00B36DA9">
        <w:rPr>
          <w:b/>
          <w:color w:val="000000"/>
          <w:sz w:val="22"/>
          <w:szCs w:val="22"/>
        </w:rPr>
        <w:t xml:space="preserve"> for each sector and subsector for the last 10 years.</w:t>
      </w:r>
    </w:p>
    <w:p w:rsidR="004D7E87" w:rsidRPr="00B36DA9" w:rsidRDefault="004D7E87" w:rsidP="00974BC1">
      <w:pPr>
        <w:pStyle w:val="NormalWeb"/>
        <w:spacing w:before="0" w:beforeAutospacing="0" w:after="0" w:afterAutospacing="0"/>
        <w:textAlignment w:val="baseline"/>
        <w:rPr>
          <w:b/>
          <w:color w:val="000000"/>
          <w:sz w:val="22"/>
          <w:szCs w:val="22"/>
        </w:rPr>
      </w:pPr>
    </w:p>
    <w:p w:rsidR="004D7E87" w:rsidRPr="00B36DA9" w:rsidRDefault="004D7E87"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lastRenderedPageBreak/>
        <w:drawing>
          <wp:inline distT="0" distB="0" distL="0" distR="0">
            <wp:extent cx="2911092" cy="2034716"/>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a.png"/>
                    <pic:cNvPicPr/>
                  </pic:nvPicPr>
                  <pic:blipFill>
                    <a:blip r:embed="rId9">
                      <a:extLst>
                        <a:ext uri="{28A0092B-C50C-407E-A947-70E740481C1C}">
                          <a14:useLocalDpi xmlns:a14="http://schemas.microsoft.com/office/drawing/2010/main" val="0"/>
                        </a:ext>
                      </a:extLst>
                    </a:blip>
                    <a:stretch>
                      <a:fillRect/>
                    </a:stretch>
                  </pic:blipFill>
                  <pic:spPr>
                    <a:xfrm>
                      <a:off x="0" y="0"/>
                      <a:ext cx="2911092" cy="2034716"/>
                    </a:xfrm>
                    <a:prstGeom prst="rect">
                      <a:avLst/>
                    </a:prstGeom>
                  </pic:spPr>
                </pic:pic>
              </a:graphicData>
            </a:graphic>
          </wp:inline>
        </w:drawing>
      </w:r>
      <w:r w:rsidRPr="00B36DA9">
        <w:rPr>
          <w:b/>
          <w:noProof/>
          <w:color w:val="000000"/>
          <w:sz w:val="22"/>
          <w:szCs w:val="22"/>
        </w:rPr>
        <w:drawing>
          <wp:inline distT="0" distB="0" distL="0" distR="0">
            <wp:extent cx="2911092" cy="2027096"/>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b.png"/>
                    <pic:cNvPicPr/>
                  </pic:nvPicPr>
                  <pic:blipFill>
                    <a:blip r:embed="rId10">
                      <a:extLst>
                        <a:ext uri="{28A0092B-C50C-407E-A947-70E740481C1C}">
                          <a14:useLocalDpi xmlns:a14="http://schemas.microsoft.com/office/drawing/2010/main" val="0"/>
                        </a:ext>
                      </a:extLst>
                    </a:blip>
                    <a:stretch>
                      <a:fillRect/>
                    </a:stretch>
                  </pic:blipFill>
                  <pic:spPr>
                    <a:xfrm>
                      <a:off x="0" y="0"/>
                      <a:ext cx="2911092" cy="2027096"/>
                    </a:xfrm>
                    <a:prstGeom prst="rect">
                      <a:avLst/>
                    </a:prstGeom>
                  </pic:spPr>
                </pic:pic>
              </a:graphicData>
            </a:graphic>
          </wp:inline>
        </w:drawing>
      </w:r>
    </w:p>
    <w:p w:rsidR="007507BD" w:rsidRPr="00B36DA9" w:rsidRDefault="007507BD" w:rsidP="00974BC1">
      <w:pPr>
        <w:pStyle w:val="NormalWeb"/>
        <w:spacing w:before="0" w:beforeAutospacing="0" w:after="0" w:afterAutospacing="0"/>
        <w:textAlignment w:val="baseline"/>
        <w:rPr>
          <w:b/>
          <w:color w:val="000000"/>
          <w:sz w:val="22"/>
          <w:szCs w:val="22"/>
        </w:rPr>
      </w:pPr>
    </w:p>
    <w:p w:rsidR="00BE700A" w:rsidRPr="00B36DA9" w:rsidRDefault="00BE700A" w:rsidP="00AD2070">
      <w:p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Over the last decade, the </w:t>
      </w:r>
      <w:r w:rsidRPr="00B36DA9">
        <w:rPr>
          <w:rFonts w:ascii="Times New Roman" w:eastAsia="Times New Roman" w:hAnsi="Times New Roman" w:cs="Times New Roman"/>
          <w:bCs/>
          <w:sz w:val="24"/>
          <w:szCs w:val="24"/>
        </w:rPr>
        <w:t>services sector</w:t>
      </w:r>
      <w:r w:rsidRPr="00B36DA9">
        <w:rPr>
          <w:rFonts w:ascii="Times New Roman" w:eastAsia="Times New Roman" w:hAnsi="Times New Roman" w:cs="Times New Roman"/>
          <w:sz w:val="24"/>
          <w:szCs w:val="24"/>
        </w:rPr>
        <w:t xml:space="preserve"> has recorded the </w:t>
      </w:r>
      <w:r w:rsidRPr="00B36DA9">
        <w:rPr>
          <w:rFonts w:ascii="Times New Roman" w:eastAsia="Times New Roman" w:hAnsi="Times New Roman" w:cs="Times New Roman"/>
          <w:bCs/>
          <w:sz w:val="24"/>
          <w:szCs w:val="24"/>
        </w:rPr>
        <w:t>highest average year-on-year (YoY) GDP growth rate</w:t>
      </w:r>
      <w:r w:rsidRPr="00B36DA9">
        <w:rPr>
          <w:rFonts w:ascii="Times New Roman" w:eastAsia="Times New Roman" w:hAnsi="Times New Roman" w:cs="Times New Roman"/>
          <w:sz w:val="24"/>
          <w:szCs w:val="24"/>
        </w:rPr>
        <w:t xml:space="preserve">, with a value of </w:t>
      </w:r>
      <w:r w:rsidRPr="00B36DA9">
        <w:rPr>
          <w:rFonts w:ascii="Times New Roman" w:eastAsia="Times New Roman" w:hAnsi="Times New Roman" w:cs="Times New Roman"/>
          <w:bCs/>
          <w:sz w:val="24"/>
          <w:szCs w:val="24"/>
        </w:rPr>
        <w:t>0.13%</w:t>
      </w:r>
      <w:r w:rsidRPr="00B36DA9">
        <w:rPr>
          <w:rFonts w:ascii="Times New Roman" w:eastAsia="Times New Roman" w:hAnsi="Times New Roman" w:cs="Times New Roman"/>
          <w:sz w:val="24"/>
          <w:szCs w:val="24"/>
        </w:rPr>
        <w:t xml:space="preserve">, followed closely by </w:t>
      </w:r>
      <w:r w:rsidRPr="00B36DA9">
        <w:rPr>
          <w:rFonts w:ascii="Times New Roman" w:eastAsia="Times New Roman" w:hAnsi="Times New Roman" w:cs="Times New Roman"/>
          <w:bCs/>
          <w:sz w:val="24"/>
          <w:szCs w:val="24"/>
        </w:rPr>
        <w:t>agriculture</w:t>
      </w:r>
      <w:r w:rsidRPr="00B36DA9">
        <w:rPr>
          <w:rFonts w:ascii="Times New Roman" w:eastAsia="Times New Roman" w:hAnsi="Times New Roman" w:cs="Times New Roman"/>
          <w:sz w:val="24"/>
          <w:szCs w:val="24"/>
        </w:rPr>
        <w:t xml:space="preserve"> at </w:t>
      </w:r>
      <w:r w:rsidRPr="00B36DA9">
        <w:rPr>
          <w:rFonts w:ascii="Times New Roman" w:eastAsia="Times New Roman" w:hAnsi="Times New Roman" w:cs="Times New Roman"/>
          <w:bCs/>
          <w:sz w:val="24"/>
          <w:szCs w:val="24"/>
        </w:rPr>
        <w:t>0.12%</w:t>
      </w:r>
      <w:r w:rsidRPr="00B36DA9">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bCs/>
          <w:sz w:val="24"/>
          <w:szCs w:val="24"/>
        </w:rPr>
        <w:t>manufacturing</w:t>
      </w:r>
      <w:r w:rsidRPr="00B36DA9">
        <w:rPr>
          <w:rFonts w:ascii="Times New Roman" w:eastAsia="Times New Roman" w:hAnsi="Times New Roman" w:cs="Times New Roman"/>
          <w:sz w:val="24"/>
          <w:szCs w:val="24"/>
        </w:rPr>
        <w:t xml:space="preserve"> at </w:t>
      </w:r>
      <w:r w:rsidRPr="00B36DA9">
        <w:rPr>
          <w:rFonts w:ascii="Times New Roman" w:eastAsia="Times New Roman" w:hAnsi="Times New Roman" w:cs="Times New Roman"/>
          <w:bCs/>
          <w:sz w:val="24"/>
          <w:szCs w:val="24"/>
        </w:rPr>
        <w:t>0.11%</w:t>
      </w:r>
      <w:r w:rsidRPr="00B36DA9">
        <w:rPr>
          <w:rFonts w:ascii="Times New Roman" w:eastAsia="Times New Roman" w:hAnsi="Times New Roman" w:cs="Times New Roman"/>
          <w:sz w:val="24"/>
          <w:szCs w:val="24"/>
        </w:rPr>
        <w:t>.</w:t>
      </w:r>
    </w:p>
    <w:p w:rsidR="00BE700A" w:rsidRPr="00B36DA9" w:rsidRDefault="00BE700A" w:rsidP="00AD2070">
      <w:p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From </w:t>
      </w:r>
      <w:r w:rsidRPr="00B36DA9">
        <w:rPr>
          <w:rFonts w:ascii="Times New Roman" w:eastAsia="Times New Roman" w:hAnsi="Times New Roman" w:cs="Times New Roman"/>
          <w:bCs/>
          <w:sz w:val="24"/>
          <w:szCs w:val="24"/>
        </w:rPr>
        <w:t>2016 to 2020</w:t>
      </w:r>
      <w:r w:rsidRPr="00B36DA9">
        <w:rPr>
          <w:rFonts w:ascii="Times New Roman" w:eastAsia="Times New Roman" w:hAnsi="Times New Roman" w:cs="Times New Roman"/>
          <w:sz w:val="24"/>
          <w:szCs w:val="24"/>
        </w:rPr>
        <w:t xml:space="preserve">, agriculture consistently led in annual growth, followed by manufacturing, while the services sector lagged behind. However, in </w:t>
      </w:r>
      <w:r w:rsidRPr="00B36DA9">
        <w:rPr>
          <w:rFonts w:ascii="Times New Roman" w:eastAsia="Times New Roman" w:hAnsi="Times New Roman" w:cs="Times New Roman"/>
          <w:bCs/>
          <w:sz w:val="24"/>
          <w:szCs w:val="24"/>
        </w:rPr>
        <w:t>2020</w:t>
      </w:r>
      <w:r w:rsidRPr="00B36DA9">
        <w:rPr>
          <w:rFonts w:ascii="Times New Roman" w:eastAsia="Times New Roman" w:hAnsi="Times New Roman" w:cs="Times New Roman"/>
          <w:sz w:val="24"/>
          <w:szCs w:val="24"/>
        </w:rPr>
        <w:t xml:space="preserve">, services surpassed manufacturing in growth rate, and by </w:t>
      </w:r>
      <w:r w:rsidRPr="00B36DA9">
        <w:rPr>
          <w:rFonts w:ascii="Times New Roman" w:eastAsia="Times New Roman" w:hAnsi="Times New Roman" w:cs="Times New Roman"/>
          <w:bCs/>
          <w:sz w:val="24"/>
          <w:szCs w:val="24"/>
        </w:rPr>
        <w:t>2021</w:t>
      </w:r>
      <w:r w:rsidRPr="00B36DA9">
        <w:rPr>
          <w:rFonts w:ascii="Times New Roman" w:eastAsia="Times New Roman" w:hAnsi="Times New Roman" w:cs="Times New Roman"/>
          <w:sz w:val="24"/>
          <w:szCs w:val="24"/>
        </w:rPr>
        <w:t>, fully overtook agriculture, becoming the leading sector and maintaining upward momentum since then.</w:t>
      </w:r>
    </w:p>
    <w:p w:rsidR="00AD2070" w:rsidRPr="00B36DA9" w:rsidRDefault="00AD2070" w:rsidP="00AD2070">
      <w:pPr>
        <w:spacing w:after="0" w:line="240" w:lineRule="auto"/>
        <w:jc w:val="both"/>
        <w:rPr>
          <w:rFonts w:ascii="Times New Roman" w:eastAsia="Times New Roman" w:hAnsi="Times New Roman" w:cs="Times New Roman"/>
          <w:sz w:val="24"/>
          <w:szCs w:val="24"/>
        </w:rPr>
      </w:pPr>
    </w:p>
    <w:p w:rsidR="00BE700A" w:rsidRPr="00B36DA9" w:rsidRDefault="00BE700A" w:rsidP="00AD2070">
      <w:p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By </w:t>
      </w:r>
      <w:r w:rsidRPr="00B36DA9">
        <w:rPr>
          <w:rFonts w:ascii="Times New Roman" w:eastAsia="Times New Roman" w:hAnsi="Times New Roman" w:cs="Times New Roman"/>
          <w:bCs/>
          <w:sz w:val="24"/>
          <w:szCs w:val="24"/>
        </w:rPr>
        <w:t>2023</w:t>
      </w:r>
      <w:r w:rsidRPr="00B36DA9">
        <w:rPr>
          <w:rFonts w:ascii="Times New Roman" w:eastAsia="Times New Roman" w:hAnsi="Times New Roman" w:cs="Times New Roman"/>
          <w:sz w:val="24"/>
          <w:szCs w:val="24"/>
        </w:rPr>
        <w:t xml:space="preserve">, a noticeable decline began in </w:t>
      </w:r>
      <w:r w:rsidRPr="00B36DA9">
        <w:rPr>
          <w:rFonts w:ascii="Times New Roman" w:eastAsia="Times New Roman" w:hAnsi="Times New Roman" w:cs="Times New Roman"/>
          <w:bCs/>
          <w:sz w:val="24"/>
          <w:szCs w:val="24"/>
        </w:rPr>
        <w:t>agriculture’s growth</w:t>
      </w:r>
      <w:r w:rsidRPr="00B36DA9">
        <w:rPr>
          <w:rFonts w:ascii="Times New Roman" w:eastAsia="Times New Roman" w:hAnsi="Times New Roman" w:cs="Times New Roman"/>
          <w:sz w:val="24"/>
          <w:szCs w:val="24"/>
        </w:rPr>
        <w:t xml:space="preserve">, continuing into </w:t>
      </w:r>
      <w:r w:rsidRPr="00B36DA9">
        <w:rPr>
          <w:rFonts w:ascii="Times New Roman" w:eastAsia="Times New Roman" w:hAnsi="Times New Roman" w:cs="Times New Roman"/>
          <w:bCs/>
          <w:sz w:val="24"/>
          <w:szCs w:val="24"/>
        </w:rPr>
        <w:t>2024</w:t>
      </w:r>
      <w:r w:rsidRPr="00B36DA9">
        <w:rPr>
          <w:rFonts w:ascii="Times New Roman" w:eastAsia="Times New Roman" w:hAnsi="Times New Roman" w:cs="Times New Roman"/>
          <w:sz w:val="24"/>
          <w:szCs w:val="24"/>
        </w:rPr>
        <w:t xml:space="preserve">, which resulted in </w:t>
      </w:r>
      <w:r w:rsidRPr="00B36DA9">
        <w:rPr>
          <w:rFonts w:ascii="Times New Roman" w:eastAsia="Times New Roman" w:hAnsi="Times New Roman" w:cs="Times New Roman"/>
          <w:bCs/>
          <w:sz w:val="24"/>
          <w:szCs w:val="24"/>
        </w:rPr>
        <w:t>manufacturing overtaking it as the second-best performing sector</w:t>
      </w:r>
      <w:r w:rsidRPr="00B36DA9">
        <w:rPr>
          <w:rFonts w:ascii="Times New Roman" w:eastAsia="Times New Roman" w:hAnsi="Times New Roman" w:cs="Times New Roman"/>
          <w:sz w:val="24"/>
          <w:szCs w:val="24"/>
        </w:rPr>
        <w:t xml:space="preserve">. Despite this recent dip, agriculture has performed strongly overall during the 10-year period, though it was ultimately outpaced by the </w:t>
      </w:r>
      <w:r w:rsidRPr="00B36DA9">
        <w:rPr>
          <w:rFonts w:ascii="Times New Roman" w:eastAsia="Times New Roman" w:hAnsi="Times New Roman" w:cs="Times New Roman"/>
          <w:bCs/>
          <w:sz w:val="24"/>
          <w:szCs w:val="24"/>
        </w:rPr>
        <w:t>rapid and sustained growth in services</w:t>
      </w:r>
      <w:r w:rsidRPr="00B36DA9">
        <w:rPr>
          <w:rFonts w:ascii="Times New Roman" w:eastAsia="Times New Roman" w:hAnsi="Times New Roman" w:cs="Times New Roman"/>
          <w:sz w:val="24"/>
          <w:szCs w:val="24"/>
        </w:rPr>
        <w:t>.</w:t>
      </w:r>
    </w:p>
    <w:p w:rsidR="00AD2070" w:rsidRPr="00B36DA9" w:rsidRDefault="00AD2070" w:rsidP="00AD2070">
      <w:pPr>
        <w:spacing w:after="0" w:line="240" w:lineRule="auto"/>
        <w:jc w:val="both"/>
        <w:rPr>
          <w:rFonts w:ascii="Times New Roman" w:eastAsia="Times New Roman" w:hAnsi="Times New Roman" w:cs="Times New Roman"/>
          <w:sz w:val="24"/>
          <w:szCs w:val="24"/>
        </w:rPr>
      </w:pPr>
    </w:p>
    <w:p w:rsidR="00BE700A" w:rsidRPr="00B36DA9" w:rsidRDefault="00BE700A" w:rsidP="00AD2070">
      <w:p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Among </w:t>
      </w:r>
      <w:r w:rsidRPr="00B36DA9">
        <w:rPr>
          <w:rFonts w:ascii="Times New Roman" w:eastAsia="Times New Roman" w:hAnsi="Times New Roman" w:cs="Times New Roman"/>
          <w:bCs/>
          <w:sz w:val="24"/>
          <w:szCs w:val="24"/>
        </w:rPr>
        <w:t>subsectors</w:t>
      </w:r>
      <w:r w:rsidRPr="00B36DA9">
        <w:rPr>
          <w:rFonts w:ascii="Times New Roman" w:eastAsia="Times New Roman" w:hAnsi="Times New Roman" w:cs="Times New Roman"/>
          <w:sz w:val="24"/>
          <w:szCs w:val="24"/>
        </w:rPr>
        <w:t xml:space="preserve">, </w:t>
      </w:r>
      <w:r w:rsidRPr="00B36DA9">
        <w:rPr>
          <w:rFonts w:ascii="Times New Roman" w:eastAsia="Times New Roman" w:hAnsi="Times New Roman" w:cs="Times New Roman"/>
          <w:bCs/>
          <w:sz w:val="24"/>
          <w:szCs w:val="24"/>
        </w:rPr>
        <w:t>oil and gas</w:t>
      </w:r>
      <w:r w:rsidRPr="00B36DA9">
        <w:rPr>
          <w:rFonts w:ascii="Times New Roman" w:eastAsia="Times New Roman" w:hAnsi="Times New Roman" w:cs="Times New Roman"/>
          <w:sz w:val="24"/>
          <w:szCs w:val="24"/>
        </w:rPr>
        <w:t xml:space="preserve"> recorded the </w:t>
      </w:r>
      <w:r w:rsidRPr="00B36DA9">
        <w:rPr>
          <w:rFonts w:ascii="Times New Roman" w:eastAsia="Times New Roman" w:hAnsi="Times New Roman" w:cs="Times New Roman"/>
          <w:bCs/>
          <w:sz w:val="24"/>
          <w:szCs w:val="24"/>
        </w:rPr>
        <w:t>lowest average growth</w:t>
      </w:r>
      <w:r w:rsidRPr="00B36DA9">
        <w:rPr>
          <w:rFonts w:ascii="Times New Roman" w:eastAsia="Times New Roman" w:hAnsi="Times New Roman" w:cs="Times New Roman"/>
          <w:sz w:val="24"/>
          <w:szCs w:val="24"/>
        </w:rPr>
        <w:t xml:space="preserve"> at </w:t>
      </w:r>
      <w:r w:rsidRPr="00B36DA9">
        <w:rPr>
          <w:rFonts w:ascii="Times New Roman" w:eastAsia="Times New Roman" w:hAnsi="Times New Roman" w:cs="Times New Roman"/>
          <w:bCs/>
          <w:sz w:val="24"/>
          <w:szCs w:val="24"/>
        </w:rPr>
        <w:t>0.09%</w:t>
      </w:r>
      <w:r w:rsidRPr="00B36DA9">
        <w:rPr>
          <w:rFonts w:ascii="Times New Roman" w:eastAsia="Times New Roman" w:hAnsi="Times New Roman" w:cs="Times New Roman"/>
          <w:sz w:val="24"/>
          <w:szCs w:val="24"/>
        </w:rPr>
        <w:t xml:space="preserve">, while </w:t>
      </w:r>
      <w:r w:rsidRPr="00B36DA9">
        <w:rPr>
          <w:rFonts w:ascii="Times New Roman" w:eastAsia="Times New Roman" w:hAnsi="Times New Roman" w:cs="Times New Roman"/>
          <w:bCs/>
          <w:sz w:val="24"/>
          <w:szCs w:val="24"/>
        </w:rPr>
        <w:t>financial and insurance services</w:t>
      </w:r>
      <w:r w:rsidRPr="00B36DA9">
        <w:rPr>
          <w:rFonts w:ascii="Times New Roman" w:eastAsia="Times New Roman" w:hAnsi="Times New Roman" w:cs="Times New Roman"/>
          <w:sz w:val="24"/>
          <w:szCs w:val="24"/>
        </w:rPr>
        <w:t xml:space="preserve"> led with a robust </w:t>
      </w:r>
      <w:r w:rsidRPr="00B36DA9">
        <w:rPr>
          <w:rFonts w:ascii="Times New Roman" w:eastAsia="Times New Roman" w:hAnsi="Times New Roman" w:cs="Times New Roman"/>
          <w:bCs/>
          <w:sz w:val="24"/>
          <w:szCs w:val="24"/>
        </w:rPr>
        <w:t>0.22%</w:t>
      </w:r>
      <w:r w:rsidRPr="00B36DA9">
        <w:rPr>
          <w:rFonts w:ascii="Times New Roman" w:eastAsia="Times New Roman" w:hAnsi="Times New Roman" w:cs="Times New Roman"/>
          <w:sz w:val="24"/>
          <w:szCs w:val="24"/>
        </w:rPr>
        <w:t xml:space="preserve">. Despite agriculture’s large share of GDP — contributing over </w:t>
      </w:r>
      <w:r w:rsidRPr="00B36DA9">
        <w:rPr>
          <w:rFonts w:ascii="Times New Roman" w:eastAsia="Times New Roman" w:hAnsi="Times New Roman" w:cs="Times New Roman"/>
          <w:bCs/>
          <w:sz w:val="24"/>
          <w:szCs w:val="24"/>
        </w:rPr>
        <w:t>25%</w:t>
      </w:r>
      <w:r w:rsidRPr="00B36DA9">
        <w:rPr>
          <w:rFonts w:ascii="Times New Roman" w:eastAsia="Times New Roman" w:hAnsi="Times New Roman" w:cs="Times New Roman"/>
          <w:sz w:val="24"/>
          <w:szCs w:val="24"/>
        </w:rPr>
        <w:t xml:space="preserve">, its </w:t>
      </w:r>
      <w:r w:rsidRPr="00B36DA9">
        <w:rPr>
          <w:rFonts w:ascii="Times New Roman" w:eastAsia="Times New Roman" w:hAnsi="Times New Roman" w:cs="Times New Roman"/>
          <w:bCs/>
          <w:sz w:val="24"/>
          <w:szCs w:val="24"/>
        </w:rPr>
        <w:t>growth rate has steadily declined</w:t>
      </w:r>
      <w:r w:rsidRPr="00B36DA9">
        <w:rPr>
          <w:rFonts w:ascii="Times New Roman" w:eastAsia="Times New Roman" w:hAnsi="Times New Roman" w:cs="Times New Roman"/>
          <w:sz w:val="24"/>
          <w:szCs w:val="24"/>
        </w:rPr>
        <w:t xml:space="preserve"> from </w:t>
      </w:r>
      <w:r w:rsidRPr="00B36DA9">
        <w:rPr>
          <w:rFonts w:ascii="Times New Roman" w:eastAsia="Times New Roman" w:hAnsi="Times New Roman" w:cs="Times New Roman"/>
          <w:bCs/>
          <w:sz w:val="24"/>
          <w:szCs w:val="24"/>
        </w:rPr>
        <w:t>0.04% in 2015</w:t>
      </w:r>
      <w:r w:rsidRPr="00B36DA9">
        <w:rPr>
          <w:rFonts w:ascii="Times New Roman" w:eastAsia="Times New Roman" w:hAnsi="Times New Roman" w:cs="Times New Roman"/>
          <w:sz w:val="24"/>
          <w:szCs w:val="24"/>
        </w:rPr>
        <w:t xml:space="preserve"> to </w:t>
      </w:r>
      <w:r w:rsidRPr="00B36DA9">
        <w:rPr>
          <w:rFonts w:ascii="Times New Roman" w:eastAsia="Times New Roman" w:hAnsi="Times New Roman" w:cs="Times New Roman"/>
          <w:bCs/>
          <w:sz w:val="24"/>
          <w:szCs w:val="24"/>
        </w:rPr>
        <w:t>0.01% in 2024</w:t>
      </w:r>
      <w:r w:rsidRPr="00B36DA9">
        <w:rPr>
          <w:rFonts w:ascii="Times New Roman" w:eastAsia="Times New Roman" w:hAnsi="Times New Roman" w:cs="Times New Roman"/>
          <w:sz w:val="24"/>
          <w:szCs w:val="24"/>
        </w:rPr>
        <w:t>.</w:t>
      </w:r>
    </w:p>
    <w:p w:rsidR="00BE700A" w:rsidRPr="00B36DA9" w:rsidRDefault="00BE700A" w:rsidP="00AD2070">
      <w:p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The </w:t>
      </w:r>
      <w:r w:rsidRPr="00B36DA9">
        <w:rPr>
          <w:rFonts w:ascii="Times New Roman" w:eastAsia="Times New Roman" w:hAnsi="Times New Roman" w:cs="Times New Roman"/>
          <w:bCs/>
          <w:sz w:val="24"/>
          <w:szCs w:val="24"/>
        </w:rPr>
        <w:t>financial and insurance</w:t>
      </w:r>
      <w:r w:rsidRPr="00B36DA9">
        <w:rPr>
          <w:rFonts w:ascii="Times New Roman" w:eastAsia="Times New Roman" w:hAnsi="Times New Roman" w:cs="Times New Roman"/>
          <w:sz w:val="24"/>
          <w:szCs w:val="24"/>
        </w:rPr>
        <w:t xml:space="preserve"> subsector rose significantly from </w:t>
      </w:r>
      <w:r w:rsidRPr="00B36DA9">
        <w:rPr>
          <w:rFonts w:ascii="Times New Roman" w:eastAsia="Times New Roman" w:hAnsi="Times New Roman" w:cs="Times New Roman"/>
          <w:bCs/>
          <w:sz w:val="24"/>
          <w:szCs w:val="24"/>
        </w:rPr>
        <w:t>negative growth in 2016</w:t>
      </w:r>
      <w:r w:rsidRPr="00B36DA9">
        <w:rPr>
          <w:rFonts w:ascii="Times New Roman" w:eastAsia="Times New Roman" w:hAnsi="Times New Roman" w:cs="Times New Roman"/>
          <w:sz w:val="24"/>
          <w:szCs w:val="24"/>
        </w:rPr>
        <w:t xml:space="preserve"> to </w:t>
      </w:r>
      <w:r w:rsidRPr="00B36DA9">
        <w:rPr>
          <w:rFonts w:ascii="Times New Roman" w:eastAsia="Times New Roman" w:hAnsi="Times New Roman" w:cs="Times New Roman"/>
          <w:bCs/>
          <w:sz w:val="24"/>
          <w:szCs w:val="24"/>
        </w:rPr>
        <w:t>0.01% by 2020</w:t>
      </w:r>
      <w:r w:rsidRPr="00B36DA9">
        <w:rPr>
          <w:rFonts w:ascii="Times New Roman" w:eastAsia="Times New Roman" w:hAnsi="Times New Roman" w:cs="Times New Roman"/>
          <w:sz w:val="24"/>
          <w:szCs w:val="24"/>
        </w:rPr>
        <w:t xml:space="preserve">, then accelerating to </w:t>
      </w:r>
      <w:r w:rsidRPr="00B36DA9">
        <w:rPr>
          <w:rFonts w:ascii="Times New Roman" w:eastAsia="Times New Roman" w:hAnsi="Times New Roman" w:cs="Times New Roman"/>
          <w:bCs/>
          <w:sz w:val="24"/>
          <w:szCs w:val="24"/>
        </w:rPr>
        <w:t>0.04% by 2024</w:t>
      </w:r>
      <w:r w:rsidRPr="00B36DA9">
        <w:rPr>
          <w:rFonts w:ascii="Times New Roman" w:eastAsia="Times New Roman" w:hAnsi="Times New Roman" w:cs="Times New Roman"/>
          <w:sz w:val="24"/>
          <w:szCs w:val="24"/>
        </w:rPr>
        <w:t xml:space="preserve">. Similarly, </w:t>
      </w:r>
      <w:r w:rsidRPr="00B36DA9">
        <w:rPr>
          <w:rFonts w:ascii="Times New Roman" w:eastAsia="Times New Roman" w:hAnsi="Times New Roman" w:cs="Times New Roman"/>
          <w:bCs/>
          <w:sz w:val="24"/>
          <w:szCs w:val="24"/>
        </w:rPr>
        <w:t>water supply and waste management</w:t>
      </w:r>
      <w:r w:rsidRPr="00B36DA9">
        <w:rPr>
          <w:rFonts w:ascii="Times New Roman" w:eastAsia="Times New Roman" w:hAnsi="Times New Roman" w:cs="Times New Roman"/>
          <w:sz w:val="24"/>
          <w:szCs w:val="24"/>
        </w:rPr>
        <w:t xml:space="preserve"> ranks as the </w:t>
      </w:r>
      <w:r w:rsidRPr="00B36DA9">
        <w:rPr>
          <w:rFonts w:ascii="Times New Roman" w:eastAsia="Times New Roman" w:hAnsi="Times New Roman" w:cs="Times New Roman"/>
          <w:bCs/>
          <w:sz w:val="24"/>
          <w:szCs w:val="24"/>
        </w:rPr>
        <w:t>second-best performing subsector</w:t>
      </w:r>
      <w:r w:rsidRPr="00B36DA9">
        <w:rPr>
          <w:rFonts w:ascii="Times New Roman" w:eastAsia="Times New Roman" w:hAnsi="Times New Roman" w:cs="Times New Roman"/>
          <w:sz w:val="24"/>
          <w:szCs w:val="24"/>
        </w:rPr>
        <w:t xml:space="preserve"> in terms of average growth. However, its performance remained </w:t>
      </w:r>
      <w:r w:rsidRPr="00B36DA9">
        <w:rPr>
          <w:rFonts w:ascii="Times New Roman" w:eastAsia="Times New Roman" w:hAnsi="Times New Roman" w:cs="Times New Roman"/>
          <w:bCs/>
          <w:sz w:val="24"/>
          <w:szCs w:val="24"/>
        </w:rPr>
        <w:t>volatile</w:t>
      </w:r>
      <w:r w:rsidRPr="00B36DA9">
        <w:rPr>
          <w:rFonts w:ascii="Times New Roman" w:eastAsia="Times New Roman" w:hAnsi="Times New Roman" w:cs="Times New Roman"/>
          <w:sz w:val="24"/>
          <w:szCs w:val="24"/>
        </w:rPr>
        <w:t xml:space="preserve">, as its </w:t>
      </w:r>
      <w:r w:rsidRPr="00B36DA9">
        <w:rPr>
          <w:rFonts w:ascii="Times New Roman" w:eastAsia="Times New Roman" w:hAnsi="Times New Roman" w:cs="Times New Roman"/>
          <w:bCs/>
          <w:sz w:val="24"/>
          <w:szCs w:val="24"/>
        </w:rPr>
        <w:t>2024 growth rate of 0.01%</w:t>
      </w:r>
      <w:r w:rsidRPr="00B36DA9">
        <w:rPr>
          <w:rFonts w:ascii="Times New Roman" w:eastAsia="Times New Roman" w:hAnsi="Times New Roman" w:cs="Times New Roman"/>
          <w:sz w:val="24"/>
          <w:szCs w:val="24"/>
        </w:rPr>
        <w:t xml:space="preserve"> merely matched that of </w:t>
      </w:r>
      <w:r w:rsidRPr="00B36DA9">
        <w:rPr>
          <w:rFonts w:ascii="Times New Roman" w:eastAsia="Times New Roman" w:hAnsi="Times New Roman" w:cs="Times New Roman"/>
          <w:bCs/>
          <w:sz w:val="24"/>
          <w:szCs w:val="24"/>
        </w:rPr>
        <w:t>2016</w:t>
      </w:r>
      <w:r w:rsidRPr="00B36DA9">
        <w:rPr>
          <w:rFonts w:ascii="Times New Roman" w:eastAsia="Times New Roman" w:hAnsi="Times New Roman" w:cs="Times New Roman"/>
          <w:sz w:val="24"/>
          <w:szCs w:val="24"/>
        </w:rPr>
        <w:t>.</w:t>
      </w:r>
    </w:p>
    <w:p w:rsidR="00AD2070" w:rsidRPr="00B36DA9" w:rsidRDefault="00AD2070" w:rsidP="00AD2070">
      <w:pPr>
        <w:spacing w:after="0" w:line="240" w:lineRule="auto"/>
        <w:jc w:val="both"/>
        <w:rPr>
          <w:rFonts w:ascii="Times New Roman" w:eastAsia="Times New Roman" w:hAnsi="Times New Roman" w:cs="Times New Roman"/>
          <w:sz w:val="24"/>
          <w:szCs w:val="24"/>
        </w:rPr>
      </w:pPr>
    </w:p>
    <w:p w:rsidR="00BE700A" w:rsidRPr="00B36DA9" w:rsidRDefault="00BE700A" w:rsidP="00AD2070">
      <w:p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The </w:t>
      </w:r>
      <w:r w:rsidRPr="00B36DA9">
        <w:rPr>
          <w:rFonts w:ascii="Times New Roman" w:eastAsia="Times New Roman" w:hAnsi="Times New Roman" w:cs="Times New Roman"/>
          <w:bCs/>
          <w:sz w:val="24"/>
          <w:szCs w:val="24"/>
        </w:rPr>
        <w:t>oil and gas</w:t>
      </w:r>
      <w:r w:rsidRPr="00B36DA9">
        <w:rPr>
          <w:rFonts w:ascii="Times New Roman" w:eastAsia="Times New Roman" w:hAnsi="Times New Roman" w:cs="Times New Roman"/>
          <w:sz w:val="24"/>
          <w:szCs w:val="24"/>
        </w:rPr>
        <w:t xml:space="preserve"> sector, consistently trailing behind, </w:t>
      </w:r>
      <w:r w:rsidRPr="00B36DA9">
        <w:rPr>
          <w:rFonts w:ascii="Times New Roman" w:eastAsia="Times New Roman" w:hAnsi="Times New Roman" w:cs="Times New Roman"/>
          <w:bCs/>
          <w:sz w:val="24"/>
          <w:szCs w:val="24"/>
        </w:rPr>
        <w:t>fluctuated mostly in the negative growth region</w:t>
      </w:r>
      <w:r w:rsidRPr="00B36DA9">
        <w:rPr>
          <w:rFonts w:ascii="Times New Roman" w:eastAsia="Times New Roman" w:hAnsi="Times New Roman" w:cs="Times New Roman"/>
          <w:sz w:val="24"/>
          <w:szCs w:val="24"/>
        </w:rPr>
        <w:t xml:space="preserve"> throughout the decade. Although it finally returned to </w:t>
      </w:r>
      <w:r w:rsidRPr="00B36DA9">
        <w:rPr>
          <w:rFonts w:ascii="Times New Roman" w:eastAsia="Times New Roman" w:hAnsi="Times New Roman" w:cs="Times New Roman"/>
          <w:bCs/>
          <w:sz w:val="24"/>
          <w:szCs w:val="24"/>
        </w:rPr>
        <w:t>positive growth in 2024</w:t>
      </w:r>
      <w:r w:rsidRPr="00B36DA9">
        <w:rPr>
          <w:rFonts w:ascii="Times New Roman" w:eastAsia="Times New Roman" w:hAnsi="Times New Roman" w:cs="Times New Roman"/>
          <w:sz w:val="24"/>
          <w:szCs w:val="24"/>
        </w:rPr>
        <w:t xml:space="preserve">, the recovery remained </w:t>
      </w:r>
      <w:r w:rsidRPr="00B36DA9">
        <w:rPr>
          <w:rFonts w:ascii="Times New Roman" w:eastAsia="Times New Roman" w:hAnsi="Times New Roman" w:cs="Times New Roman"/>
          <w:bCs/>
          <w:sz w:val="24"/>
          <w:szCs w:val="24"/>
        </w:rPr>
        <w:t>modest and insufficient to make a significant impact</w:t>
      </w:r>
      <w:r w:rsidRPr="00B36DA9">
        <w:rPr>
          <w:rFonts w:ascii="Times New Roman" w:eastAsia="Times New Roman" w:hAnsi="Times New Roman" w:cs="Times New Roman"/>
          <w:sz w:val="24"/>
          <w:szCs w:val="24"/>
        </w:rPr>
        <w:t>.</w:t>
      </w:r>
    </w:p>
    <w:p w:rsidR="00BE700A" w:rsidRPr="00B36DA9" w:rsidRDefault="00BE700A" w:rsidP="00AD2070">
      <w:pPr>
        <w:spacing w:after="0" w:line="240" w:lineRule="auto"/>
        <w:jc w:val="both"/>
        <w:rPr>
          <w:rFonts w:ascii="Times New Roman" w:eastAsia="Times New Roman" w:hAnsi="Times New Roman" w:cs="Times New Roman"/>
          <w:sz w:val="24"/>
          <w:szCs w:val="24"/>
        </w:rPr>
      </w:pPr>
      <w:r w:rsidRPr="00B36DA9">
        <w:rPr>
          <w:rFonts w:ascii="Times New Roman" w:eastAsia="Times New Roman" w:hAnsi="Times New Roman" w:cs="Times New Roman"/>
          <w:sz w:val="24"/>
          <w:szCs w:val="24"/>
        </w:rPr>
        <w:t xml:space="preserve">The </w:t>
      </w:r>
      <w:r w:rsidRPr="00B36DA9">
        <w:rPr>
          <w:rFonts w:ascii="Times New Roman" w:eastAsia="Times New Roman" w:hAnsi="Times New Roman" w:cs="Times New Roman"/>
          <w:bCs/>
          <w:sz w:val="24"/>
          <w:szCs w:val="24"/>
        </w:rPr>
        <w:t>accommodation and food services</w:t>
      </w:r>
      <w:r w:rsidRPr="00B36DA9">
        <w:rPr>
          <w:rFonts w:ascii="Times New Roman" w:eastAsia="Times New Roman" w:hAnsi="Times New Roman" w:cs="Times New Roman"/>
          <w:sz w:val="24"/>
          <w:szCs w:val="24"/>
        </w:rPr>
        <w:t xml:space="preserve"> subsector showed </w:t>
      </w:r>
      <w:r w:rsidRPr="00B36DA9">
        <w:rPr>
          <w:rFonts w:ascii="Times New Roman" w:eastAsia="Times New Roman" w:hAnsi="Times New Roman" w:cs="Times New Roman"/>
          <w:bCs/>
          <w:sz w:val="24"/>
          <w:szCs w:val="24"/>
        </w:rPr>
        <w:t>irregular trends</w:t>
      </w:r>
      <w:r w:rsidRPr="00B36DA9">
        <w:rPr>
          <w:rFonts w:ascii="Times New Roman" w:eastAsia="Times New Roman" w:hAnsi="Times New Roman" w:cs="Times New Roman"/>
          <w:sz w:val="24"/>
          <w:szCs w:val="24"/>
        </w:rPr>
        <w:t xml:space="preserve">, recording an </w:t>
      </w:r>
      <w:r w:rsidRPr="00B36DA9">
        <w:rPr>
          <w:rFonts w:ascii="Times New Roman" w:eastAsia="Times New Roman" w:hAnsi="Times New Roman" w:cs="Times New Roman"/>
          <w:bCs/>
          <w:sz w:val="24"/>
          <w:szCs w:val="24"/>
        </w:rPr>
        <w:t>average growth of 0.11%</w:t>
      </w:r>
      <w:r w:rsidRPr="00B36DA9">
        <w:rPr>
          <w:rFonts w:ascii="Times New Roman" w:eastAsia="Times New Roman" w:hAnsi="Times New Roman" w:cs="Times New Roman"/>
          <w:sz w:val="24"/>
          <w:szCs w:val="24"/>
        </w:rPr>
        <w:t xml:space="preserve">. It experienced a </w:t>
      </w:r>
      <w:r w:rsidRPr="00B36DA9">
        <w:rPr>
          <w:rFonts w:ascii="Times New Roman" w:eastAsia="Times New Roman" w:hAnsi="Times New Roman" w:cs="Times New Roman"/>
          <w:bCs/>
          <w:sz w:val="24"/>
          <w:szCs w:val="24"/>
        </w:rPr>
        <w:t>steady increase from 2018 to 2019</w:t>
      </w:r>
      <w:r w:rsidRPr="00B36DA9">
        <w:rPr>
          <w:rFonts w:ascii="Times New Roman" w:eastAsia="Times New Roman" w:hAnsi="Times New Roman" w:cs="Times New Roman"/>
          <w:sz w:val="24"/>
          <w:szCs w:val="24"/>
        </w:rPr>
        <w:t xml:space="preserve">, suffered a </w:t>
      </w:r>
      <w:r w:rsidRPr="00B36DA9">
        <w:rPr>
          <w:rFonts w:ascii="Times New Roman" w:eastAsia="Times New Roman" w:hAnsi="Times New Roman" w:cs="Times New Roman"/>
          <w:bCs/>
          <w:sz w:val="24"/>
          <w:szCs w:val="24"/>
        </w:rPr>
        <w:t>sharp drop in 2020</w:t>
      </w:r>
      <w:r w:rsidRPr="00B36DA9">
        <w:rPr>
          <w:rFonts w:ascii="Times New Roman" w:eastAsia="Times New Roman" w:hAnsi="Times New Roman" w:cs="Times New Roman"/>
          <w:sz w:val="24"/>
          <w:szCs w:val="24"/>
        </w:rPr>
        <w:t xml:space="preserve"> (likely due to the </w:t>
      </w:r>
      <w:r w:rsidRPr="00B36DA9">
        <w:rPr>
          <w:rFonts w:ascii="Times New Roman" w:eastAsia="Times New Roman" w:hAnsi="Times New Roman" w:cs="Times New Roman"/>
          <w:bCs/>
          <w:sz w:val="24"/>
          <w:szCs w:val="24"/>
        </w:rPr>
        <w:t>COVID-19 pandemic</w:t>
      </w:r>
      <w:r w:rsidRPr="00B36DA9">
        <w:rPr>
          <w:rFonts w:ascii="Times New Roman" w:eastAsia="Times New Roman" w:hAnsi="Times New Roman" w:cs="Times New Roman"/>
          <w:sz w:val="24"/>
          <w:szCs w:val="24"/>
        </w:rPr>
        <w:t xml:space="preserve">), then </w:t>
      </w:r>
      <w:r w:rsidRPr="00B36DA9">
        <w:rPr>
          <w:rFonts w:ascii="Times New Roman" w:eastAsia="Times New Roman" w:hAnsi="Times New Roman" w:cs="Times New Roman"/>
          <w:bCs/>
          <w:sz w:val="24"/>
          <w:szCs w:val="24"/>
        </w:rPr>
        <w:t>rebounded to 0.05%</w:t>
      </w:r>
      <w:r w:rsidRPr="00B36DA9">
        <w:rPr>
          <w:rFonts w:ascii="Times New Roman" w:eastAsia="Times New Roman" w:hAnsi="Times New Roman" w:cs="Times New Roman"/>
          <w:sz w:val="24"/>
          <w:szCs w:val="24"/>
        </w:rPr>
        <w:t xml:space="preserve">, where it stabilized until </w:t>
      </w:r>
      <w:r w:rsidRPr="00B36DA9">
        <w:rPr>
          <w:rFonts w:ascii="Times New Roman" w:eastAsia="Times New Roman" w:hAnsi="Times New Roman" w:cs="Times New Roman"/>
          <w:bCs/>
          <w:sz w:val="24"/>
          <w:szCs w:val="24"/>
        </w:rPr>
        <w:t>2024</w:t>
      </w:r>
      <w:r w:rsidRPr="00B36DA9">
        <w:rPr>
          <w:rFonts w:ascii="Times New Roman" w:eastAsia="Times New Roman" w:hAnsi="Times New Roman" w:cs="Times New Roman"/>
          <w:sz w:val="24"/>
          <w:szCs w:val="24"/>
        </w:rPr>
        <w:t>.</w:t>
      </w:r>
    </w:p>
    <w:p w:rsidR="00BE700A" w:rsidRPr="00B36DA9" w:rsidRDefault="00BE700A" w:rsidP="00974BC1">
      <w:pPr>
        <w:pStyle w:val="NormalWeb"/>
        <w:spacing w:before="0" w:beforeAutospacing="0" w:after="0" w:afterAutospacing="0"/>
        <w:textAlignment w:val="baseline"/>
        <w:rPr>
          <w:b/>
          <w:color w:val="000000"/>
          <w:sz w:val="22"/>
          <w:szCs w:val="22"/>
        </w:rPr>
      </w:pPr>
    </w:p>
    <w:p w:rsidR="00C47912" w:rsidRPr="00B36DA9" w:rsidRDefault="00C47912" w:rsidP="00974BC1">
      <w:pPr>
        <w:pStyle w:val="NormalWeb"/>
        <w:spacing w:before="0" w:beforeAutospacing="0" w:after="0" w:afterAutospacing="0"/>
        <w:textAlignment w:val="baseline"/>
        <w:rPr>
          <w:b/>
          <w:color w:val="000000"/>
          <w:sz w:val="22"/>
          <w:szCs w:val="22"/>
        </w:rPr>
      </w:pPr>
    </w:p>
    <w:p w:rsidR="00E01D8C" w:rsidRPr="00B36DA9" w:rsidRDefault="00E01D8C" w:rsidP="00974BC1">
      <w:pPr>
        <w:pStyle w:val="NormalWeb"/>
        <w:spacing w:before="0" w:beforeAutospacing="0" w:after="0" w:afterAutospacing="0"/>
        <w:textAlignment w:val="baseline"/>
        <w:rPr>
          <w:b/>
          <w:color w:val="000000"/>
          <w:sz w:val="22"/>
          <w:szCs w:val="22"/>
        </w:rPr>
      </w:pPr>
      <w:r w:rsidRPr="00B36DA9">
        <w:rPr>
          <w:b/>
          <w:color w:val="000000"/>
          <w:sz w:val="22"/>
          <w:szCs w:val="22"/>
        </w:rPr>
        <w:t>2.1.2. T</w:t>
      </w:r>
      <w:r w:rsidRPr="00B36DA9">
        <w:rPr>
          <w:b/>
          <w:bCs/>
          <w:color w:val="000000"/>
          <w:sz w:val="22"/>
          <w:szCs w:val="22"/>
        </w:rPr>
        <w:t>op 5 Subsectors by growth rate</w:t>
      </w:r>
      <w:r w:rsidRPr="00B36DA9">
        <w:rPr>
          <w:b/>
          <w:color w:val="000000"/>
          <w:sz w:val="22"/>
          <w:szCs w:val="22"/>
        </w:rPr>
        <w:t xml:space="preserve"> in 2024.</w:t>
      </w:r>
    </w:p>
    <w:p w:rsidR="007507BD" w:rsidRPr="00B36DA9" w:rsidRDefault="007507BD" w:rsidP="00974BC1">
      <w:pPr>
        <w:pStyle w:val="NormalWeb"/>
        <w:spacing w:before="0" w:beforeAutospacing="0" w:after="0" w:afterAutospacing="0"/>
        <w:textAlignment w:val="baseline"/>
        <w:rPr>
          <w:b/>
          <w:color w:val="000000"/>
          <w:sz w:val="22"/>
          <w:szCs w:val="22"/>
        </w:rPr>
      </w:pPr>
    </w:p>
    <w:p w:rsidR="007507BD" w:rsidRPr="00B36DA9" w:rsidRDefault="007507BD"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lastRenderedPageBreak/>
        <w:drawing>
          <wp:inline distT="0" distB="0" distL="0" distR="0">
            <wp:extent cx="2933954" cy="1996613"/>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c.png"/>
                    <pic:cNvPicPr/>
                  </pic:nvPicPr>
                  <pic:blipFill>
                    <a:blip r:embed="rId11">
                      <a:extLst>
                        <a:ext uri="{28A0092B-C50C-407E-A947-70E740481C1C}">
                          <a14:useLocalDpi xmlns:a14="http://schemas.microsoft.com/office/drawing/2010/main" val="0"/>
                        </a:ext>
                      </a:extLst>
                    </a:blip>
                    <a:stretch>
                      <a:fillRect/>
                    </a:stretch>
                  </pic:blipFill>
                  <pic:spPr>
                    <a:xfrm>
                      <a:off x="0" y="0"/>
                      <a:ext cx="2933954" cy="1996613"/>
                    </a:xfrm>
                    <a:prstGeom prst="rect">
                      <a:avLst/>
                    </a:prstGeom>
                  </pic:spPr>
                </pic:pic>
              </a:graphicData>
            </a:graphic>
          </wp:inline>
        </w:drawing>
      </w:r>
    </w:p>
    <w:p w:rsidR="003857BC" w:rsidRPr="00B36DA9" w:rsidRDefault="003857BC" w:rsidP="00974BC1">
      <w:pPr>
        <w:pStyle w:val="NormalWeb"/>
        <w:spacing w:before="0" w:beforeAutospacing="0" w:after="0" w:afterAutospacing="0"/>
        <w:textAlignment w:val="baseline"/>
        <w:rPr>
          <w:b/>
          <w:color w:val="000000"/>
          <w:sz w:val="22"/>
          <w:szCs w:val="22"/>
        </w:rPr>
      </w:pPr>
    </w:p>
    <w:p w:rsidR="00AD2070" w:rsidRPr="00B36DA9" w:rsidRDefault="00AD2070" w:rsidP="00974BC1">
      <w:pPr>
        <w:pStyle w:val="NormalWeb"/>
        <w:spacing w:before="0" w:beforeAutospacing="0" w:after="0" w:afterAutospacing="0"/>
        <w:textAlignment w:val="baseline"/>
        <w:rPr>
          <w:b/>
          <w:color w:val="000000"/>
          <w:sz w:val="22"/>
          <w:szCs w:val="22"/>
        </w:rPr>
      </w:pPr>
    </w:p>
    <w:p w:rsidR="00BE700A" w:rsidRPr="00B36DA9" w:rsidRDefault="00BE700A" w:rsidP="00AD2070">
      <w:pPr>
        <w:pStyle w:val="NormalWeb"/>
        <w:spacing w:before="0" w:beforeAutospacing="0" w:after="0" w:afterAutospacing="0"/>
        <w:jc w:val="both"/>
      </w:pPr>
      <w:r w:rsidRPr="00B36DA9">
        <w:t xml:space="preserve">It’s no surprise to see the </w:t>
      </w:r>
      <w:r w:rsidRPr="00B36DA9">
        <w:rPr>
          <w:rStyle w:val="Strong"/>
          <w:b w:val="0"/>
        </w:rPr>
        <w:t>Financial and Insurance</w:t>
      </w:r>
      <w:r w:rsidRPr="00B36DA9">
        <w:t xml:space="preserve"> subsector leading with the </w:t>
      </w:r>
      <w:r w:rsidRPr="00B36DA9">
        <w:rPr>
          <w:rStyle w:val="Strong"/>
          <w:b w:val="0"/>
        </w:rPr>
        <w:t>highest growth rate</w:t>
      </w:r>
      <w:r w:rsidRPr="00B36DA9">
        <w:t xml:space="preserve"> in 2024, posting a remarkable </w:t>
      </w:r>
      <w:r w:rsidRPr="00B36DA9">
        <w:rPr>
          <w:rStyle w:val="Strong"/>
          <w:b w:val="0"/>
        </w:rPr>
        <w:t>0.30%</w:t>
      </w:r>
      <w:r w:rsidR="00922DC1" w:rsidRPr="00B36DA9">
        <w:t xml:space="preserve">, </w:t>
      </w:r>
      <w:r w:rsidRPr="00B36DA9">
        <w:t xml:space="preserve">a wide margin above others. This continued growth reflects the sustained expansion of </w:t>
      </w:r>
      <w:proofErr w:type="spellStart"/>
      <w:r w:rsidRPr="00B36DA9">
        <w:rPr>
          <w:rStyle w:val="Strong"/>
          <w:b w:val="0"/>
        </w:rPr>
        <w:t>fintech</w:t>
      </w:r>
      <w:proofErr w:type="spellEnd"/>
      <w:r w:rsidRPr="00B36DA9">
        <w:t xml:space="preserve">, </w:t>
      </w:r>
      <w:r w:rsidRPr="00B36DA9">
        <w:rPr>
          <w:rStyle w:val="Strong"/>
          <w:b w:val="0"/>
        </w:rPr>
        <w:t>digital banking</w:t>
      </w:r>
      <w:r w:rsidRPr="00B36DA9">
        <w:t>, and broader financial services innovation.</w:t>
      </w:r>
    </w:p>
    <w:p w:rsidR="00BE700A" w:rsidRPr="00B36DA9" w:rsidRDefault="00BE700A" w:rsidP="00AD2070">
      <w:pPr>
        <w:pStyle w:val="NormalWeb"/>
        <w:spacing w:before="0" w:beforeAutospacing="0" w:after="0" w:afterAutospacing="0"/>
        <w:jc w:val="both"/>
      </w:pPr>
      <w:r w:rsidRPr="00B36DA9">
        <w:t>Following behind are:</w:t>
      </w:r>
    </w:p>
    <w:p w:rsidR="00BE700A" w:rsidRPr="00B36DA9" w:rsidRDefault="00BE700A" w:rsidP="006C6A13">
      <w:pPr>
        <w:pStyle w:val="NormalWeb"/>
        <w:numPr>
          <w:ilvl w:val="0"/>
          <w:numId w:val="3"/>
        </w:numPr>
        <w:spacing w:before="0" w:beforeAutospacing="0" w:after="0" w:afterAutospacing="0"/>
        <w:jc w:val="both"/>
      </w:pPr>
      <w:r w:rsidRPr="00B36DA9">
        <w:rPr>
          <w:rStyle w:val="Strong"/>
          <w:b w:val="0"/>
        </w:rPr>
        <w:t>Water Supply, Waste Management &amp; Remediation</w:t>
      </w:r>
      <w:r w:rsidRPr="00B36DA9">
        <w:t xml:space="preserve"> – </w:t>
      </w:r>
      <w:r w:rsidRPr="00B36DA9">
        <w:rPr>
          <w:rStyle w:val="Strong"/>
          <w:b w:val="0"/>
        </w:rPr>
        <w:t>0.08%</w:t>
      </w:r>
    </w:p>
    <w:p w:rsidR="00BE700A" w:rsidRPr="00B36DA9" w:rsidRDefault="00BE700A" w:rsidP="006C6A13">
      <w:pPr>
        <w:pStyle w:val="NormalWeb"/>
        <w:numPr>
          <w:ilvl w:val="0"/>
          <w:numId w:val="3"/>
        </w:numPr>
        <w:spacing w:before="0" w:beforeAutospacing="0" w:after="0" w:afterAutospacing="0"/>
        <w:jc w:val="both"/>
      </w:pPr>
      <w:r w:rsidRPr="00B36DA9">
        <w:rPr>
          <w:rStyle w:val="Strong"/>
          <w:b w:val="0"/>
        </w:rPr>
        <w:t>Transportation and Storage</w:t>
      </w:r>
      <w:r w:rsidRPr="00B36DA9">
        <w:t xml:space="preserve"> – </w:t>
      </w:r>
      <w:r w:rsidRPr="00B36DA9">
        <w:rPr>
          <w:rStyle w:val="Strong"/>
          <w:b w:val="0"/>
        </w:rPr>
        <w:t>0.07%</w:t>
      </w:r>
    </w:p>
    <w:p w:rsidR="00BE700A" w:rsidRPr="00B36DA9" w:rsidRDefault="00BE700A" w:rsidP="006C6A13">
      <w:pPr>
        <w:pStyle w:val="NormalWeb"/>
        <w:numPr>
          <w:ilvl w:val="0"/>
          <w:numId w:val="3"/>
        </w:numPr>
        <w:spacing w:before="0" w:beforeAutospacing="0" w:after="0" w:afterAutospacing="0"/>
        <w:jc w:val="both"/>
      </w:pPr>
      <w:r w:rsidRPr="00B36DA9">
        <w:rPr>
          <w:rStyle w:val="Strong"/>
          <w:b w:val="0"/>
        </w:rPr>
        <w:t>Information and Communication</w:t>
      </w:r>
      <w:r w:rsidRPr="00B36DA9">
        <w:t xml:space="preserve"> – </w:t>
      </w:r>
      <w:r w:rsidRPr="00B36DA9">
        <w:rPr>
          <w:rStyle w:val="Strong"/>
          <w:b w:val="0"/>
        </w:rPr>
        <w:t>0.05%</w:t>
      </w:r>
    </w:p>
    <w:p w:rsidR="00BE700A" w:rsidRPr="00B36DA9" w:rsidRDefault="00BE700A" w:rsidP="006C6A13">
      <w:pPr>
        <w:pStyle w:val="NormalWeb"/>
        <w:numPr>
          <w:ilvl w:val="0"/>
          <w:numId w:val="3"/>
        </w:numPr>
        <w:spacing w:before="0" w:beforeAutospacing="0" w:after="0" w:afterAutospacing="0"/>
        <w:jc w:val="both"/>
      </w:pPr>
      <w:r w:rsidRPr="00B36DA9">
        <w:rPr>
          <w:rStyle w:val="Strong"/>
          <w:b w:val="0"/>
        </w:rPr>
        <w:t>Oil and Gas</w:t>
      </w:r>
      <w:r w:rsidRPr="00B36DA9">
        <w:t xml:space="preserve"> – </w:t>
      </w:r>
      <w:r w:rsidRPr="00B36DA9">
        <w:rPr>
          <w:rStyle w:val="Strong"/>
          <w:b w:val="0"/>
        </w:rPr>
        <w:t>0.05%</w:t>
      </w:r>
    </w:p>
    <w:p w:rsidR="00BE700A" w:rsidRPr="00B36DA9" w:rsidRDefault="00BE700A" w:rsidP="00AD2070">
      <w:pPr>
        <w:pStyle w:val="NormalWeb"/>
        <w:spacing w:before="0" w:beforeAutospacing="0" w:after="0" w:afterAutospacing="0"/>
        <w:jc w:val="both"/>
      </w:pPr>
      <w:r w:rsidRPr="00B36DA9">
        <w:t xml:space="preserve">These results reinforce the growing dominance of the </w:t>
      </w:r>
      <w:r w:rsidRPr="00B36DA9">
        <w:rPr>
          <w:rStyle w:val="Strong"/>
          <w:b w:val="0"/>
        </w:rPr>
        <w:t>services sector</w:t>
      </w:r>
      <w:r w:rsidRPr="00B36DA9">
        <w:t xml:space="preserve">, with </w:t>
      </w:r>
      <w:r w:rsidRPr="00B36DA9">
        <w:rPr>
          <w:rStyle w:val="Strong"/>
          <w:b w:val="0"/>
        </w:rPr>
        <w:t>four out of the top five subsectors</w:t>
      </w:r>
      <w:r w:rsidRPr="00B36DA9">
        <w:t xml:space="preserve"> falling within it.</w:t>
      </w:r>
    </w:p>
    <w:p w:rsidR="00BE700A" w:rsidRPr="00B36DA9" w:rsidRDefault="00BE700A" w:rsidP="00AD2070">
      <w:pPr>
        <w:pStyle w:val="NormalWeb"/>
        <w:spacing w:before="0" w:beforeAutospacing="0" w:after="0" w:afterAutospacing="0"/>
        <w:jc w:val="both"/>
      </w:pPr>
      <w:r w:rsidRPr="00B36DA9">
        <w:t xml:space="preserve">It’s particularly noteworthy that </w:t>
      </w:r>
      <w:r w:rsidRPr="00B36DA9">
        <w:rPr>
          <w:rStyle w:val="Strong"/>
          <w:b w:val="0"/>
        </w:rPr>
        <w:t>Oil and Gas</w:t>
      </w:r>
      <w:r w:rsidRPr="00B36DA9">
        <w:t xml:space="preserve">, despite being the </w:t>
      </w:r>
      <w:r w:rsidRPr="00B36DA9">
        <w:rPr>
          <w:rStyle w:val="Strong"/>
          <w:b w:val="0"/>
        </w:rPr>
        <w:t>worst-performing subsector</w:t>
      </w:r>
      <w:r w:rsidRPr="00B36DA9">
        <w:t xml:space="preserve"> over the last decade, has made a </w:t>
      </w:r>
      <w:r w:rsidRPr="00B36DA9">
        <w:rPr>
          <w:rStyle w:val="Strong"/>
          <w:b w:val="0"/>
        </w:rPr>
        <w:t>positive recovery</w:t>
      </w:r>
      <w:r w:rsidRPr="00B36DA9">
        <w:t xml:space="preserve"> in 2024, returning to the top five in terms of annual growth. This suggests a </w:t>
      </w:r>
      <w:r w:rsidRPr="00B36DA9">
        <w:rPr>
          <w:rStyle w:val="Strong"/>
          <w:b w:val="0"/>
        </w:rPr>
        <w:t>potential rebound</w:t>
      </w:r>
      <w:r w:rsidRPr="00B36DA9">
        <w:t>, possibly driven by improved production stability or favorable market conditions.</w:t>
      </w:r>
    </w:p>
    <w:p w:rsidR="00BE700A" w:rsidRPr="00B36DA9" w:rsidRDefault="00BE700A" w:rsidP="00AD2070">
      <w:pPr>
        <w:pStyle w:val="NormalWeb"/>
        <w:spacing w:before="0" w:beforeAutospacing="0" w:after="0" w:afterAutospacing="0"/>
        <w:jc w:val="both"/>
      </w:pPr>
      <w:r w:rsidRPr="00B36DA9">
        <w:t xml:space="preserve">Overall, the 2024 data reflects a </w:t>
      </w:r>
      <w:r w:rsidRPr="00B36DA9">
        <w:rPr>
          <w:rStyle w:val="Strong"/>
          <w:b w:val="0"/>
        </w:rPr>
        <w:t>continued shift towards service-driven growth</w:t>
      </w:r>
      <w:r w:rsidRPr="00B36DA9">
        <w:t xml:space="preserve">, with traditional sectors like oil and gas showing signs of </w:t>
      </w:r>
      <w:r w:rsidRPr="00B36DA9">
        <w:rPr>
          <w:rStyle w:val="Strong"/>
          <w:b w:val="0"/>
        </w:rPr>
        <w:t>gradual recovery</w:t>
      </w:r>
      <w:r w:rsidRPr="00B36DA9">
        <w:t xml:space="preserve"> but still trailing behind in long-term performance.</w:t>
      </w:r>
    </w:p>
    <w:p w:rsidR="007507BD" w:rsidRPr="00B36DA9" w:rsidRDefault="007507BD" w:rsidP="00974BC1">
      <w:pPr>
        <w:pStyle w:val="NormalWeb"/>
        <w:spacing w:before="0" w:beforeAutospacing="0" w:after="0" w:afterAutospacing="0"/>
        <w:textAlignment w:val="baseline"/>
        <w:rPr>
          <w:b/>
          <w:color w:val="000000"/>
          <w:sz w:val="22"/>
          <w:szCs w:val="22"/>
        </w:rPr>
      </w:pPr>
    </w:p>
    <w:p w:rsidR="00E01D8C" w:rsidRPr="00B36DA9" w:rsidRDefault="00E01D8C" w:rsidP="00974BC1">
      <w:pPr>
        <w:pStyle w:val="NormalWeb"/>
        <w:spacing w:before="0" w:beforeAutospacing="0" w:after="0" w:afterAutospacing="0"/>
        <w:textAlignment w:val="baseline"/>
        <w:rPr>
          <w:color w:val="000000"/>
          <w:sz w:val="22"/>
          <w:szCs w:val="22"/>
        </w:rPr>
      </w:pPr>
    </w:p>
    <w:p w:rsidR="00E01D8C" w:rsidRPr="00B36DA9" w:rsidRDefault="00E01D8C" w:rsidP="00974BC1">
      <w:pPr>
        <w:pStyle w:val="NormalWeb"/>
        <w:spacing w:before="0" w:beforeAutospacing="0" w:after="0" w:afterAutospacing="0"/>
        <w:textAlignment w:val="baseline"/>
        <w:rPr>
          <w:b/>
          <w:color w:val="000000"/>
          <w:sz w:val="22"/>
          <w:szCs w:val="22"/>
        </w:rPr>
      </w:pPr>
      <w:r w:rsidRPr="00B36DA9">
        <w:rPr>
          <w:b/>
          <w:color w:val="000000"/>
          <w:sz w:val="22"/>
          <w:szCs w:val="22"/>
        </w:rPr>
        <w:t>2.1.3. T</w:t>
      </w:r>
      <w:r w:rsidRPr="00B36DA9">
        <w:rPr>
          <w:b/>
          <w:bCs/>
          <w:color w:val="000000"/>
          <w:sz w:val="22"/>
          <w:szCs w:val="22"/>
        </w:rPr>
        <w:t>op 5 sectors by contribution to GDP</w:t>
      </w:r>
      <w:r w:rsidRPr="00B36DA9">
        <w:rPr>
          <w:b/>
          <w:color w:val="000000"/>
          <w:sz w:val="22"/>
          <w:szCs w:val="22"/>
        </w:rPr>
        <w:t xml:space="preserve"> in 2024.</w:t>
      </w:r>
    </w:p>
    <w:p w:rsidR="007507BD" w:rsidRPr="00B36DA9" w:rsidRDefault="007507BD" w:rsidP="00974BC1">
      <w:pPr>
        <w:pStyle w:val="NormalWeb"/>
        <w:spacing w:before="0" w:beforeAutospacing="0" w:after="0" w:afterAutospacing="0"/>
        <w:textAlignment w:val="baseline"/>
        <w:rPr>
          <w:b/>
          <w:color w:val="000000"/>
          <w:sz w:val="22"/>
          <w:szCs w:val="22"/>
        </w:rPr>
      </w:pPr>
    </w:p>
    <w:p w:rsidR="007507BD" w:rsidRPr="00B36DA9" w:rsidRDefault="007507BD"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drawing>
          <wp:inline distT="0" distB="0" distL="0" distR="0">
            <wp:extent cx="2933954" cy="198899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d.png"/>
                    <pic:cNvPicPr/>
                  </pic:nvPicPr>
                  <pic:blipFill>
                    <a:blip r:embed="rId12">
                      <a:extLst>
                        <a:ext uri="{28A0092B-C50C-407E-A947-70E740481C1C}">
                          <a14:useLocalDpi xmlns:a14="http://schemas.microsoft.com/office/drawing/2010/main" val="0"/>
                        </a:ext>
                      </a:extLst>
                    </a:blip>
                    <a:stretch>
                      <a:fillRect/>
                    </a:stretch>
                  </pic:blipFill>
                  <pic:spPr>
                    <a:xfrm>
                      <a:off x="0" y="0"/>
                      <a:ext cx="2933954" cy="1988992"/>
                    </a:xfrm>
                    <a:prstGeom prst="rect">
                      <a:avLst/>
                    </a:prstGeom>
                  </pic:spPr>
                </pic:pic>
              </a:graphicData>
            </a:graphic>
          </wp:inline>
        </w:drawing>
      </w:r>
    </w:p>
    <w:p w:rsidR="003857BC" w:rsidRPr="00B36DA9" w:rsidRDefault="003857BC" w:rsidP="00974BC1">
      <w:pPr>
        <w:pStyle w:val="NormalWeb"/>
        <w:spacing w:before="0" w:beforeAutospacing="0" w:after="0" w:afterAutospacing="0"/>
        <w:textAlignment w:val="baseline"/>
        <w:rPr>
          <w:b/>
          <w:color w:val="000000"/>
          <w:sz w:val="22"/>
          <w:szCs w:val="22"/>
        </w:rPr>
      </w:pPr>
    </w:p>
    <w:p w:rsidR="00E01D8C" w:rsidRPr="00B36DA9" w:rsidRDefault="00E01D8C" w:rsidP="00974BC1">
      <w:pPr>
        <w:pStyle w:val="NormalWeb"/>
        <w:spacing w:before="0" w:beforeAutospacing="0" w:after="0" w:afterAutospacing="0"/>
        <w:textAlignment w:val="baseline"/>
        <w:rPr>
          <w:b/>
          <w:color w:val="000000"/>
          <w:sz w:val="22"/>
          <w:szCs w:val="22"/>
        </w:rPr>
      </w:pPr>
    </w:p>
    <w:p w:rsidR="00922DC1" w:rsidRPr="00B36DA9" w:rsidRDefault="00922DC1" w:rsidP="00922DC1">
      <w:pPr>
        <w:pStyle w:val="NormalWeb"/>
        <w:spacing w:before="0" w:beforeAutospacing="0" w:after="0" w:afterAutospacing="0"/>
        <w:jc w:val="both"/>
      </w:pPr>
      <w:r w:rsidRPr="00B36DA9">
        <w:t xml:space="preserve">In 2024, </w:t>
      </w:r>
      <w:r w:rsidRPr="00B36DA9">
        <w:rPr>
          <w:rStyle w:val="Strong"/>
          <w:b w:val="0"/>
        </w:rPr>
        <w:t>Agriculture</w:t>
      </w:r>
      <w:r w:rsidRPr="00B36DA9">
        <w:t xml:space="preserve"> remained the </w:t>
      </w:r>
      <w:r w:rsidRPr="00B36DA9">
        <w:rPr>
          <w:rStyle w:val="Strong"/>
          <w:b w:val="0"/>
        </w:rPr>
        <w:t>highest contributor to Nigeria’s GDP</w:t>
      </w:r>
      <w:r w:rsidRPr="00B36DA9">
        <w:t xml:space="preserve">, with a total value of </w:t>
      </w:r>
      <w:r w:rsidRPr="00B36DA9">
        <w:rPr>
          <w:rStyle w:val="Strong"/>
          <w:b w:val="0"/>
        </w:rPr>
        <w:t>₦19.5 trillion</w:t>
      </w:r>
      <w:r w:rsidRPr="00B36DA9">
        <w:t>. This reinforces the sector’s foundational role in the economy, despite recent declines in growth rate.</w:t>
      </w:r>
    </w:p>
    <w:p w:rsidR="00922DC1" w:rsidRPr="00B36DA9" w:rsidRDefault="00922DC1" w:rsidP="00922DC1">
      <w:pPr>
        <w:pStyle w:val="NormalWeb"/>
        <w:spacing w:before="0" w:beforeAutospacing="0" w:after="0" w:afterAutospacing="0"/>
        <w:jc w:val="both"/>
      </w:pPr>
      <w:r w:rsidRPr="00B36DA9">
        <w:t>It was followed by the:</w:t>
      </w:r>
    </w:p>
    <w:p w:rsidR="00922DC1" w:rsidRPr="00B36DA9" w:rsidRDefault="00922DC1" w:rsidP="006C6A13">
      <w:pPr>
        <w:pStyle w:val="NormalWeb"/>
        <w:numPr>
          <w:ilvl w:val="0"/>
          <w:numId w:val="4"/>
        </w:numPr>
        <w:spacing w:before="0" w:beforeAutospacing="0" w:after="0" w:afterAutospacing="0"/>
        <w:jc w:val="both"/>
      </w:pPr>
      <w:r w:rsidRPr="00B36DA9">
        <w:rPr>
          <w:rStyle w:val="Strong"/>
          <w:b w:val="0"/>
        </w:rPr>
        <w:t>Information and Communication</w:t>
      </w:r>
      <w:r w:rsidRPr="00B36DA9">
        <w:t xml:space="preserve"> sector – </w:t>
      </w:r>
      <w:r w:rsidRPr="00B36DA9">
        <w:rPr>
          <w:rStyle w:val="Strong"/>
          <w:b w:val="0"/>
        </w:rPr>
        <w:t>₦14.0 trillion</w:t>
      </w:r>
    </w:p>
    <w:p w:rsidR="00922DC1" w:rsidRPr="00B36DA9" w:rsidRDefault="00922DC1" w:rsidP="006C6A13">
      <w:pPr>
        <w:pStyle w:val="NormalWeb"/>
        <w:numPr>
          <w:ilvl w:val="0"/>
          <w:numId w:val="4"/>
        </w:numPr>
        <w:spacing w:before="0" w:beforeAutospacing="0" w:after="0" w:afterAutospacing="0"/>
        <w:jc w:val="both"/>
      </w:pPr>
      <w:r w:rsidRPr="00B36DA9">
        <w:rPr>
          <w:rStyle w:val="Strong"/>
          <w:b w:val="0"/>
        </w:rPr>
        <w:t>Trade</w:t>
      </w:r>
      <w:r w:rsidRPr="00B36DA9">
        <w:t xml:space="preserve"> sector – </w:t>
      </w:r>
      <w:r w:rsidRPr="00B36DA9">
        <w:rPr>
          <w:rStyle w:val="Strong"/>
          <w:b w:val="0"/>
        </w:rPr>
        <w:t>₦12.3 trillion</w:t>
      </w:r>
    </w:p>
    <w:p w:rsidR="00922DC1" w:rsidRPr="00B36DA9" w:rsidRDefault="00922DC1" w:rsidP="006C6A13">
      <w:pPr>
        <w:pStyle w:val="NormalWeb"/>
        <w:numPr>
          <w:ilvl w:val="0"/>
          <w:numId w:val="4"/>
        </w:numPr>
        <w:spacing w:before="0" w:beforeAutospacing="0" w:after="0" w:afterAutospacing="0"/>
        <w:jc w:val="both"/>
      </w:pPr>
      <w:r w:rsidRPr="00B36DA9">
        <w:rPr>
          <w:rStyle w:val="Strong"/>
          <w:b w:val="0"/>
        </w:rPr>
        <w:t>Manufacturing</w:t>
      </w:r>
      <w:r w:rsidRPr="00B36DA9">
        <w:t xml:space="preserve"> sector – </w:t>
      </w:r>
      <w:r w:rsidRPr="00B36DA9">
        <w:rPr>
          <w:rStyle w:val="Strong"/>
          <w:b w:val="0"/>
        </w:rPr>
        <w:t>₦6.8 trillion</w:t>
      </w:r>
    </w:p>
    <w:p w:rsidR="00922DC1" w:rsidRPr="00B36DA9" w:rsidRDefault="00922DC1" w:rsidP="006C6A13">
      <w:pPr>
        <w:pStyle w:val="NormalWeb"/>
        <w:numPr>
          <w:ilvl w:val="0"/>
          <w:numId w:val="4"/>
        </w:numPr>
        <w:spacing w:before="0" w:beforeAutospacing="0" w:after="0" w:afterAutospacing="0"/>
        <w:jc w:val="both"/>
      </w:pPr>
      <w:r w:rsidRPr="00B36DA9">
        <w:rPr>
          <w:rStyle w:val="Strong"/>
          <w:b w:val="0"/>
        </w:rPr>
        <w:t>Financial and Insurance</w:t>
      </w:r>
      <w:r w:rsidRPr="00B36DA9">
        <w:t xml:space="preserve"> sector – </w:t>
      </w:r>
      <w:r w:rsidRPr="00B36DA9">
        <w:rPr>
          <w:rStyle w:val="Strong"/>
          <w:b w:val="0"/>
        </w:rPr>
        <w:t>₦4.9 trillion</w:t>
      </w:r>
    </w:p>
    <w:p w:rsidR="00922DC1" w:rsidRPr="00B36DA9" w:rsidRDefault="00922DC1" w:rsidP="00922DC1">
      <w:pPr>
        <w:pStyle w:val="NormalWeb"/>
        <w:spacing w:before="0" w:beforeAutospacing="0" w:after="0" w:afterAutospacing="0"/>
        <w:jc w:val="both"/>
      </w:pPr>
      <w:r w:rsidRPr="00B36DA9">
        <w:t xml:space="preserve">The gap between the top three contributors and the remaining sectors is significant, indicating a </w:t>
      </w:r>
      <w:r w:rsidRPr="00B36DA9">
        <w:rPr>
          <w:rStyle w:val="Strong"/>
          <w:b w:val="0"/>
        </w:rPr>
        <w:t>concentration of economic activity</w:t>
      </w:r>
      <w:r w:rsidRPr="00B36DA9">
        <w:t xml:space="preserve"> within agriculture, ICT, and trade. While </w:t>
      </w:r>
      <w:r w:rsidRPr="00B36DA9">
        <w:rPr>
          <w:rStyle w:val="Strong"/>
          <w:b w:val="0"/>
        </w:rPr>
        <w:t>manufacturing</w:t>
      </w:r>
      <w:r w:rsidRPr="00B36DA9">
        <w:t xml:space="preserve"> and </w:t>
      </w:r>
      <w:r w:rsidRPr="00B36DA9">
        <w:rPr>
          <w:rStyle w:val="Strong"/>
          <w:b w:val="0"/>
        </w:rPr>
        <w:t>finance</w:t>
      </w:r>
      <w:r w:rsidRPr="00B36DA9">
        <w:t xml:space="preserve"> are performing well in terms of growth, their overall GDP contribution is still </w:t>
      </w:r>
      <w:r w:rsidRPr="00B36DA9">
        <w:rPr>
          <w:rStyle w:val="Strong"/>
          <w:b w:val="0"/>
        </w:rPr>
        <w:t>considerably lower</w:t>
      </w:r>
      <w:r w:rsidR="00AD2070" w:rsidRPr="00B36DA9">
        <w:rPr>
          <w:rStyle w:val="Strong"/>
          <w:b w:val="0"/>
        </w:rPr>
        <w:t xml:space="preserve"> compared to the leading subsectors</w:t>
      </w:r>
      <w:r w:rsidRPr="00B36DA9">
        <w:t>, reflecting either smaller base values or slower historical expansion.</w:t>
      </w:r>
    </w:p>
    <w:p w:rsidR="00922DC1" w:rsidRPr="00B36DA9" w:rsidRDefault="00922DC1" w:rsidP="00922DC1">
      <w:pPr>
        <w:pStyle w:val="NormalWeb"/>
        <w:spacing w:before="0" w:beforeAutospacing="0" w:after="0" w:afterAutospacing="0"/>
        <w:jc w:val="both"/>
      </w:pPr>
      <w:r w:rsidRPr="00B36DA9">
        <w:t xml:space="preserve">This ranking highlights the need to </w:t>
      </w:r>
      <w:r w:rsidRPr="00B36DA9">
        <w:rPr>
          <w:rStyle w:val="Strong"/>
          <w:b w:val="0"/>
        </w:rPr>
        <w:t>balance sectoral growth with structural transformation</w:t>
      </w:r>
      <w:r w:rsidRPr="00B36DA9">
        <w:t>, especially in industries with high potential but relatively lower current output.</w:t>
      </w:r>
    </w:p>
    <w:p w:rsidR="00922DC1" w:rsidRPr="00B36DA9" w:rsidRDefault="00922DC1" w:rsidP="00922DC1">
      <w:pPr>
        <w:pStyle w:val="NormalWeb"/>
        <w:spacing w:before="0" w:beforeAutospacing="0" w:after="0" w:afterAutospacing="0"/>
        <w:jc w:val="both"/>
      </w:pPr>
    </w:p>
    <w:p w:rsidR="00922DC1" w:rsidRPr="00B36DA9" w:rsidRDefault="00922DC1" w:rsidP="00974BC1">
      <w:pPr>
        <w:pStyle w:val="NormalWeb"/>
        <w:spacing w:before="0" w:beforeAutospacing="0" w:after="0" w:afterAutospacing="0"/>
        <w:textAlignment w:val="baseline"/>
        <w:rPr>
          <w:b/>
          <w:color w:val="000000"/>
          <w:sz w:val="22"/>
          <w:szCs w:val="22"/>
        </w:rPr>
      </w:pPr>
    </w:p>
    <w:p w:rsidR="00E01D8C" w:rsidRPr="00B36DA9" w:rsidRDefault="00E01D8C" w:rsidP="00974BC1">
      <w:pPr>
        <w:pStyle w:val="NormalWeb"/>
        <w:spacing w:before="0" w:beforeAutospacing="0" w:after="0" w:afterAutospacing="0"/>
        <w:textAlignment w:val="baseline"/>
        <w:rPr>
          <w:b/>
          <w:color w:val="000000"/>
          <w:sz w:val="22"/>
          <w:szCs w:val="22"/>
        </w:rPr>
      </w:pPr>
      <w:r w:rsidRPr="00B36DA9">
        <w:rPr>
          <w:b/>
          <w:color w:val="000000"/>
          <w:sz w:val="22"/>
          <w:szCs w:val="22"/>
        </w:rPr>
        <w:t>2.1.4.1. Which sector performed best and least over the 10 years by growth</w:t>
      </w:r>
    </w:p>
    <w:p w:rsidR="00E01D8C" w:rsidRPr="00B36DA9" w:rsidRDefault="00E01D8C" w:rsidP="00974BC1">
      <w:pPr>
        <w:pStyle w:val="NormalWeb"/>
        <w:spacing w:before="0" w:beforeAutospacing="0" w:after="0" w:afterAutospacing="0"/>
        <w:textAlignment w:val="baseline"/>
        <w:rPr>
          <w:b/>
          <w:color w:val="000000"/>
          <w:sz w:val="22"/>
          <w:szCs w:val="22"/>
        </w:rPr>
      </w:pPr>
    </w:p>
    <w:p w:rsidR="00AB65D9" w:rsidRPr="00B36DA9" w:rsidRDefault="00AB65D9"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drawing>
          <wp:inline distT="0" distB="0" distL="0" distR="0">
            <wp:extent cx="2895851" cy="152413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e.png"/>
                    <pic:cNvPicPr/>
                  </pic:nvPicPr>
                  <pic:blipFill>
                    <a:blip r:embed="rId13">
                      <a:extLst>
                        <a:ext uri="{28A0092B-C50C-407E-A947-70E740481C1C}">
                          <a14:useLocalDpi xmlns:a14="http://schemas.microsoft.com/office/drawing/2010/main" val="0"/>
                        </a:ext>
                      </a:extLst>
                    </a:blip>
                    <a:stretch>
                      <a:fillRect/>
                    </a:stretch>
                  </pic:blipFill>
                  <pic:spPr>
                    <a:xfrm>
                      <a:off x="0" y="0"/>
                      <a:ext cx="2895851" cy="1524132"/>
                    </a:xfrm>
                    <a:prstGeom prst="rect">
                      <a:avLst/>
                    </a:prstGeom>
                  </pic:spPr>
                </pic:pic>
              </a:graphicData>
            </a:graphic>
          </wp:inline>
        </w:drawing>
      </w:r>
      <w:r w:rsidRPr="00B36DA9">
        <w:rPr>
          <w:b/>
          <w:noProof/>
          <w:color w:val="000000"/>
          <w:sz w:val="22"/>
          <w:szCs w:val="22"/>
        </w:rPr>
        <w:drawing>
          <wp:inline distT="0" distB="0" distL="0" distR="0">
            <wp:extent cx="2911092" cy="150127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g.png"/>
                    <pic:cNvPicPr/>
                  </pic:nvPicPr>
                  <pic:blipFill>
                    <a:blip r:embed="rId14">
                      <a:extLst>
                        <a:ext uri="{28A0092B-C50C-407E-A947-70E740481C1C}">
                          <a14:useLocalDpi xmlns:a14="http://schemas.microsoft.com/office/drawing/2010/main" val="0"/>
                        </a:ext>
                      </a:extLst>
                    </a:blip>
                    <a:stretch>
                      <a:fillRect/>
                    </a:stretch>
                  </pic:blipFill>
                  <pic:spPr>
                    <a:xfrm>
                      <a:off x="0" y="0"/>
                      <a:ext cx="2911092" cy="1501270"/>
                    </a:xfrm>
                    <a:prstGeom prst="rect">
                      <a:avLst/>
                    </a:prstGeom>
                  </pic:spPr>
                </pic:pic>
              </a:graphicData>
            </a:graphic>
          </wp:inline>
        </w:drawing>
      </w:r>
    </w:p>
    <w:p w:rsidR="00EE6D13" w:rsidRPr="00B36DA9" w:rsidRDefault="00EE6D13" w:rsidP="00974BC1">
      <w:pPr>
        <w:pStyle w:val="NormalWeb"/>
        <w:spacing w:before="0" w:beforeAutospacing="0" w:after="0" w:afterAutospacing="0"/>
        <w:textAlignment w:val="baseline"/>
        <w:rPr>
          <w:b/>
          <w:color w:val="000000"/>
          <w:sz w:val="22"/>
          <w:szCs w:val="22"/>
        </w:rPr>
      </w:pPr>
    </w:p>
    <w:p w:rsidR="00AD2070" w:rsidRPr="00B36DA9" w:rsidRDefault="00AD2070" w:rsidP="00AD2070">
      <w:pPr>
        <w:pStyle w:val="NormalWeb"/>
        <w:spacing w:before="0" w:beforeAutospacing="0" w:after="0" w:afterAutospacing="0"/>
        <w:jc w:val="both"/>
        <w:rPr>
          <w:b/>
        </w:rPr>
      </w:pPr>
      <w:r w:rsidRPr="00B36DA9">
        <w:t xml:space="preserve">Over the past decade, the </w:t>
      </w:r>
      <w:r w:rsidRPr="00B36DA9">
        <w:rPr>
          <w:rStyle w:val="Strong"/>
          <w:b w:val="0"/>
        </w:rPr>
        <w:t>Services sector</w:t>
      </w:r>
      <w:r w:rsidRPr="00B36DA9">
        <w:t xml:space="preserve"> emerged as the </w:t>
      </w:r>
      <w:r w:rsidRPr="00B36DA9">
        <w:rPr>
          <w:rStyle w:val="Strong"/>
          <w:b w:val="0"/>
        </w:rPr>
        <w:t>best-performing sector</w:t>
      </w:r>
      <w:r w:rsidRPr="00B36DA9">
        <w:t xml:space="preserve"> in terms of average year-on-year GDP growth, recording a rate of </w:t>
      </w:r>
      <w:r w:rsidRPr="00B36DA9">
        <w:rPr>
          <w:rStyle w:val="Strong"/>
          <w:b w:val="0"/>
        </w:rPr>
        <w:t>0.13%</w:t>
      </w:r>
      <w:r w:rsidRPr="00B36DA9">
        <w:rPr>
          <w:b/>
        </w:rPr>
        <w:t>.</w:t>
      </w:r>
      <w:r w:rsidRPr="00B36DA9">
        <w:t xml:space="preserve"> This sustained growth reflects Nigeria’s gradual transition towards a service-based economy, largely driven by sectors such as</w:t>
      </w:r>
      <w:r w:rsidRPr="00B36DA9">
        <w:rPr>
          <w:b/>
        </w:rPr>
        <w:t xml:space="preserve"> </w:t>
      </w:r>
      <w:r w:rsidRPr="00B36DA9">
        <w:rPr>
          <w:rStyle w:val="Strong"/>
          <w:b w:val="0"/>
        </w:rPr>
        <w:t>financial services</w:t>
      </w:r>
      <w:r w:rsidRPr="00B36DA9">
        <w:rPr>
          <w:b/>
        </w:rPr>
        <w:t xml:space="preserve">, </w:t>
      </w:r>
      <w:r w:rsidRPr="00B36DA9">
        <w:rPr>
          <w:rStyle w:val="Strong"/>
          <w:b w:val="0"/>
        </w:rPr>
        <w:t>ICT</w:t>
      </w:r>
      <w:r w:rsidRPr="00B36DA9">
        <w:rPr>
          <w:b/>
        </w:rPr>
        <w:t xml:space="preserve">, </w:t>
      </w:r>
      <w:r w:rsidRPr="00B36DA9">
        <w:t>and</w:t>
      </w:r>
      <w:r w:rsidRPr="00B36DA9">
        <w:rPr>
          <w:b/>
        </w:rPr>
        <w:t xml:space="preserve"> </w:t>
      </w:r>
      <w:r w:rsidRPr="00B36DA9">
        <w:rPr>
          <w:rStyle w:val="Strong"/>
          <w:b w:val="0"/>
        </w:rPr>
        <w:t>transportation</w:t>
      </w:r>
      <w:r w:rsidRPr="00B36DA9">
        <w:rPr>
          <w:b/>
        </w:rPr>
        <w:t>.</w:t>
      </w:r>
    </w:p>
    <w:p w:rsidR="00AD2070" w:rsidRPr="00B36DA9" w:rsidRDefault="00AD2070" w:rsidP="00AD2070">
      <w:pPr>
        <w:pStyle w:val="NormalWeb"/>
        <w:spacing w:before="0" w:beforeAutospacing="0" w:after="0" w:afterAutospacing="0"/>
        <w:jc w:val="both"/>
      </w:pPr>
      <w:r w:rsidRPr="00B36DA9">
        <w:t xml:space="preserve">In contrast, the </w:t>
      </w:r>
      <w:r w:rsidRPr="00B36DA9">
        <w:rPr>
          <w:rStyle w:val="Strong"/>
          <w:b w:val="0"/>
        </w:rPr>
        <w:t>Manufacturing sector</w:t>
      </w:r>
      <w:r w:rsidRPr="00B36DA9">
        <w:t xml:space="preserve"> recorded the </w:t>
      </w:r>
      <w:r w:rsidRPr="00B36DA9">
        <w:rPr>
          <w:rStyle w:val="Strong"/>
          <w:b w:val="0"/>
        </w:rPr>
        <w:t>lowest average sectoral growth</w:t>
      </w:r>
      <w:r w:rsidRPr="00B36DA9">
        <w:t xml:space="preserve"> at </w:t>
      </w:r>
      <w:r w:rsidRPr="00B36DA9">
        <w:rPr>
          <w:rStyle w:val="Strong"/>
          <w:b w:val="0"/>
        </w:rPr>
        <w:t>0.107%</w:t>
      </w:r>
      <w:r w:rsidRPr="00B36DA9">
        <w:rPr>
          <w:b/>
        </w:rPr>
        <w:t>,</w:t>
      </w:r>
      <w:r w:rsidRPr="00B36DA9">
        <w:t xml:space="preserve"> indicating slower expansion over the 10-year period despite its importance to industrialization and job creation.</w:t>
      </w:r>
    </w:p>
    <w:p w:rsidR="00AD2070" w:rsidRPr="00B36DA9" w:rsidRDefault="00AD2070" w:rsidP="00AD2070">
      <w:pPr>
        <w:pStyle w:val="NormalWeb"/>
        <w:spacing w:before="0" w:beforeAutospacing="0" w:after="0" w:afterAutospacing="0"/>
        <w:jc w:val="both"/>
      </w:pPr>
      <w:r w:rsidRPr="00B36DA9">
        <w:t xml:space="preserve">At the </w:t>
      </w:r>
      <w:r w:rsidRPr="00B36DA9">
        <w:rPr>
          <w:rStyle w:val="Strong"/>
          <w:b w:val="0"/>
        </w:rPr>
        <w:t>subsector level</w:t>
      </w:r>
      <w:r w:rsidRPr="00B36DA9">
        <w:t xml:space="preserve">, the </w:t>
      </w:r>
      <w:r w:rsidRPr="00B36DA9">
        <w:rPr>
          <w:rStyle w:val="Strong"/>
          <w:b w:val="0"/>
        </w:rPr>
        <w:t>Financial and Insurance</w:t>
      </w:r>
      <w:r w:rsidRPr="00B36DA9">
        <w:t xml:space="preserve"> subsector was the </w:t>
      </w:r>
      <w:r w:rsidRPr="00B36DA9">
        <w:rPr>
          <w:rStyle w:val="Strong"/>
          <w:b w:val="0"/>
        </w:rPr>
        <w:t>top performer</w:t>
      </w:r>
      <w:r w:rsidRPr="00B36DA9">
        <w:t>, with an impressive</w:t>
      </w:r>
      <w:r w:rsidRPr="00B36DA9">
        <w:rPr>
          <w:rStyle w:val="Strong"/>
        </w:rPr>
        <w:t xml:space="preserve"> </w:t>
      </w:r>
      <w:r w:rsidRPr="00B36DA9">
        <w:rPr>
          <w:rStyle w:val="Strong"/>
          <w:b w:val="0"/>
        </w:rPr>
        <w:t>growth rate of 0.22%</w:t>
      </w:r>
      <w:r w:rsidRPr="00B36DA9">
        <w:rPr>
          <w:b/>
        </w:rPr>
        <w:t>,</w:t>
      </w:r>
      <w:r w:rsidRPr="00B36DA9">
        <w:t xml:space="preserve"> largely due to rapid digital transformation and financial inclusion. While the </w:t>
      </w:r>
      <w:r w:rsidRPr="00B36DA9">
        <w:rPr>
          <w:rStyle w:val="Strong"/>
          <w:b w:val="0"/>
        </w:rPr>
        <w:t>Oil and Gas</w:t>
      </w:r>
      <w:r w:rsidRPr="00B36DA9">
        <w:t xml:space="preserve"> subsector was the </w:t>
      </w:r>
      <w:r w:rsidRPr="00B36DA9">
        <w:rPr>
          <w:rStyle w:val="Strong"/>
          <w:b w:val="0"/>
        </w:rPr>
        <w:t>least performing</w:t>
      </w:r>
      <w:r w:rsidRPr="00B36DA9">
        <w:t>, reflecting challenges such as price volatility, underinvestment, and frequent production disruptions. It remained mostly in the negative growth region throughout the period.</w:t>
      </w:r>
    </w:p>
    <w:p w:rsidR="00AD2070" w:rsidRPr="00B36DA9" w:rsidRDefault="00AD2070" w:rsidP="00AD2070">
      <w:pPr>
        <w:pStyle w:val="NormalWeb"/>
        <w:spacing w:before="0" w:beforeAutospacing="0" w:after="0" w:afterAutospacing="0"/>
        <w:jc w:val="both"/>
      </w:pPr>
      <w:r w:rsidRPr="00B36DA9">
        <w:t>This trend highlights a shift in Nigeria’s economic structure from heavy reliance on oil to emerging growth in technology-driven and service-based industries.</w:t>
      </w:r>
    </w:p>
    <w:p w:rsidR="00EE6D13" w:rsidRPr="00B36DA9" w:rsidRDefault="00EE6D13" w:rsidP="00974BC1">
      <w:pPr>
        <w:pStyle w:val="NormalWeb"/>
        <w:spacing w:before="0" w:beforeAutospacing="0" w:after="0" w:afterAutospacing="0"/>
        <w:textAlignment w:val="baseline"/>
        <w:rPr>
          <w:b/>
          <w:color w:val="000000"/>
          <w:sz w:val="22"/>
          <w:szCs w:val="22"/>
        </w:rPr>
      </w:pPr>
    </w:p>
    <w:p w:rsidR="00AD2070" w:rsidRPr="00B36DA9" w:rsidRDefault="00AD2070" w:rsidP="00974BC1">
      <w:pPr>
        <w:pStyle w:val="NormalWeb"/>
        <w:spacing w:before="0" w:beforeAutospacing="0" w:after="0" w:afterAutospacing="0"/>
        <w:textAlignment w:val="baseline"/>
        <w:rPr>
          <w:b/>
          <w:color w:val="000000"/>
          <w:sz w:val="22"/>
          <w:szCs w:val="22"/>
        </w:rPr>
      </w:pPr>
    </w:p>
    <w:p w:rsidR="00E01D8C" w:rsidRPr="00B36DA9" w:rsidRDefault="00E01D8C" w:rsidP="00974BC1">
      <w:pPr>
        <w:pStyle w:val="NormalWeb"/>
        <w:spacing w:before="0" w:beforeAutospacing="0" w:after="0" w:afterAutospacing="0"/>
        <w:textAlignment w:val="baseline"/>
        <w:rPr>
          <w:b/>
          <w:color w:val="000000"/>
          <w:sz w:val="22"/>
          <w:szCs w:val="22"/>
        </w:rPr>
      </w:pPr>
      <w:r w:rsidRPr="00B36DA9">
        <w:rPr>
          <w:b/>
          <w:color w:val="000000"/>
          <w:sz w:val="22"/>
          <w:szCs w:val="22"/>
        </w:rPr>
        <w:t>2.1.4.2. Which sector performed best and least over the 10 years by contribution?</w:t>
      </w:r>
    </w:p>
    <w:p w:rsidR="00AB65D9" w:rsidRPr="00B36DA9" w:rsidRDefault="00AB65D9" w:rsidP="00974BC1">
      <w:pPr>
        <w:pStyle w:val="NormalWeb"/>
        <w:spacing w:before="0" w:beforeAutospacing="0" w:after="0" w:afterAutospacing="0"/>
        <w:textAlignment w:val="baseline"/>
        <w:rPr>
          <w:b/>
          <w:color w:val="000000"/>
          <w:sz w:val="22"/>
          <w:szCs w:val="22"/>
        </w:rPr>
      </w:pPr>
    </w:p>
    <w:p w:rsidR="00AB65D9" w:rsidRPr="00B36DA9" w:rsidRDefault="00CF1D92"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lastRenderedPageBreak/>
        <w:drawing>
          <wp:inline distT="0" distB="0" distL="0" distR="0">
            <wp:extent cx="2918713" cy="15088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f.png"/>
                    <pic:cNvPicPr/>
                  </pic:nvPicPr>
                  <pic:blipFill>
                    <a:blip r:embed="rId15">
                      <a:extLst>
                        <a:ext uri="{28A0092B-C50C-407E-A947-70E740481C1C}">
                          <a14:useLocalDpi xmlns:a14="http://schemas.microsoft.com/office/drawing/2010/main" val="0"/>
                        </a:ext>
                      </a:extLst>
                    </a:blip>
                    <a:stretch>
                      <a:fillRect/>
                    </a:stretch>
                  </pic:blipFill>
                  <pic:spPr>
                    <a:xfrm>
                      <a:off x="0" y="0"/>
                      <a:ext cx="2918713" cy="1508891"/>
                    </a:xfrm>
                    <a:prstGeom prst="rect">
                      <a:avLst/>
                    </a:prstGeom>
                  </pic:spPr>
                </pic:pic>
              </a:graphicData>
            </a:graphic>
          </wp:inline>
        </w:drawing>
      </w:r>
      <w:r w:rsidRPr="00B36DA9">
        <w:rPr>
          <w:b/>
          <w:noProof/>
          <w:color w:val="000000"/>
          <w:sz w:val="22"/>
          <w:szCs w:val="22"/>
        </w:rPr>
        <w:drawing>
          <wp:inline distT="0" distB="0" distL="0" distR="0">
            <wp:extent cx="2933954" cy="204233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h.png"/>
                    <pic:cNvPicPr/>
                  </pic:nvPicPr>
                  <pic:blipFill>
                    <a:blip r:embed="rId16">
                      <a:extLst>
                        <a:ext uri="{28A0092B-C50C-407E-A947-70E740481C1C}">
                          <a14:useLocalDpi xmlns:a14="http://schemas.microsoft.com/office/drawing/2010/main" val="0"/>
                        </a:ext>
                      </a:extLst>
                    </a:blip>
                    <a:stretch>
                      <a:fillRect/>
                    </a:stretch>
                  </pic:blipFill>
                  <pic:spPr>
                    <a:xfrm>
                      <a:off x="0" y="0"/>
                      <a:ext cx="2933954" cy="2042337"/>
                    </a:xfrm>
                    <a:prstGeom prst="rect">
                      <a:avLst/>
                    </a:prstGeom>
                  </pic:spPr>
                </pic:pic>
              </a:graphicData>
            </a:graphic>
          </wp:inline>
        </w:drawing>
      </w:r>
    </w:p>
    <w:p w:rsidR="00EE6D13" w:rsidRPr="00B36DA9" w:rsidRDefault="00EE6D13" w:rsidP="00974BC1">
      <w:pPr>
        <w:pStyle w:val="NormalWeb"/>
        <w:spacing w:before="0" w:beforeAutospacing="0" w:after="0" w:afterAutospacing="0"/>
        <w:textAlignment w:val="baseline"/>
        <w:rPr>
          <w:b/>
          <w:color w:val="000000"/>
          <w:sz w:val="22"/>
          <w:szCs w:val="22"/>
        </w:rPr>
      </w:pPr>
    </w:p>
    <w:p w:rsidR="00685D25" w:rsidRPr="00B36DA9" w:rsidRDefault="00465006" w:rsidP="00685D25">
      <w:pPr>
        <w:pStyle w:val="NormalWeb"/>
        <w:spacing w:before="0" w:beforeAutospacing="0" w:after="0" w:afterAutospacing="0"/>
      </w:pPr>
      <w:r w:rsidRPr="00B36DA9">
        <w:t>T</w:t>
      </w:r>
      <w:r w:rsidR="00685D25" w:rsidRPr="00B36DA9">
        <w:t xml:space="preserve">he </w:t>
      </w:r>
      <w:r w:rsidR="00685D25" w:rsidRPr="00B36DA9">
        <w:rPr>
          <w:rStyle w:val="Strong"/>
          <w:b w:val="0"/>
        </w:rPr>
        <w:t>Agriculture sector</w:t>
      </w:r>
      <w:r w:rsidR="00685D25" w:rsidRPr="00B36DA9">
        <w:t xml:space="preserve"> has maintained a </w:t>
      </w:r>
      <w:r w:rsidR="00685D25" w:rsidRPr="00B36DA9">
        <w:rPr>
          <w:rStyle w:val="Strong"/>
          <w:b w:val="0"/>
        </w:rPr>
        <w:t>strong presence</w:t>
      </w:r>
      <w:r w:rsidR="00685D25" w:rsidRPr="00B36DA9">
        <w:t xml:space="preserve">, contributing over </w:t>
      </w:r>
      <w:r w:rsidR="00685D25" w:rsidRPr="00B36DA9">
        <w:rPr>
          <w:rStyle w:val="Strong"/>
          <w:b w:val="0"/>
        </w:rPr>
        <w:t>25% of Nigeria’s total GDP</w:t>
      </w:r>
      <w:r w:rsidR="00685D25" w:rsidRPr="00B36DA9">
        <w:t xml:space="preserve">, despite consisting of only a </w:t>
      </w:r>
      <w:r w:rsidR="00685D25" w:rsidRPr="00B36DA9">
        <w:rPr>
          <w:rStyle w:val="Strong"/>
          <w:b w:val="0"/>
        </w:rPr>
        <w:t>single subsector</w:t>
      </w:r>
      <w:r w:rsidR="00685D25" w:rsidRPr="00B36DA9">
        <w:t xml:space="preserve"> (agriculture). Its dominance highlights the sector's central role in the economy, especially in employment and food production.</w:t>
      </w:r>
    </w:p>
    <w:p w:rsidR="00685D25" w:rsidRPr="00B36DA9" w:rsidRDefault="00685D25" w:rsidP="00685D25">
      <w:pPr>
        <w:pStyle w:val="NormalWeb"/>
        <w:spacing w:before="0" w:beforeAutospacing="0" w:after="0" w:afterAutospacing="0"/>
      </w:pPr>
      <w:r w:rsidRPr="00B36DA9">
        <w:t xml:space="preserve">However, in aggregate terms, the </w:t>
      </w:r>
      <w:r w:rsidRPr="00B36DA9">
        <w:rPr>
          <w:rStyle w:val="Strong"/>
          <w:b w:val="0"/>
        </w:rPr>
        <w:t>Services sector outperformed all others</w:t>
      </w:r>
      <w:r w:rsidRPr="00B36DA9">
        <w:t xml:space="preserve">, contributing nearly </w:t>
      </w:r>
      <w:r w:rsidRPr="00B36DA9">
        <w:rPr>
          <w:rStyle w:val="Strong"/>
          <w:b w:val="0"/>
        </w:rPr>
        <w:t>double the amount of agriculture</w:t>
      </w:r>
      <w:r w:rsidRPr="00B36DA9">
        <w:t xml:space="preserve"> to the national GDP. This includes multiple high-performing subsectors such as </w:t>
      </w:r>
      <w:r w:rsidRPr="00B36DA9">
        <w:rPr>
          <w:rStyle w:val="Strong"/>
          <w:b w:val="0"/>
        </w:rPr>
        <w:t>financial services</w:t>
      </w:r>
      <w:r w:rsidRPr="00B36DA9">
        <w:t xml:space="preserve">, </w:t>
      </w:r>
      <w:r w:rsidRPr="00B36DA9">
        <w:rPr>
          <w:rStyle w:val="Strong"/>
          <w:b w:val="0"/>
        </w:rPr>
        <w:t>ICT</w:t>
      </w:r>
      <w:r w:rsidRPr="00B36DA9">
        <w:t xml:space="preserve">, and </w:t>
      </w:r>
      <w:r w:rsidRPr="00B36DA9">
        <w:rPr>
          <w:rStyle w:val="Strong"/>
          <w:b w:val="0"/>
        </w:rPr>
        <w:t>transportation</w:t>
      </w:r>
      <w:r w:rsidRPr="00B36DA9">
        <w:t>, reflecting the country’s gradual shift toward a more service-oriented economy.</w:t>
      </w:r>
    </w:p>
    <w:p w:rsidR="00685D25" w:rsidRPr="00B36DA9" w:rsidRDefault="00685D25" w:rsidP="00685D25">
      <w:pPr>
        <w:pStyle w:val="NormalWeb"/>
        <w:spacing w:before="0" w:beforeAutospacing="0" w:after="0" w:afterAutospacing="0"/>
      </w:pPr>
      <w:r w:rsidRPr="00B36DA9">
        <w:t xml:space="preserve">On the other hand, the </w:t>
      </w:r>
      <w:r w:rsidRPr="00B36DA9">
        <w:rPr>
          <w:rStyle w:val="Strong"/>
          <w:b w:val="0"/>
        </w:rPr>
        <w:t>Manufacturing sector</w:t>
      </w:r>
      <w:r w:rsidRPr="00B36DA9">
        <w:t xml:space="preserve"> recorded the </w:t>
      </w:r>
      <w:r w:rsidRPr="00B36DA9">
        <w:rPr>
          <w:rStyle w:val="Strong"/>
          <w:b w:val="0"/>
        </w:rPr>
        <w:t>lowest total contribution</w:t>
      </w:r>
      <w:r w:rsidRPr="00B36DA9">
        <w:t xml:space="preserve">, accounting for just </w:t>
      </w:r>
      <w:r w:rsidRPr="00B36DA9">
        <w:rPr>
          <w:rStyle w:val="Strong"/>
          <w:b w:val="0"/>
        </w:rPr>
        <w:t>20.97%</w:t>
      </w:r>
      <w:r w:rsidRPr="00B36DA9">
        <w:t xml:space="preserve"> of GDP over the 10-year period. Despite its role in industrialization, its relative share remai</w:t>
      </w:r>
      <w:r w:rsidR="00465006" w:rsidRPr="00B36DA9">
        <w:t>ned modest compared to other</w:t>
      </w:r>
      <w:r w:rsidRPr="00B36DA9">
        <w:t xml:space="preserve"> sectors.</w:t>
      </w:r>
    </w:p>
    <w:p w:rsidR="00465006" w:rsidRPr="00B36DA9" w:rsidRDefault="00465006" w:rsidP="00685D25">
      <w:pPr>
        <w:pStyle w:val="NormalWeb"/>
        <w:spacing w:before="0" w:beforeAutospacing="0" w:after="0" w:afterAutospacing="0"/>
      </w:pPr>
    </w:p>
    <w:p w:rsidR="00685D25" w:rsidRPr="00B36DA9" w:rsidRDefault="00685D25" w:rsidP="00465006">
      <w:pPr>
        <w:pStyle w:val="NormalWeb"/>
        <w:spacing w:before="0" w:beforeAutospacing="0" w:after="0" w:afterAutospacing="0"/>
      </w:pPr>
      <w:r w:rsidRPr="00B36DA9">
        <w:t xml:space="preserve">At the </w:t>
      </w:r>
      <w:r w:rsidRPr="00B36DA9">
        <w:rPr>
          <w:rStyle w:val="Strong"/>
          <w:b w:val="0"/>
        </w:rPr>
        <w:t>subsector level</w:t>
      </w:r>
      <w:r w:rsidR="00465006" w:rsidRPr="00B36DA9">
        <w:t xml:space="preserve">, </w:t>
      </w:r>
      <w:r w:rsidR="00465006" w:rsidRPr="00B36DA9">
        <w:rPr>
          <w:rStyle w:val="Strong"/>
          <w:b w:val="0"/>
        </w:rPr>
        <w:t>a</w:t>
      </w:r>
      <w:r w:rsidRPr="00B36DA9">
        <w:rPr>
          <w:rStyle w:val="Strong"/>
          <w:b w:val="0"/>
        </w:rPr>
        <w:t>griculture</w:t>
      </w:r>
      <w:r w:rsidRPr="00B36DA9">
        <w:t xml:space="preserve"> remained the </w:t>
      </w:r>
      <w:r w:rsidRPr="00B36DA9">
        <w:rPr>
          <w:rStyle w:val="Strong"/>
          <w:b w:val="0"/>
        </w:rPr>
        <w:t>highest contributor</w:t>
      </w:r>
      <w:r w:rsidRPr="00B36DA9">
        <w:t xml:space="preserve">, with a cumulative GDP value of approximately </w:t>
      </w:r>
      <w:r w:rsidRPr="00B36DA9">
        <w:rPr>
          <w:rStyle w:val="Strong"/>
          <w:b w:val="0"/>
        </w:rPr>
        <w:t>₦180 trillion</w:t>
      </w:r>
      <w:r w:rsidR="00465006" w:rsidRPr="00B36DA9">
        <w:t xml:space="preserve"> between 2015 and 2024, while t</w:t>
      </w:r>
      <w:r w:rsidRPr="00B36DA9">
        <w:t xml:space="preserve">he </w:t>
      </w:r>
      <w:r w:rsidRPr="00B36DA9">
        <w:rPr>
          <w:rStyle w:val="Strong"/>
          <w:b w:val="0"/>
        </w:rPr>
        <w:t>Administration</w:t>
      </w:r>
      <w:r w:rsidRPr="00B36DA9">
        <w:t xml:space="preserve"> subsector was the </w:t>
      </w:r>
      <w:r w:rsidRPr="00B36DA9">
        <w:rPr>
          <w:rStyle w:val="Strong"/>
          <w:b w:val="0"/>
        </w:rPr>
        <w:t>least contributor</w:t>
      </w:r>
      <w:r w:rsidRPr="00B36DA9">
        <w:t xml:space="preserve">, with a total GDP value of just </w:t>
      </w:r>
      <w:r w:rsidRPr="00B36DA9">
        <w:rPr>
          <w:rStyle w:val="Strong"/>
          <w:b w:val="0"/>
        </w:rPr>
        <w:t>₦147.28 billion</w:t>
      </w:r>
      <w:r w:rsidRPr="00B36DA9">
        <w:t>, indicating its relatively limited economic output despite its administrative importance.</w:t>
      </w:r>
    </w:p>
    <w:p w:rsidR="00685D25" w:rsidRPr="00B36DA9" w:rsidRDefault="00685D25" w:rsidP="00685D25">
      <w:pPr>
        <w:pStyle w:val="NormalWeb"/>
        <w:spacing w:before="0" w:beforeAutospacing="0" w:after="0" w:afterAutospacing="0"/>
      </w:pPr>
      <w:r w:rsidRPr="00B36DA9">
        <w:t xml:space="preserve">These insights underline the need to </w:t>
      </w:r>
      <w:r w:rsidRPr="00B36DA9">
        <w:rPr>
          <w:rStyle w:val="Strong"/>
          <w:b w:val="0"/>
        </w:rPr>
        <w:t>diversify growth across sectors</w:t>
      </w:r>
      <w:r w:rsidRPr="00B36DA9">
        <w:t xml:space="preserve">, particularly in </w:t>
      </w:r>
      <w:r w:rsidRPr="00B36DA9">
        <w:rPr>
          <w:rStyle w:val="Strong"/>
          <w:b w:val="0"/>
        </w:rPr>
        <w:t>manufacturing and administrative services</w:t>
      </w:r>
      <w:r w:rsidRPr="00B36DA9">
        <w:t>, while also sustaining productivity in the agriculture sector.</w:t>
      </w:r>
    </w:p>
    <w:p w:rsidR="00E01D8C" w:rsidRPr="00B36DA9" w:rsidRDefault="00E01D8C" w:rsidP="00974BC1">
      <w:pPr>
        <w:pStyle w:val="NormalWeb"/>
        <w:spacing w:before="0" w:beforeAutospacing="0" w:after="0" w:afterAutospacing="0"/>
        <w:textAlignment w:val="baseline"/>
        <w:rPr>
          <w:color w:val="000000"/>
          <w:sz w:val="22"/>
          <w:szCs w:val="22"/>
        </w:rPr>
      </w:pPr>
    </w:p>
    <w:p w:rsidR="00E01D8C" w:rsidRPr="00B36DA9" w:rsidRDefault="00E01D8C" w:rsidP="00974BC1">
      <w:pPr>
        <w:pStyle w:val="NormalWeb"/>
        <w:spacing w:before="0" w:beforeAutospacing="0" w:after="0" w:afterAutospacing="0"/>
        <w:textAlignment w:val="baseline"/>
        <w:rPr>
          <w:b/>
          <w:color w:val="000000"/>
          <w:sz w:val="22"/>
          <w:szCs w:val="22"/>
        </w:rPr>
      </w:pPr>
    </w:p>
    <w:p w:rsidR="00944C9D" w:rsidRPr="00B36DA9" w:rsidRDefault="00E01D8C" w:rsidP="00944C9D">
      <w:pPr>
        <w:pStyle w:val="NormalWeb"/>
        <w:spacing w:before="0" w:beforeAutospacing="0" w:after="0" w:afterAutospacing="0"/>
        <w:textAlignment w:val="baseline"/>
        <w:rPr>
          <w:b/>
          <w:color w:val="000000"/>
        </w:rPr>
      </w:pPr>
      <w:r w:rsidRPr="00B36DA9">
        <w:rPr>
          <w:b/>
          <w:color w:val="000000"/>
        </w:rPr>
        <w:t>2.1.5</w:t>
      </w:r>
      <w:r w:rsidR="00422AF7" w:rsidRPr="00B36DA9">
        <w:rPr>
          <w:b/>
          <w:color w:val="000000"/>
        </w:rPr>
        <w:t>.</w:t>
      </w:r>
      <w:r w:rsidRPr="00B36DA9">
        <w:rPr>
          <w:b/>
          <w:color w:val="000000"/>
        </w:rPr>
        <w:t xml:space="preserve"> If you were a member of the Economic Advisory Team, what recommendations would you make to improve underperforming sectors?</w:t>
      </w:r>
    </w:p>
    <w:p w:rsidR="00944C9D" w:rsidRPr="00B36DA9" w:rsidRDefault="00944C9D" w:rsidP="00944C9D">
      <w:pPr>
        <w:pStyle w:val="NormalWeb"/>
        <w:spacing w:before="0" w:beforeAutospacing="0" w:after="0" w:afterAutospacing="0"/>
        <w:textAlignment w:val="baseline"/>
        <w:rPr>
          <w:b/>
          <w:color w:val="000000"/>
        </w:rPr>
      </w:pPr>
    </w:p>
    <w:p w:rsidR="00944C9D" w:rsidRPr="00B36DA9" w:rsidRDefault="00422AF7" w:rsidP="006C6A13">
      <w:pPr>
        <w:pStyle w:val="NormalWeb"/>
        <w:numPr>
          <w:ilvl w:val="0"/>
          <w:numId w:val="5"/>
        </w:numPr>
        <w:spacing w:before="0" w:beforeAutospacing="0" w:after="0" w:afterAutospacing="0"/>
        <w:jc w:val="both"/>
        <w:textAlignment w:val="baseline"/>
        <w:rPr>
          <w:color w:val="000000"/>
        </w:rPr>
      </w:pPr>
      <w:r w:rsidRPr="00B36DA9">
        <w:t xml:space="preserve">Modernize the Oil &amp; Gas Sector: Over the past decade, the Oil &amp; Gas sector recorded the lowest average GDP growth rate of </w:t>
      </w:r>
      <w:r w:rsidRPr="00B36DA9">
        <w:rPr>
          <w:rStyle w:val="Strong"/>
          <w:b w:val="0"/>
        </w:rPr>
        <w:t>0.09%</w:t>
      </w:r>
      <w:r w:rsidRPr="00B36DA9">
        <w:rPr>
          <w:b/>
        </w:rPr>
        <w:t>,</w:t>
      </w:r>
      <w:r w:rsidRPr="00B36DA9">
        <w:t xml:space="preserve"> with prolonged years of negative growth before a modest rebound to </w:t>
      </w:r>
      <w:r w:rsidRPr="00B36DA9">
        <w:rPr>
          <w:rStyle w:val="Strong"/>
          <w:b w:val="0"/>
        </w:rPr>
        <w:t>0.05% in 2024</w:t>
      </w:r>
      <w:r w:rsidRPr="00B36DA9">
        <w:t>. Despite being a vital contributor to Nigeria's foreign exchange earnings, its declining performance signals inefficiencies in value addition and upstream investments. To reverse this trend, there should be a focus on incentivizing domestic refining and production, enhancing transparency in operations, and shifting toward gas and clean energy to diversify the sector’s contribution.</w:t>
      </w:r>
    </w:p>
    <w:p w:rsidR="00944C9D" w:rsidRPr="00B36DA9" w:rsidRDefault="00944C9D" w:rsidP="00944C9D">
      <w:pPr>
        <w:pStyle w:val="NormalWeb"/>
        <w:spacing w:before="0" w:beforeAutospacing="0" w:after="0" w:afterAutospacing="0"/>
        <w:jc w:val="both"/>
        <w:textAlignment w:val="baseline"/>
        <w:rPr>
          <w:color w:val="000000"/>
        </w:rPr>
      </w:pPr>
    </w:p>
    <w:p w:rsidR="00944C9D" w:rsidRPr="00B36DA9" w:rsidRDefault="00422AF7" w:rsidP="006C6A13">
      <w:pPr>
        <w:pStyle w:val="NormalWeb"/>
        <w:numPr>
          <w:ilvl w:val="0"/>
          <w:numId w:val="5"/>
        </w:numPr>
        <w:spacing w:before="0" w:beforeAutospacing="0" w:after="0" w:afterAutospacing="0"/>
        <w:jc w:val="both"/>
        <w:textAlignment w:val="baseline"/>
        <w:rPr>
          <w:color w:val="000000"/>
        </w:rPr>
      </w:pPr>
      <w:r w:rsidRPr="00B36DA9">
        <w:t xml:space="preserve">Reignite Manufacturing Growth: The Manufacturing sector posted the </w:t>
      </w:r>
      <w:r w:rsidRPr="00B36DA9">
        <w:rPr>
          <w:rStyle w:val="Strong"/>
          <w:b w:val="0"/>
        </w:rPr>
        <w:t>lowest 10-year sectoral growth rate of 0.107%</w:t>
      </w:r>
      <w:r w:rsidRPr="00B36DA9">
        <w:t xml:space="preserve">, yet contributed </w:t>
      </w:r>
      <w:r w:rsidRPr="00B36DA9">
        <w:rPr>
          <w:rStyle w:val="Strong"/>
          <w:b w:val="0"/>
        </w:rPr>
        <w:t>₦6.8 trillion</w:t>
      </w:r>
      <w:r w:rsidRPr="00B36DA9">
        <w:t xml:space="preserve"> to GDP in 2024. This stagnant growth suggests deep structural issues including unreliable power, high production costs, </w:t>
      </w:r>
      <w:r w:rsidRPr="00B36DA9">
        <w:lastRenderedPageBreak/>
        <w:t xml:space="preserve">and poor access to credit. Revitalization efforts should target industrial clusters with uninterrupted electricity, investment in transport logistics, and low-interest financing for </w:t>
      </w:r>
      <w:r w:rsidR="00944C9D" w:rsidRPr="00B36DA9">
        <w:t>small and medium manufacturers.</w:t>
      </w:r>
    </w:p>
    <w:p w:rsidR="00944C9D" w:rsidRPr="00B36DA9" w:rsidRDefault="00944C9D" w:rsidP="00944C9D">
      <w:pPr>
        <w:pStyle w:val="NormalWeb"/>
        <w:spacing w:before="0" w:beforeAutospacing="0" w:after="0" w:afterAutospacing="0"/>
        <w:jc w:val="both"/>
        <w:textAlignment w:val="baseline"/>
        <w:rPr>
          <w:color w:val="000000"/>
        </w:rPr>
      </w:pPr>
    </w:p>
    <w:p w:rsidR="00944C9D" w:rsidRPr="00B36DA9" w:rsidRDefault="00422AF7" w:rsidP="006C6A13">
      <w:pPr>
        <w:pStyle w:val="NormalWeb"/>
        <w:numPr>
          <w:ilvl w:val="0"/>
          <w:numId w:val="5"/>
        </w:numPr>
        <w:spacing w:before="0" w:beforeAutospacing="0" w:after="0" w:afterAutospacing="0"/>
        <w:jc w:val="both"/>
        <w:textAlignment w:val="baseline"/>
        <w:rPr>
          <w:color w:val="000000"/>
        </w:rPr>
      </w:pPr>
      <w:r w:rsidRPr="00B36DA9">
        <w:t xml:space="preserve">Revamp Public Administration Services: The Public Administration subsector was the </w:t>
      </w:r>
      <w:r w:rsidRPr="00B36DA9">
        <w:rPr>
          <w:rStyle w:val="Strong"/>
          <w:b w:val="0"/>
        </w:rPr>
        <w:t>lowest contributor to GDP in 2024</w:t>
      </w:r>
      <w:r w:rsidRPr="00B36DA9">
        <w:rPr>
          <w:b/>
        </w:rPr>
        <w:t>,</w:t>
      </w:r>
      <w:r w:rsidRPr="00B36DA9">
        <w:t xml:space="preserve"> with only </w:t>
      </w:r>
      <w:r w:rsidRPr="00B36DA9">
        <w:rPr>
          <w:rStyle w:val="Strong"/>
          <w:b w:val="0"/>
        </w:rPr>
        <w:t>₦147.28 billion</w:t>
      </w:r>
      <w:r w:rsidRPr="00B36DA9">
        <w:t>, highlighting its limited productivity and economic value. Given its central role in governance and service delivery, improving this subsector could have a ripple effect across the economy. Prioritizing digital transformation, automating bureaucratic processes, and instituting a performance-based public service culture could increase its efficiency and potentially grow its GDP contribution by over 50%.</w:t>
      </w:r>
    </w:p>
    <w:p w:rsidR="00944C9D" w:rsidRPr="00B36DA9" w:rsidRDefault="00944C9D" w:rsidP="00944C9D">
      <w:pPr>
        <w:pStyle w:val="NormalWeb"/>
        <w:spacing w:before="0" w:beforeAutospacing="0" w:after="0" w:afterAutospacing="0"/>
        <w:jc w:val="both"/>
        <w:textAlignment w:val="baseline"/>
        <w:rPr>
          <w:color w:val="000000"/>
        </w:rPr>
      </w:pPr>
    </w:p>
    <w:p w:rsidR="00944C9D" w:rsidRPr="00B36DA9" w:rsidRDefault="00422AF7" w:rsidP="006C6A13">
      <w:pPr>
        <w:pStyle w:val="NormalWeb"/>
        <w:numPr>
          <w:ilvl w:val="0"/>
          <w:numId w:val="5"/>
        </w:numPr>
        <w:spacing w:before="0" w:beforeAutospacing="0" w:after="0" w:afterAutospacing="0"/>
        <w:jc w:val="both"/>
        <w:textAlignment w:val="baseline"/>
        <w:rPr>
          <w:color w:val="000000"/>
        </w:rPr>
      </w:pPr>
      <w:r w:rsidRPr="00B36DA9">
        <w:t xml:space="preserve">Sustain Agricultural Dominance through Innovation: Agriculture remained the </w:t>
      </w:r>
      <w:r w:rsidRPr="00B36DA9">
        <w:rPr>
          <w:rStyle w:val="Strong"/>
          <w:b w:val="0"/>
        </w:rPr>
        <w:t>largest single subsector in 2024</w:t>
      </w:r>
      <w:r w:rsidRPr="00B36DA9">
        <w:t xml:space="preserve">, contributing </w:t>
      </w:r>
      <w:r w:rsidRPr="00B36DA9">
        <w:rPr>
          <w:rStyle w:val="Strong"/>
          <w:b w:val="0"/>
        </w:rPr>
        <w:t>₦19.5 trillion</w:t>
      </w:r>
      <w:r w:rsidRPr="00B36DA9">
        <w:rPr>
          <w:b/>
        </w:rPr>
        <w:t>,</w:t>
      </w:r>
      <w:r w:rsidRPr="00B36DA9">
        <w:t xml:space="preserve"> but experienced a decline in growth rate from </w:t>
      </w:r>
      <w:r w:rsidRPr="00B36DA9">
        <w:rPr>
          <w:rStyle w:val="Strong"/>
          <w:b w:val="0"/>
        </w:rPr>
        <w:t>0.04 in 2015 to 0.01 in 2024</w:t>
      </w:r>
      <w:r w:rsidRPr="00B36DA9">
        <w:t xml:space="preserve">. This reflects stagnation despite its scale. To maintain dominance and improve resilience, the sector needs targeted investments in mechanization, smart irrigation, and market access for smallholder farmers. A modest increase in growth back to </w:t>
      </w:r>
      <w:r w:rsidRPr="00B36DA9">
        <w:rPr>
          <w:rStyle w:val="Strong"/>
          <w:b w:val="0"/>
        </w:rPr>
        <w:t>0.03</w:t>
      </w:r>
      <w:r w:rsidRPr="00B36DA9">
        <w:t xml:space="preserve"> could inject an estimated </w:t>
      </w:r>
      <w:r w:rsidRPr="00B36DA9">
        <w:rPr>
          <w:rStyle w:val="Strong"/>
          <w:b w:val="0"/>
        </w:rPr>
        <w:t>₦1 trillion</w:t>
      </w:r>
      <w:r w:rsidRPr="00B36DA9">
        <w:t xml:space="preserve"> into the economy each year.</w:t>
      </w:r>
    </w:p>
    <w:p w:rsidR="00547292" w:rsidRPr="00B36DA9" w:rsidRDefault="00547292" w:rsidP="00547292">
      <w:pPr>
        <w:pStyle w:val="NormalWeb"/>
        <w:spacing w:before="0" w:beforeAutospacing="0" w:after="0" w:afterAutospacing="0"/>
        <w:jc w:val="both"/>
        <w:textAlignment w:val="baseline"/>
        <w:rPr>
          <w:color w:val="000000"/>
        </w:rPr>
      </w:pPr>
    </w:p>
    <w:p w:rsidR="00422AF7" w:rsidRPr="00B36DA9" w:rsidRDefault="00422AF7" w:rsidP="006C6A13">
      <w:pPr>
        <w:pStyle w:val="NormalWeb"/>
        <w:numPr>
          <w:ilvl w:val="0"/>
          <w:numId w:val="5"/>
        </w:numPr>
        <w:spacing w:before="0" w:beforeAutospacing="0" w:after="0" w:afterAutospacing="0"/>
        <w:jc w:val="both"/>
        <w:textAlignment w:val="baseline"/>
        <w:rPr>
          <w:color w:val="000000"/>
        </w:rPr>
      </w:pPr>
      <w:r w:rsidRPr="00B36DA9">
        <w:t xml:space="preserve">Boost Underutilized High-Potential Services: The Financial &amp; Insurance subsector recorded the </w:t>
      </w:r>
      <w:r w:rsidRPr="00B36DA9">
        <w:rPr>
          <w:rStyle w:val="Strong"/>
          <w:b w:val="0"/>
        </w:rPr>
        <w:t>highest average growth rate (0.22%)</w:t>
      </w:r>
      <w:r w:rsidRPr="00B36DA9">
        <w:t xml:space="preserve"> and led all subsectors in 2024 growth at </w:t>
      </w:r>
      <w:r w:rsidRPr="00B36DA9">
        <w:rPr>
          <w:rStyle w:val="Strong"/>
          <w:b w:val="0"/>
        </w:rPr>
        <w:t>0.30%</w:t>
      </w:r>
      <w:r w:rsidRPr="00B36DA9">
        <w:rPr>
          <w:b/>
        </w:rPr>
        <w:t>,</w:t>
      </w:r>
      <w:r w:rsidRPr="00B36DA9">
        <w:t xml:space="preserve"> yet its contribution to GDP was only </w:t>
      </w:r>
      <w:r w:rsidRPr="00B36DA9">
        <w:rPr>
          <w:rStyle w:val="Strong"/>
          <w:b w:val="0"/>
        </w:rPr>
        <w:t>₦4.9 trillion</w:t>
      </w:r>
      <w:r w:rsidR="00927281" w:rsidRPr="00B36DA9">
        <w:t xml:space="preserve"> </w:t>
      </w:r>
      <w:r w:rsidRPr="00B36DA9">
        <w:t xml:space="preserve">significantly below sectors like Agriculture and Trade. This mismatch highlights untapped potential. Expanding digital financial services, improving financial literacy, and incentivizing </w:t>
      </w:r>
      <w:proofErr w:type="spellStart"/>
      <w:r w:rsidRPr="00B36DA9">
        <w:t>fintech</w:t>
      </w:r>
      <w:proofErr w:type="spellEnd"/>
      <w:r w:rsidRPr="00B36DA9">
        <w:t xml:space="preserve"> expansion in rural areas could significantly increase its economic footprint, potentially pushing its GDP contribution beyond </w:t>
      </w:r>
      <w:r w:rsidRPr="00B36DA9">
        <w:rPr>
          <w:rStyle w:val="Strong"/>
          <w:b w:val="0"/>
        </w:rPr>
        <w:t>₦6 trillion</w:t>
      </w:r>
      <w:r w:rsidRPr="00B36DA9">
        <w:t xml:space="preserve"> within a few years.</w:t>
      </w:r>
    </w:p>
    <w:p w:rsidR="00465006" w:rsidRPr="00B36DA9" w:rsidRDefault="00465006" w:rsidP="00974BC1">
      <w:pPr>
        <w:pStyle w:val="NormalWeb"/>
        <w:spacing w:before="0" w:beforeAutospacing="0" w:after="0" w:afterAutospacing="0"/>
        <w:textAlignment w:val="baseline"/>
        <w:rPr>
          <w:color w:val="000000"/>
        </w:rPr>
      </w:pPr>
    </w:p>
    <w:p w:rsidR="00667B70" w:rsidRPr="00B36DA9" w:rsidRDefault="00667B70" w:rsidP="00667B70">
      <w:pPr>
        <w:pStyle w:val="NormalWeb"/>
      </w:pPr>
      <w:r w:rsidRPr="00B36DA9">
        <w:rPr>
          <w:rStyle w:val="Strong"/>
        </w:rPr>
        <w:t>2.2. CPI &amp; Inflation Analysis</w:t>
      </w:r>
      <w:r w:rsidRPr="00B36DA9">
        <w:br/>
        <w:t>Here, we assess the Consumer Price Index (CPI) across different components to determine inflation hotspots, long-term price pressures, and their implications on economic growth. Sectoral inflation is compared against GDP performance to identify resilience and vulnerabilities.</w:t>
      </w:r>
    </w:p>
    <w:p w:rsidR="00CA6A36" w:rsidRPr="00B36DA9" w:rsidRDefault="00CA6A36" w:rsidP="00667B70">
      <w:pPr>
        <w:pStyle w:val="NormalWeb"/>
      </w:pPr>
      <w:r w:rsidRPr="00B36DA9">
        <w:rPr>
          <w:noProof/>
        </w:rPr>
        <w:lastRenderedPageBreak/>
        <w:drawing>
          <wp:inline distT="0" distB="0" distL="0" distR="0">
            <wp:extent cx="5943600" cy="33750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2.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974BC1" w:rsidRPr="00B36DA9" w:rsidRDefault="00974BC1" w:rsidP="00974BC1">
      <w:pPr>
        <w:pStyle w:val="NormalWeb"/>
        <w:spacing w:before="0" w:beforeAutospacing="0" w:after="0" w:afterAutospacing="0"/>
        <w:textAlignment w:val="baseline"/>
        <w:rPr>
          <w:b/>
          <w:color w:val="000000"/>
          <w:sz w:val="22"/>
          <w:szCs w:val="22"/>
        </w:rPr>
      </w:pPr>
      <w:r w:rsidRPr="00B36DA9">
        <w:rPr>
          <w:b/>
          <w:color w:val="000000"/>
          <w:sz w:val="22"/>
          <w:szCs w:val="22"/>
        </w:rPr>
        <w:t>2.2.1. Y</w:t>
      </w:r>
      <w:r w:rsidRPr="00B36DA9">
        <w:rPr>
          <w:b/>
          <w:bCs/>
          <w:color w:val="000000"/>
          <w:sz w:val="22"/>
          <w:szCs w:val="22"/>
        </w:rPr>
        <w:t>ear-on-year inflation rate (%)</w:t>
      </w:r>
      <w:r w:rsidRPr="00B36DA9">
        <w:rPr>
          <w:b/>
          <w:color w:val="000000"/>
          <w:sz w:val="22"/>
          <w:szCs w:val="22"/>
        </w:rPr>
        <w:t xml:space="preserve"> for each CPI component.</w:t>
      </w:r>
    </w:p>
    <w:p w:rsidR="00ED7ECF" w:rsidRPr="00B36DA9" w:rsidRDefault="00ED7ECF" w:rsidP="00974BC1">
      <w:pPr>
        <w:pStyle w:val="NormalWeb"/>
        <w:spacing w:before="0" w:beforeAutospacing="0" w:after="0" w:afterAutospacing="0"/>
        <w:textAlignment w:val="baseline"/>
        <w:rPr>
          <w:b/>
          <w:color w:val="000000"/>
          <w:sz w:val="22"/>
          <w:szCs w:val="22"/>
        </w:rPr>
      </w:pPr>
    </w:p>
    <w:p w:rsidR="00ED7ECF" w:rsidRPr="00B36DA9" w:rsidRDefault="00FE4228"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drawing>
          <wp:inline distT="0" distB="0" distL="0" distR="0">
            <wp:extent cx="2933954" cy="205757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a.png"/>
                    <pic:cNvPicPr/>
                  </pic:nvPicPr>
                  <pic:blipFill>
                    <a:blip r:embed="rId18">
                      <a:extLst>
                        <a:ext uri="{28A0092B-C50C-407E-A947-70E740481C1C}">
                          <a14:useLocalDpi xmlns:a14="http://schemas.microsoft.com/office/drawing/2010/main" val="0"/>
                        </a:ext>
                      </a:extLst>
                    </a:blip>
                    <a:stretch>
                      <a:fillRect/>
                    </a:stretch>
                  </pic:blipFill>
                  <pic:spPr>
                    <a:xfrm>
                      <a:off x="0" y="0"/>
                      <a:ext cx="2933954" cy="2057578"/>
                    </a:xfrm>
                    <a:prstGeom prst="rect">
                      <a:avLst/>
                    </a:prstGeom>
                  </pic:spPr>
                </pic:pic>
              </a:graphicData>
            </a:graphic>
          </wp:inline>
        </w:drawing>
      </w:r>
    </w:p>
    <w:p w:rsidR="00433FEE" w:rsidRPr="00B36DA9" w:rsidRDefault="00433FEE" w:rsidP="00974BC1">
      <w:pPr>
        <w:pStyle w:val="NormalWeb"/>
        <w:spacing w:before="0" w:beforeAutospacing="0" w:after="0" w:afterAutospacing="0"/>
        <w:textAlignment w:val="baseline"/>
        <w:rPr>
          <w:b/>
          <w:color w:val="000000"/>
          <w:sz w:val="22"/>
          <w:szCs w:val="22"/>
        </w:rPr>
      </w:pPr>
    </w:p>
    <w:p w:rsidR="00803578" w:rsidRPr="00803578" w:rsidRDefault="00803578" w:rsidP="00803578">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Agricultural Sector:</w:t>
      </w:r>
      <w:r w:rsidRPr="00803578">
        <w:rPr>
          <w:rFonts w:ascii="Times New Roman" w:eastAsia="Times New Roman" w:hAnsi="Times New Roman" w:cs="Times New Roman"/>
          <w:sz w:val="24"/>
          <w:szCs w:val="24"/>
        </w:rPr>
        <w:br/>
        <w:t xml:space="preserve">The </w:t>
      </w:r>
      <w:r w:rsidRPr="00B36DA9">
        <w:rPr>
          <w:rFonts w:ascii="Times New Roman" w:eastAsia="Times New Roman" w:hAnsi="Times New Roman" w:cs="Times New Roman"/>
          <w:iCs/>
          <w:sz w:val="24"/>
          <w:szCs w:val="24"/>
        </w:rPr>
        <w:t>Food</w:t>
      </w:r>
      <w:r w:rsidRPr="00803578">
        <w:rPr>
          <w:rFonts w:ascii="Times New Roman" w:eastAsia="Times New Roman" w:hAnsi="Times New Roman" w:cs="Times New Roman"/>
          <w:sz w:val="24"/>
          <w:szCs w:val="24"/>
        </w:rPr>
        <w:t xml:space="preserve"> component recorded an overall inflation growth rate of </w:t>
      </w:r>
      <w:r w:rsidRPr="00B36DA9">
        <w:rPr>
          <w:rFonts w:ascii="Times New Roman" w:eastAsia="Times New Roman" w:hAnsi="Times New Roman" w:cs="Times New Roman"/>
          <w:bCs/>
          <w:sz w:val="24"/>
          <w:szCs w:val="24"/>
        </w:rPr>
        <w:t>0.31%</w:t>
      </w:r>
      <w:r w:rsidRPr="00803578">
        <w:rPr>
          <w:rFonts w:ascii="Times New Roman" w:eastAsia="Times New Roman" w:hAnsi="Times New Roman" w:cs="Times New Roman"/>
          <w:sz w:val="24"/>
          <w:szCs w:val="24"/>
        </w:rPr>
        <w:t xml:space="preserve">, surpassing </w:t>
      </w:r>
      <w:r w:rsidRPr="00B36DA9">
        <w:rPr>
          <w:rFonts w:ascii="Times New Roman" w:eastAsia="Times New Roman" w:hAnsi="Times New Roman" w:cs="Times New Roman"/>
          <w:iCs/>
          <w:sz w:val="24"/>
          <w:szCs w:val="24"/>
        </w:rPr>
        <w:t>Imported Food</w:t>
      </w:r>
      <w:r w:rsidRPr="00803578">
        <w:rPr>
          <w:rFonts w:ascii="Times New Roman" w:eastAsia="Times New Roman" w:hAnsi="Times New Roman" w:cs="Times New Roman"/>
          <w:sz w:val="24"/>
          <w:szCs w:val="24"/>
        </w:rPr>
        <w:t xml:space="preserve">, which stood at </w:t>
      </w:r>
      <w:r w:rsidRPr="00B36DA9">
        <w:rPr>
          <w:rFonts w:ascii="Times New Roman" w:eastAsia="Times New Roman" w:hAnsi="Times New Roman" w:cs="Times New Roman"/>
          <w:bCs/>
          <w:sz w:val="24"/>
          <w:szCs w:val="24"/>
        </w:rPr>
        <w:t>0.29%</w:t>
      </w:r>
      <w:r w:rsidRPr="00803578">
        <w:rPr>
          <w:rFonts w:ascii="Times New Roman" w:eastAsia="Times New Roman" w:hAnsi="Times New Roman" w:cs="Times New Roman"/>
          <w:sz w:val="24"/>
          <w:szCs w:val="24"/>
        </w:rPr>
        <w:t xml:space="preserve">. Between </w:t>
      </w:r>
      <w:r w:rsidRPr="00B36DA9">
        <w:rPr>
          <w:rFonts w:ascii="Times New Roman" w:eastAsia="Times New Roman" w:hAnsi="Times New Roman" w:cs="Times New Roman"/>
          <w:bCs/>
          <w:sz w:val="24"/>
          <w:szCs w:val="24"/>
        </w:rPr>
        <w:t>2016 and 2020</w:t>
      </w:r>
      <w:r w:rsidRPr="00803578">
        <w:rPr>
          <w:rFonts w:ascii="Times New Roman" w:eastAsia="Times New Roman" w:hAnsi="Times New Roman" w:cs="Times New Roman"/>
          <w:sz w:val="24"/>
          <w:szCs w:val="24"/>
        </w:rPr>
        <w:t xml:space="preserve">, both the </w:t>
      </w:r>
      <w:r w:rsidRPr="00B36DA9">
        <w:rPr>
          <w:rFonts w:ascii="Times New Roman" w:eastAsia="Times New Roman" w:hAnsi="Times New Roman" w:cs="Times New Roman"/>
          <w:iCs/>
          <w:sz w:val="24"/>
          <w:szCs w:val="24"/>
        </w:rPr>
        <w:t>Food</w:t>
      </w:r>
      <w:r w:rsidRPr="00803578">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iCs/>
          <w:sz w:val="24"/>
          <w:szCs w:val="24"/>
        </w:rPr>
        <w:t>Food &amp; Non-Alcoholic Beverages</w:t>
      </w:r>
      <w:r w:rsidRPr="00803578">
        <w:rPr>
          <w:rFonts w:ascii="Times New Roman" w:eastAsia="Times New Roman" w:hAnsi="Times New Roman" w:cs="Times New Roman"/>
          <w:sz w:val="24"/>
          <w:szCs w:val="24"/>
        </w:rPr>
        <w:t xml:space="preserve"> components maintained inflation rates below </w:t>
      </w:r>
      <w:r w:rsidRPr="00B36DA9">
        <w:rPr>
          <w:rFonts w:ascii="Times New Roman" w:eastAsia="Times New Roman" w:hAnsi="Times New Roman" w:cs="Times New Roman"/>
          <w:bCs/>
          <w:sz w:val="24"/>
          <w:szCs w:val="24"/>
        </w:rPr>
        <w:t>0.2%</w:t>
      </w:r>
      <w:r w:rsidRPr="00803578">
        <w:rPr>
          <w:rFonts w:ascii="Times New Roman" w:eastAsia="Times New Roman" w:hAnsi="Times New Roman" w:cs="Times New Roman"/>
          <w:sz w:val="24"/>
          <w:szCs w:val="24"/>
        </w:rPr>
        <w:t xml:space="preserve">. However, from </w:t>
      </w:r>
      <w:r w:rsidRPr="00B36DA9">
        <w:rPr>
          <w:rFonts w:ascii="Times New Roman" w:eastAsia="Times New Roman" w:hAnsi="Times New Roman" w:cs="Times New Roman"/>
          <w:bCs/>
          <w:sz w:val="24"/>
          <w:szCs w:val="24"/>
        </w:rPr>
        <w:t>2021 onwards</w:t>
      </w:r>
      <w:r w:rsidRPr="00803578">
        <w:rPr>
          <w:rFonts w:ascii="Times New Roman" w:eastAsia="Times New Roman" w:hAnsi="Times New Roman" w:cs="Times New Roman"/>
          <w:sz w:val="24"/>
          <w:szCs w:val="24"/>
        </w:rPr>
        <w:t xml:space="preserve">, they experienced a sharp rise, peaking at </w:t>
      </w:r>
      <w:r w:rsidRPr="00B36DA9">
        <w:rPr>
          <w:rFonts w:ascii="Times New Roman" w:eastAsia="Times New Roman" w:hAnsi="Times New Roman" w:cs="Times New Roman"/>
          <w:bCs/>
          <w:sz w:val="24"/>
          <w:szCs w:val="24"/>
        </w:rPr>
        <w:t>0.4%</w:t>
      </w:r>
      <w:r w:rsidRPr="00803578">
        <w:rPr>
          <w:rFonts w:ascii="Times New Roman" w:eastAsia="Times New Roman" w:hAnsi="Times New Roman" w:cs="Times New Roman"/>
          <w:sz w:val="24"/>
          <w:szCs w:val="24"/>
        </w:rPr>
        <w:t xml:space="preserve">, making </w:t>
      </w:r>
      <w:r w:rsidRPr="00B36DA9">
        <w:rPr>
          <w:rFonts w:ascii="Times New Roman" w:eastAsia="Times New Roman" w:hAnsi="Times New Roman" w:cs="Times New Roman"/>
          <w:iCs/>
          <w:sz w:val="24"/>
          <w:szCs w:val="24"/>
        </w:rPr>
        <w:t>Food</w:t>
      </w:r>
      <w:r w:rsidRPr="00803578">
        <w:rPr>
          <w:rFonts w:ascii="Times New Roman" w:eastAsia="Times New Roman" w:hAnsi="Times New Roman" w:cs="Times New Roman"/>
          <w:sz w:val="24"/>
          <w:szCs w:val="24"/>
        </w:rPr>
        <w:t xml:space="preserve"> the component with the highest inflation rate over the past decade. Similarly, </w:t>
      </w:r>
      <w:r w:rsidRPr="00B36DA9">
        <w:rPr>
          <w:rFonts w:ascii="Times New Roman" w:eastAsia="Times New Roman" w:hAnsi="Times New Roman" w:cs="Times New Roman"/>
          <w:iCs/>
          <w:sz w:val="24"/>
          <w:szCs w:val="24"/>
        </w:rPr>
        <w:t>Imported Food</w:t>
      </w:r>
      <w:r w:rsidRPr="00803578">
        <w:rPr>
          <w:rFonts w:ascii="Times New Roman" w:eastAsia="Times New Roman" w:hAnsi="Times New Roman" w:cs="Times New Roman"/>
          <w:sz w:val="24"/>
          <w:szCs w:val="24"/>
        </w:rPr>
        <w:t xml:space="preserve"> remained under </w:t>
      </w:r>
      <w:r w:rsidRPr="00B36DA9">
        <w:rPr>
          <w:rFonts w:ascii="Times New Roman" w:eastAsia="Times New Roman" w:hAnsi="Times New Roman" w:cs="Times New Roman"/>
          <w:bCs/>
          <w:sz w:val="24"/>
          <w:szCs w:val="24"/>
        </w:rPr>
        <w:t>0.2%</w:t>
      </w:r>
      <w:r w:rsidRPr="00803578">
        <w:rPr>
          <w:rFonts w:ascii="Times New Roman" w:eastAsia="Times New Roman" w:hAnsi="Times New Roman" w:cs="Times New Roman"/>
          <w:sz w:val="24"/>
          <w:szCs w:val="24"/>
        </w:rPr>
        <w:t xml:space="preserve"> until </w:t>
      </w:r>
      <w:r w:rsidRPr="00B36DA9">
        <w:rPr>
          <w:rFonts w:ascii="Times New Roman" w:eastAsia="Times New Roman" w:hAnsi="Times New Roman" w:cs="Times New Roman"/>
          <w:bCs/>
          <w:sz w:val="24"/>
          <w:szCs w:val="24"/>
        </w:rPr>
        <w:t>2022</w:t>
      </w:r>
      <w:r w:rsidRPr="00803578">
        <w:rPr>
          <w:rFonts w:ascii="Times New Roman" w:eastAsia="Times New Roman" w:hAnsi="Times New Roman" w:cs="Times New Roman"/>
          <w:sz w:val="24"/>
          <w:szCs w:val="24"/>
        </w:rPr>
        <w:t xml:space="preserve">, after which it saw a sudden spike above </w:t>
      </w:r>
      <w:r w:rsidRPr="00B36DA9">
        <w:rPr>
          <w:rFonts w:ascii="Times New Roman" w:eastAsia="Times New Roman" w:hAnsi="Times New Roman" w:cs="Times New Roman"/>
          <w:bCs/>
          <w:sz w:val="24"/>
          <w:szCs w:val="24"/>
        </w:rPr>
        <w:t>0.4%</w:t>
      </w:r>
      <w:r w:rsidRPr="00803578">
        <w:rPr>
          <w:rFonts w:ascii="Times New Roman" w:eastAsia="Times New Roman" w:hAnsi="Times New Roman" w:cs="Times New Roman"/>
          <w:sz w:val="24"/>
          <w:szCs w:val="24"/>
        </w:rPr>
        <w:t>.</w:t>
      </w:r>
    </w:p>
    <w:p w:rsidR="00803578" w:rsidRPr="00803578" w:rsidRDefault="00803578" w:rsidP="00803578">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Manufacturing Sector:</w:t>
      </w:r>
      <w:r w:rsidRPr="00803578">
        <w:rPr>
          <w:rFonts w:ascii="Times New Roman" w:eastAsia="Times New Roman" w:hAnsi="Times New Roman" w:cs="Times New Roman"/>
          <w:sz w:val="24"/>
          <w:szCs w:val="24"/>
        </w:rPr>
        <w:br/>
        <w:t xml:space="preserve">This sector has been </w:t>
      </w:r>
      <w:r w:rsidRPr="00B36DA9">
        <w:rPr>
          <w:rFonts w:ascii="Times New Roman" w:eastAsia="Times New Roman" w:hAnsi="Times New Roman" w:cs="Times New Roman"/>
          <w:bCs/>
          <w:sz w:val="24"/>
          <w:szCs w:val="24"/>
        </w:rPr>
        <w:t>least impacted by inflation</w:t>
      </w:r>
      <w:r w:rsidRPr="00803578">
        <w:rPr>
          <w:rFonts w:ascii="Times New Roman" w:eastAsia="Times New Roman" w:hAnsi="Times New Roman" w:cs="Times New Roman"/>
          <w:sz w:val="24"/>
          <w:szCs w:val="24"/>
        </w:rPr>
        <w:t xml:space="preserve">, with a slow and steady rise over the years. Components such as </w:t>
      </w:r>
      <w:r w:rsidRPr="00B36DA9">
        <w:rPr>
          <w:rFonts w:ascii="Times New Roman" w:eastAsia="Times New Roman" w:hAnsi="Times New Roman" w:cs="Times New Roman"/>
          <w:iCs/>
          <w:sz w:val="24"/>
          <w:szCs w:val="24"/>
        </w:rPr>
        <w:t>Alcoholic Beverages</w:t>
      </w:r>
      <w:r w:rsidRPr="00803578">
        <w:rPr>
          <w:rFonts w:ascii="Times New Roman" w:eastAsia="Times New Roman" w:hAnsi="Times New Roman" w:cs="Times New Roman"/>
          <w:sz w:val="24"/>
          <w:szCs w:val="24"/>
        </w:rPr>
        <w:t xml:space="preserve">, </w:t>
      </w:r>
      <w:r w:rsidRPr="00B36DA9">
        <w:rPr>
          <w:rFonts w:ascii="Times New Roman" w:eastAsia="Times New Roman" w:hAnsi="Times New Roman" w:cs="Times New Roman"/>
          <w:iCs/>
          <w:sz w:val="24"/>
          <w:szCs w:val="24"/>
        </w:rPr>
        <w:t>Clothing</w:t>
      </w:r>
      <w:r w:rsidRPr="00803578">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iCs/>
          <w:sz w:val="24"/>
          <w:szCs w:val="24"/>
        </w:rPr>
        <w:t>Furnishing</w:t>
      </w:r>
      <w:r w:rsidRPr="00803578">
        <w:rPr>
          <w:rFonts w:ascii="Times New Roman" w:eastAsia="Times New Roman" w:hAnsi="Times New Roman" w:cs="Times New Roman"/>
          <w:sz w:val="24"/>
          <w:szCs w:val="24"/>
        </w:rPr>
        <w:t xml:space="preserve"> had inflation growth rates of </w:t>
      </w:r>
      <w:r w:rsidRPr="00B36DA9">
        <w:rPr>
          <w:rFonts w:ascii="Times New Roman" w:eastAsia="Times New Roman" w:hAnsi="Times New Roman" w:cs="Times New Roman"/>
          <w:bCs/>
          <w:sz w:val="24"/>
          <w:szCs w:val="24"/>
        </w:rPr>
        <w:lastRenderedPageBreak/>
        <w:t>0.23%</w:t>
      </w:r>
      <w:r w:rsidRPr="00803578">
        <w:rPr>
          <w:rFonts w:ascii="Times New Roman" w:eastAsia="Times New Roman" w:hAnsi="Times New Roman" w:cs="Times New Roman"/>
          <w:sz w:val="24"/>
          <w:szCs w:val="24"/>
        </w:rPr>
        <w:t xml:space="preserve">, </w:t>
      </w:r>
      <w:r w:rsidRPr="00B36DA9">
        <w:rPr>
          <w:rFonts w:ascii="Times New Roman" w:eastAsia="Times New Roman" w:hAnsi="Times New Roman" w:cs="Times New Roman"/>
          <w:bCs/>
          <w:sz w:val="24"/>
          <w:szCs w:val="24"/>
        </w:rPr>
        <w:t>0.22%</w:t>
      </w:r>
      <w:r w:rsidRPr="00803578">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bCs/>
          <w:sz w:val="24"/>
          <w:szCs w:val="24"/>
        </w:rPr>
        <w:t>0.22%</w:t>
      </w:r>
      <w:r w:rsidRPr="00803578">
        <w:rPr>
          <w:rFonts w:ascii="Times New Roman" w:eastAsia="Times New Roman" w:hAnsi="Times New Roman" w:cs="Times New Roman"/>
          <w:sz w:val="24"/>
          <w:szCs w:val="24"/>
        </w:rPr>
        <w:t xml:space="preserve">, respectively. Notably, these components maintained relative stability between </w:t>
      </w:r>
      <w:r w:rsidRPr="00B36DA9">
        <w:rPr>
          <w:rFonts w:ascii="Times New Roman" w:eastAsia="Times New Roman" w:hAnsi="Times New Roman" w:cs="Times New Roman"/>
          <w:bCs/>
          <w:sz w:val="24"/>
          <w:szCs w:val="24"/>
        </w:rPr>
        <w:t>2018 and 2019</w:t>
      </w:r>
      <w:r w:rsidRPr="00803578">
        <w:rPr>
          <w:rFonts w:ascii="Times New Roman" w:eastAsia="Times New Roman" w:hAnsi="Times New Roman" w:cs="Times New Roman"/>
          <w:sz w:val="24"/>
          <w:szCs w:val="24"/>
        </w:rPr>
        <w:t>, before gradually rising in subsequent years.</w:t>
      </w:r>
    </w:p>
    <w:p w:rsidR="00803578" w:rsidRPr="00803578" w:rsidRDefault="00803578" w:rsidP="00803578">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Services Sector:</w:t>
      </w:r>
      <w:r w:rsidRPr="00803578">
        <w:rPr>
          <w:rFonts w:ascii="Times New Roman" w:eastAsia="Times New Roman" w:hAnsi="Times New Roman" w:cs="Times New Roman"/>
          <w:sz w:val="24"/>
          <w:szCs w:val="24"/>
        </w:rPr>
        <w:br/>
        <w:t xml:space="preserve">The </w:t>
      </w:r>
      <w:r w:rsidRPr="00B36DA9">
        <w:rPr>
          <w:rFonts w:ascii="Times New Roman" w:eastAsia="Times New Roman" w:hAnsi="Times New Roman" w:cs="Times New Roman"/>
          <w:iCs/>
          <w:sz w:val="24"/>
          <w:szCs w:val="24"/>
        </w:rPr>
        <w:t>Services</w:t>
      </w:r>
      <w:r w:rsidRPr="00803578">
        <w:rPr>
          <w:rFonts w:ascii="Times New Roman" w:eastAsia="Times New Roman" w:hAnsi="Times New Roman" w:cs="Times New Roman"/>
          <w:sz w:val="24"/>
          <w:szCs w:val="24"/>
        </w:rPr>
        <w:t xml:space="preserve"> sector recorded the </w:t>
      </w:r>
      <w:r w:rsidRPr="00B36DA9">
        <w:rPr>
          <w:rFonts w:ascii="Times New Roman" w:eastAsia="Times New Roman" w:hAnsi="Times New Roman" w:cs="Times New Roman"/>
          <w:bCs/>
          <w:sz w:val="24"/>
          <w:szCs w:val="24"/>
        </w:rPr>
        <w:t>highest average inflation growth</w:t>
      </w:r>
      <w:r w:rsidRPr="00803578">
        <w:rPr>
          <w:rFonts w:ascii="Times New Roman" w:eastAsia="Times New Roman" w:hAnsi="Times New Roman" w:cs="Times New Roman"/>
          <w:sz w:val="24"/>
          <w:szCs w:val="24"/>
        </w:rPr>
        <w:t xml:space="preserve">, with most of its components showing sharp increases beginning in </w:t>
      </w:r>
      <w:r w:rsidRPr="00B36DA9">
        <w:rPr>
          <w:rFonts w:ascii="Times New Roman" w:eastAsia="Times New Roman" w:hAnsi="Times New Roman" w:cs="Times New Roman"/>
          <w:bCs/>
          <w:sz w:val="24"/>
          <w:szCs w:val="24"/>
        </w:rPr>
        <w:t>2019</w:t>
      </w:r>
      <w:r w:rsidRPr="00803578">
        <w:rPr>
          <w:rFonts w:ascii="Times New Roman" w:eastAsia="Times New Roman" w:hAnsi="Times New Roman" w:cs="Times New Roman"/>
          <w:sz w:val="24"/>
          <w:szCs w:val="24"/>
        </w:rPr>
        <w:t>. However, some exceptions deviated from this trend:</w:t>
      </w:r>
    </w:p>
    <w:p w:rsidR="00803578" w:rsidRPr="00803578" w:rsidRDefault="00803578" w:rsidP="006C6A1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iCs/>
          <w:sz w:val="24"/>
          <w:szCs w:val="24"/>
        </w:rPr>
        <w:t>Communication</w:t>
      </w:r>
      <w:r w:rsidRPr="00803578">
        <w:rPr>
          <w:rFonts w:ascii="Times New Roman" w:eastAsia="Times New Roman" w:hAnsi="Times New Roman" w:cs="Times New Roman"/>
          <w:sz w:val="24"/>
          <w:szCs w:val="24"/>
        </w:rPr>
        <w:t xml:space="preserve"> experienced a significant </w:t>
      </w:r>
      <w:r w:rsidRPr="00B36DA9">
        <w:rPr>
          <w:rFonts w:ascii="Times New Roman" w:eastAsia="Times New Roman" w:hAnsi="Times New Roman" w:cs="Times New Roman"/>
          <w:bCs/>
          <w:sz w:val="24"/>
          <w:szCs w:val="24"/>
        </w:rPr>
        <w:t>decline</w:t>
      </w:r>
      <w:r w:rsidRPr="00803578">
        <w:rPr>
          <w:rFonts w:ascii="Times New Roman" w:eastAsia="Times New Roman" w:hAnsi="Times New Roman" w:cs="Times New Roman"/>
          <w:sz w:val="24"/>
          <w:szCs w:val="24"/>
        </w:rPr>
        <w:t xml:space="preserve"> in inflation growth, dropping from earlier highs to settle </w:t>
      </w:r>
      <w:r w:rsidRPr="00B36DA9">
        <w:rPr>
          <w:rFonts w:ascii="Times New Roman" w:eastAsia="Times New Roman" w:hAnsi="Times New Roman" w:cs="Times New Roman"/>
          <w:bCs/>
          <w:sz w:val="24"/>
          <w:szCs w:val="24"/>
        </w:rPr>
        <w:t>below 0.05%</w:t>
      </w:r>
      <w:r w:rsidRPr="00803578">
        <w:rPr>
          <w:rFonts w:ascii="Times New Roman" w:eastAsia="Times New Roman" w:hAnsi="Times New Roman" w:cs="Times New Roman"/>
          <w:sz w:val="24"/>
          <w:szCs w:val="24"/>
        </w:rPr>
        <w:t xml:space="preserve"> by </w:t>
      </w:r>
      <w:r w:rsidRPr="00B36DA9">
        <w:rPr>
          <w:rFonts w:ascii="Times New Roman" w:eastAsia="Times New Roman" w:hAnsi="Times New Roman" w:cs="Times New Roman"/>
          <w:bCs/>
          <w:sz w:val="24"/>
          <w:szCs w:val="24"/>
        </w:rPr>
        <w:t>2023</w:t>
      </w:r>
      <w:r w:rsidRPr="00803578">
        <w:rPr>
          <w:rFonts w:ascii="Times New Roman" w:eastAsia="Times New Roman" w:hAnsi="Times New Roman" w:cs="Times New Roman"/>
          <w:sz w:val="24"/>
          <w:szCs w:val="24"/>
        </w:rPr>
        <w:t xml:space="preserve">, with an overall inflation rate of </w:t>
      </w:r>
      <w:r w:rsidRPr="00B36DA9">
        <w:rPr>
          <w:rFonts w:ascii="Times New Roman" w:eastAsia="Times New Roman" w:hAnsi="Times New Roman" w:cs="Times New Roman"/>
          <w:bCs/>
          <w:sz w:val="24"/>
          <w:szCs w:val="24"/>
        </w:rPr>
        <w:t>0.15%</w:t>
      </w:r>
      <w:r w:rsidRPr="00803578">
        <w:rPr>
          <w:rFonts w:ascii="Times New Roman" w:eastAsia="Times New Roman" w:hAnsi="Times New Roman" w:cs="Times New Roman"/>
          <w:sz w:val="24"/>
          <w:szCs w:val="24"/>
        </w:rPr>
        <w:t>.</w:t>
      </w:r>
    </w:p>
    <w:p w:rsidR="00803578" w:rsidRPr="00803578" w:rsidRDefault="00803578" w:rsidP="006C6A13">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iCs/>
          <w:sz w:val="24"/>
          <w:szCs w:val="24"/>
        </w:rPr>
        <w:t>Recreation and Culture</w:t>
      </w:r>
      <w:r w:rsidRPr="00803578">
        <w:rPr>
          <w:rFonts w:ascii="Times New Roman" w:eastAsia="Times New Roman" w:hAnsi="Times New Roman" w:cs="Times New Roman"/>
          <w:sz w:val="24"/>
          <w:szCs w:val="24"/>
        </w:rPr>
        <w:t xml:space="preserve"> had an overall rate of </w:t>
      </w:r>
      <w:r w:rsidRPr="00B36DA9">
        <w:rPr>
          <w:rFonts w:ascii="Times New Roman" w:eastAsia="Times New Roman" w:hAnsi="Times New Roman" w:cs="Times New Roman"/>
          <w:bCs/>
          <w:sz w:val="24"/>
          <w:szCs w:val="24"/>
        </w:rPr>
        <w:t>0.18%</w:t>
      </w:r>
      <w:r w:rsidRPr="00803578">
        <w:rPr>
          <w:rFonts w:ascii="Times New Roman" w:eastAsia="Times New Roman" w:hAnsi="Times New Roman" w:cs="Times New Roman"/>
          <w:sz w:val="24"/>
          <w:szCs w:val="24"/>
        </w:rPr>
        <w:t xml:space="preserve">, with a sharp decline in </w:t>
      </w:r>
      <w:r w:rsidRPr="00B36DA9">
        <w:rPr>
          <w:rFonts w:ascii="Times New Roman" w:eastAsia="Times New Roman" w:hAnsi="Times New Roman" w:cs="Times New Roman"/>
          <w:bCs/>
          <w:sz w:val="24"/>
          <w:szCs w:val="24"/>
        </w:rPr>
        <w:t>2022</w:t>
      </w:r>
      <w:r w:rsidRPr="00803578">
        <w:rPr>
          <w:rFonts w:ascii="Times New Roman" w:eastAsia="Times New Roman" w:hAnsi="Times New Roman" w:cs="Times New Roman"/>
          <w:sz w:val="24"/>
          <w:szCs w:val="24"/>
        </w:rPr>
        <w:t xml:space="preserve"> followed by a gradual uptick in </w:t>
      </w:r>
      <w:r w:rsidRPr="00B36DA9">
        <w:rPr>
          <w:rFonts w:ascii="Times New Roman" w:eastAsia="Times New Roman" w:hAnsi="Times New Roman" w:cs="Times New Roman"/>
          <w:bCs/>
          <w:sz w:val="24"/>
          <w:szCs w:val="24"/>
        </w:rPr>
        <w:t>2023</w:t>
      </w:r>
      <w:r w:rsidRPr="00803578">
        <w:rPr>
          <w:rFonts w:ascii="Times New Roman" w:eastAsia="Times New Roman" w:hAnsi="Times New Roman" w:cs="Times New Roman"/>
          <w:sz w:val="24"/>
          <w:szCs w:val="24"/>
        </w:rPr>
        <w:t xml:space="preserve">, yet still remained </w:t>
      </w:r>
      <w:r w:rsidRPr="00B36DA9">
        <w:rPr>
          <w:rFonts w:ascii="Times New Roman" w:eastAsia="Times New Roman" w:hAnsi="Times New Roman" w:cs="Times New Roman"/>
          <w:bCs/>
          <w:sz w:val="24"/>
          <w:szCs w:val="24"/>
        </w:rPr>
        <w:t>under 0.1%</w:t>
      </w:r>
      <w:r w:rsidRPr="00803578">
        <w:rPr>
          <w:rFonts w:ascii="Times New Roman" w:eastAsia="Times New Roman" w:hAnsi="Times New Roman" w:cs="Times New Roman"/>
          <w:sz w:val="24"/>
          <w:szCs w:val="24"/>
        </w:rPr>
        <w:t>.</w:t>
      </w:r>
    </w:p>
    <w:p w:rsidR="00ED7ECF" w:rsidRPr="00B36DA9" w:rsidRDefault="00ED7ECF" w:rsidP="00974BC1">
      <w:pPr>
        <w:pStyle w:val="NormalWeb"/>
        <w:spacing w:before="0" w:beforeAutospacing="0" w:after="0" w:afterAutospacing="0"/>
        <w:textAlignment w:val="baseline"/>
        <w:rPr>
          <w:b/>
          <w:color w:val="000000"/>
          <w:sz w:val="22"/>
          <w:szCs w:val="22"/>
        </w:rPr>
      </w:pPr>
    </w:p>
    <w:p w:rsidR="00974BC1" w:rsidRPr="00B36DA9" w:rsidRDefault="00974BC1" w:rsidP="00974BC1">
      <w:pPr>
        <w:pStyle w:val="NormalWeb"/>
        <w:spacing w:before="0" w:beforeAutospacing="0" w:after="0" w:afterAutospacing="0"/>
        <w:textAlignment w:val="baseline"/>
        <w:rPr>
          <w:b/>
          <w:bCs/>
          <w:color w:val="000000"/>
          <w:sz w:val="22"/>
          <w:szCs w:val="22"/>
        </w:rPr>
      </w:pPr>
      <w:r w:rsidRPr="00B36DA9">
        <w:rPr>
          <w:b/>
          <w:color w:val="000000"/>
          <w:sz w:val="22"/>
          <w:szCs w:val="22"/>
        </w:rPr>
        <w:t xml:space="preserve">2.2.2. Identify </w:t>
      </w:r>
      <w:r w:rsidRPr="00B36DA9">
        <w:rPr>
          <w:b/>
          <w:bCs/>
          <w:color w:val="000000"/>
          <w:sz w:val="22"/>
          <w:szCs w:val="22"/>
        </w:rPr>
        <w:t>which sectors/components have experienced the highest costs of goods/services in the last 10 years</w:t>
      </w:r>
    </w:p>
    <w:p w:rsidR="00ED7ECF" w:rsidRPr="00B36DA9" w:rsidRDefault="00ED7ECF" w:rsidP="00974BC1">
      <w:pPr>
        <w:pStyle w:val="NormalWeb"/>
        <w:spacing w:before="0" w:beforeAutospacing="0" w:after="0" w:afterAutospacing="0"/>
        <w:textAlignment w:val="baseline"/>
        <w:rPr>
          <w:b/>
          <w:bCs/>
          <w:color w:val="000000"/>
          <w:sz w:val="22"/>
          <w:szCs w:val="22"/>
        </w:rPr>
      </w:pPr>
    </w:p>
    <w:p w:rsidR="00ED7ECF" w:rsidRPr="00B36DA9" w:rsidRDefault="00ED7ECF" w:rsidP="00974BC1">
      <w:pPr>
        <w:pStyle w:val="NormalWeb"/>
        <w:spacing w:before="0" w:beforeAutospacing="0" w:after="0" w:afterAutospacing="0"/>
        <w:textAlignment w:val="baseline"/>
        <w:rPr>
          <w:b/>
          <w:bCs/>
          <w:color w:val="000000"/>
          <w:sz w:val="22"/>
          <w:szCs w:val="22"/>
        </w:rPr>
      </w:pPr>
    </w:p>
    <w:p w:rsidR="00ED7ECF" w:rsidRPr="00B36DA9" w:rsidRDefault="00FE4228"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drawing>
          <wp:inline distT="0" distB="0" distL="0" distR="0">
            <wp:extent cx="5913632" cy="2034716"/>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c.png"/>
                    <pic:cNvPicPr/>
                  </pic:nvPicPr>
                  <pic:blipFill>
                    <a:blip r:embed="rId19">
                      <a:extLst>
                        <a:ext uri="{28A0092B-C50C-407E-A947-70E740481C1C}">
                          <a14:useLocalDpi xmlns:a14="http://schemas.microsoft.com/office/drawing/2010/main" val="0"/>
                        </a:ext>
                      </a:extLst>
                    </a:blip>
                    <a:stretch>
                      <a:fillRect/>
                    </a:stretch>
                  </pic:blipFill>
                  <pic:spPr>
                    <a:xfrm>
                      <a:off x="0" y="0"/>
                      <a:ext cx="5913632" cy="2034716"/>
                    </a:xfrm>
                    <a:prstGeom prst="rect">
                      <a:avLst/>
                    </a:prstGeom>
                  </pic:spPr>
                </pic:pic>
              </a:graphicData>
            </a:graphic>
          </wp:inline>
        </w:drawing>
      </w:r>
    </w:p>
    <w:p w:rsidR="00A543E7" w:rsidRPr="00B36DA9" w:rsidRDefault="00A543E7" w:rsidP="00974BC1">
      <w:pPr>
        <w:pStyle w:val="NormalWeb"/>
        <w:spacing w:before="0" w:beforeAutospacing="0" w:after="0" w:afterAutospacing="0"/>
        <w:textAlignment w:val="baseline"/>
        <w:rPr>
          <w:b/>
          <w:color w:val="000000"/>
          <w:sz w:val="22"/>
          <w:szCs w:val="22"/>
        </w:rPr>
      </w:pPr>
    </w:p>
    <w:p w:rsidR="00A543E7" w:rsidRPr="00B36DA9" w:rsidRDefault="00A543E7"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drawing>
          <wp:inline distT="0" distB="0" distL="0" distR="0">
            <wp:extent cx="2895851" cy="929721"/>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p.png"/>
                    <pic:cNvPicPr/>
                  </pic:nvPicPr>
                  <pic:blipFill>
                    <a:blip r:embed="rId20">
                      <a:extLst>
                        <a:ext uri="{28A0092B-C50C-407E-A947-70E740481C1C}">
                          <a14:useLocalDpi xmlns:a14="http://schemas.microsoft.com/office/drawing/2010/main" val="0"/>
                        </a:ext>
                      </a:extLst>
                    </a:blip>
                    <a:stretch>
                      <a:fillRect/>
                    </a:stretch>
                  </pic:blipFill>
                  <pic:spPr>
                    <a:xfrm>
                      <a:off x="0" y="0"/>
                      <a:ext cx="2895851" cy="929721"/>
                    </a:xfrm>
                    <a:prstGeom prst="rect">
                      <a:avLst/>
                    </a:prstGeom>
                  </pic:spPr>
                </pic:pic>
              </a:graphicData>
            </a:graphic>
          </wp:inline>
        </w:drawing>
      </w:r>
    </w:p>
    <w:p w:rsidR="00A543E7" w:rsidRPr="00B36DA9" w:rsidRDefault="00A543E7" w:rsidP="00974BC1">
      <w:pPr>
        <w:pStyle w:val="NormalWeb"/>
        <w:spacing w:before="0" w:beforeAutospacing="0" w:after="0" w:afterAutospacing="0"/>
        <w:textAlignment w:val="baseline"/>
        <w:rPr>
          <w:b/>
          <w:color w:val="000000"/>
          <w:sz w:val="22"/>
          <w:szCs w:val="22"/>
        </w:rPr>
      </w:pPr>
    </w:p>
    <w:p w:rsidR="00803578" w:rsidRPr="00803578" w:rsidRDefault="00803578" w:rsidP="00803578">
      <w:pPr>
        <w:spacing w:before="100" w:beforeAutospacing="1" w:after="100" w:afterAutospacing="1" w:line="240" w:lineRule="auto"/>
        <w:rPr>
          <w:rFonts w:ascii="Times New Roman" w:eastAsia="Times New Roman" w:hAnsi="Times New Roman" w:cs="Times New Roman"/>
          <w:sz w:val="24"/>
          <w:szCs w:val="24"/>
        </w:rPr>
      </w:pPr>
      <w:r w:rsidRPr="00803578">
        <w:rPr>
          <w:rFonts w:ascii="Times New Roman" w:eastAsia="Times New Roman" w:hAnsi="Times New Roman" w:cs="Times New Roman"/>
          <w:sz w:val="24"/>
          <w:szCs w:val="24"/>
        </w:rPr>
        <w:t xml:space="preserve">With a </w:t>
      </w:r>
      <w:r w:rsidRPr="00B36DA9">
        <w:rPr>
          <w:rFonts w:ascii="Times New Roman" w:eastAsia="Times New Roman" w:hAnsi="Times New Roman" w:cs="Times New Roman"/>
          <w:bCs/>
          <w:sz w:val="24"/>
          <w:szCs w:val="24"/>
        </w:rPr>
        <w:t>Price Pressure Index (PPI)</w:t>
      </w:r>
      <w:r w:rsidRPr="00803578">
        <w:rPr>
          <w:rFonts w:ascii="Times New Roman" w:eastAsia="Times New Roman" w:hAnsi="Times New Roman" w:cs="Times New Roman"/>
          <w:sz w:val="24"/>
          <w:szCs w:val="24"/>
        </w:rPr>
        <w:t xml:space="preserve"> of </w:t>
      </w:r>
      <w:r w:rsidRPr="00B36DA9">
        <w:rPr>
          <w:rFonts w:ascii="Times New Roman" w:eastAsia="Times New Roman" w:hAnsi="Times New Roman" w:cs="Times New Roman"/>
          <w:bCs/>
          <w:sz w:val="24"/>
          <w:szCs w:val="24"/>
        </w:rPr>
        <w:t>2.46</w:t>
      </w:r>
      <w:r w:rsidRPr="00803578">
        <w:rPr>
          <w:rFonts w:ascii="Times New Roman" w:eastAsia="Times New Roman" w:hAnsi="Times New Roman" w:cs="Times New Roman"/>
          <w:sz w:val="24"/>
          <w:szCs w:val="24"/>
        </w:rPr>
        <w:t xml:space="preserve">, the </w:t>
      </w:r>
      <w:r w:rsidRPr="00B36DA9">
        <w:rPr>
          <w:rFonts w:ascii="Times New Roman" w:eastAsia="Times New Roman" w:hAnsi="Times New Roman" w:cs="Times New Roman"/>
          <w:bCs/>
          <w:sz w:val="24"/>
          <w:szCs w:val="24"/>
        </w:rPr>
        <w:t>agriculture sector</w:t>
      </w:r>
      <w:r w:rsidRPr="00803578">
        <w:rPr>
          <w:rFonts w:ascii="Times New Roman" w:eastAsia="Times New Roman" w:hAnsi="Times New Roman" w:cs="Times New Roman"/>
          <w:sz w:val="24"/>
          <w:szCs w:val="24"/>
        </w:rPr>
        <w:t xml:space="preserve"> has experienced the </w:t>
      </w:r>
      <w:r w:rsidRPr="00B36DA9">
        <w:rPr>
          <w:rFonts w:ascii="Times New Roman" w:eastAsia="Times New Roman" w:hAnsi="Times New Roman" w:cs="Times New Roman"/>
          <w:bCs/>
          <w:sz w:val="24"/>
          <w:szCs w:val="24"/>
        </w:rPr>
        <w:t>highest cost of goods and services</w:t>
      </w:r>
      <w:r w:rsidRPr="00803578">
        <w:rPr>
          <w:rFonts w:ascii="Times New Roman" w:eastAsia="Times New Roman" w:hAnsi="Times New Roman" w:cs="Times New Roman"/>
          <w:sz w:val="24"/>
          <w:szCs w:val="24"/>
        </w:rPr>
        <w:t xml:space="preserve"> over the past 10 years. It is followed by the </w:t>
      </w:r>
      <w:r w:rsidRPr="00B36DA9">
        <w:rPr>
          <w:rFonts w:ascii="Times New Roman" w:eastAsia="Times New Roman" w:hAnsi="Times New Roman" w:cs="Times New Roman"/>
          <w:bCs/>
          <w:sz w:val="24"/>
          <w:szCs w:val="24"/>
        </w:rPr>
        <w:t>manufacturing</w:t>
      </w:r>
      <w:r w:rsidRPr="00803578">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bCs/>
          <w:sz w:val="24"/>
          <w:szCs w:val="24"/>
        </w:rPr>
        <w:t>services</w:t>
      </w:r>
      <w:r w:rsidRPr="00803578">
        <w:rPr>
          <w:rFonts w:ascii="Times New Roman" w:eastAsia="Times New Roman" w:hAnsi="Times New Roman" w:cs="Times New Roman"/>
          <w:sz w:val="24"/>
          <w:szCs w:val="24"/>
        </w:rPr>
        <w:t xml:space="preserve"> sectors, which recorded PPIs of </w:t>
      </w:r>
      <w:r w:rsidRPr="00B36DA9">
        <w:rPr>
          <w:rFonts w:ascii="Times New Roman" w:eastAsia="Times New Roman" w:hAnsi="Times New Roman" w:cs="Times New Roman"/>
          <w:bCs/>
          <w:sz w:val="24"/>
          <w:szCs w:val="24"/>
        </w:rPr>
        <w:t>2.08</w:t>
      </w:r>
      <w:r w:rsidRPr="00803578">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bCs/>
          <w:sz w:val="24"/>
          <w:szCs w:val="24"/>
        </w:rPr>
        <w:t>1.67</w:t>
      </w:r>
      <w:r w:rsidRPr="00803578">
        <w:rPr>
          <w:rFonts w:ascii="Times New Roman" w:eastAsia="Times New Roman" w:hAnsi="Times New Roman" w:cs="Times New Roman"/>
          <w:sz w:val="24"/>
          <w:szCs w:val="24"/>
        </w:rPr>
        <w:t>, respectively.</w:t>
      </w:r>
    </w:p>
    <w:p w:rsidR="00803578" w:rsidRPr="00803578" w:rsidRDefault="00803578" w:rsidP="00803578">
      <w:pPr>
        <w:spacing w:before="100" w:beforeAutospacing="1" w:after="100" w:afterAutospacing="1" w:line="240" w:lineRule="auto"/>
        <w:rPr>
          <w:rFonts w:ascii="Times New Roman" w:eastAsia="Times New Roman" w:hAnsi="Times New Roman" w:cs="Times New Roman"/>
          <w:sz w:val="24"/>
          <w:szCs w:val="24"/>
        </w:rPr>
      </w:pPr>
      <w:r w:rsidRPr="00803578">
        <w:rPr>
          <w:rFonts w:ascii="Times New Roman" w:eastAsia="Times New Roman" w:hAnsi="Times New Roman" w:cs="Times New Roman"/>
          <w:sz w:val="24"/>
          <w:szCs w:val="24"/>
        </w:rPr>
        <w:t xml:space="preserve">At the </w:t>
      </w:r>
      <w:r w:rsidRPr="00B36DA9">
        <w:rPr>
          <w:rFonts w:ascii="Times New Roman" w:eastAsia="Times New Roman" w:hAnsi="Times New Roman" w:cs="Times New Roman"/>
          <w:bCs/>
          <w:sz w:val="24"/>
          <w:szCs w:val="24"/>
        </w:rPr>
        <w:t>component level</w:t>
      </w:r>
      <w:r w:rsidRPr="00803578">
        <w:rPr>
          <w:rFonts w:ascii="Times New Roman" w:eastAsia="Times New Roman" w:hAnsi="Times New Roman" w:cs="Times New Roman"/>
          <w:sz w:val="24"/>
          <w:szCs w:val="24"/>
        </w:rPr>
        <w:t xml:space="preserve">, </w:t>
      </w:r>
      <w:r w:rsidRPr="00B36DA9">
        <w:rPr>
          <w:rFonts w:ascii="Times New Roman" w:eastAsia="Times New Roman" w:hAnsi="Times New Roman" w:cs="Times New Roman"/>
          <w:iCs/>
          <w:sz w:val="24"/>
          <w:szCs w:val="24"/>
        </w:rPr>
        <w:t>Food</w:t>
      </w:r>
      <w:r w:rsidRPr="00803578">
        <w:rPr>
          <w:rFonts w:ascii="Times New Roman" w:eastAsia="Times New Roman" w:hAnsi="Times New Roman" w:cs="Times New Roman"/>
          <w:sz w:val="24"/>
          <w:szCs w:val="24"/>
        </w:rPr>
        <w:t xml:space="preserve">, </w:t>
      </w:r>
      <w:r w:rsidRPr="00B36DA9">
        <w:rPr>
          <w:rFonts w:ascii="Times New Roman" w:eastAsia="Times New Roman" w:hAnsi="Times New Roman" w:cs="Times New Roman"/>
          <w:iCs/>
          <w:sz w:val="24"/>
          <w:szCs w:val="24"/>
        </w:rPr>
        <w:t>Food &amp; Non-Alcoholic Beverages</w:t>
      </w:r>
      <w:r w:rsidRPr="00803578">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iCs/>
          <w:sz w:val="24"/>
          <w:szCs w:val="24"/>
        </w:rPr>
        <w:t>Imported Food</w:t>
      </w:r>
      <w:r w:rsidRPr="00803578">
        <w:rPr>
          <w:rFonts w:ascii="Times New Roman" w:eastAsia="Times New Roman" w:hAnsi="Times New Roman" w:cs="Times New Roman"/>
          <w:sz w:val="24"/>
          <w:szCs w:val="24"/>
        </w:rPr>
        <w:t xml:space="preserve"> top the list, highlighting a </w:t>
      </w:r>
      <w:r w:rsidRPr="00B36DA9">
        <w:rPr>
          <w:rFonts w:ascii="Times New Roman" w:eastAsia="Times New Roman" w:hAnsi="Times New Roman" w:cs="Times New Roman"/>
          <w:bCs/>
          <w:sz w:val="24"/>
          <w:szCs w:val="24"/>
        </w:rPr>
        <w:t>significant surge in costs</w:t>
      </w:r>
      <w:r w:rsidRPr="00803578">
        <w:rPr>
          <w:rFonts w:ascii="Times New Roman" w:eastAsia="Times New Roman" w:hAnsi="Times New Roman" w:cs="Times New Roman"/>
          <w:sz w:val="24"/>
          <w:szCs w:val="24"/>
        </w:rPr>
        <w:t xml:space="preserve"> across these categories over the last decade.</w:t>
      </w:r>
    </w:p>
    <w:p w:rsidR="00FE4228" w:rsidRPr="00B36DA9" w:rsidRDefault="00FE4228" w:rsidP="00974BC1">
      <w:pPr>
        <w:pStyle w:val="NormalWeb"/>
        <w:spacing w:before="0" w:beforeAutospacing="0" w:after="0" w:afterAutospacing="0"/>
        <w:textAlignment w:val="baseline"/>
        <w:rPr>
          <w:color w:val="000000"/>
          <w:sz w:val="22"/>
          <w:szCs w:val="22"/>
        </w:rPr>
      </w:pPr>
    </w:p>
    <w:p w:rsidR="00A543E7" w:rsidRPr="00B36DA9" w:rsidRDefault="00A543E7" w:rsidP="00974BC1">
      <w:pPr>
        <w:pStyle w:val="NormalWeb"/>
        <w:spacing w:before="0" w:beforeAutospacing="0" w:after="0" w:afterAutospacing="0"/>
        <w:textAlignment w:val="baseline"/>
        <w:rPr>
          <w:color w:val="000000"/>
          <w:sz w:val="22"/>
          <w:szCs w:val="22"/>
        </w:rPr>
      </w:pPr>
    </w:p>
    <w:p w:rsidR="00A543E7" w:rsidRPr="00B36DA9" w:rsidRDefault="00A543E7" w:rsidP="00974BC1">
      <w:pPr>
        <w:pStyle w:val="NormalWeb"/>
        <w:spacing w:before="0" w:beforeAutospacing="0" w:after="0" w:afterAutospacing="0"/>
        <w:textAlignment w:val="baseline"/>
        <w:rPr>
          <w:b/>
          <w:color w:val="000000"/>
          <w:sz w:val="22"/>
          <w:szCs w:val="22"/>
        </w:rPr>
      </w:pPr>
    </w:p>
    <w:p w:rsidR="00FE4228" w:rsidRPr="00B36DA9" w:rsidRDefault="00FE4228" w:rsidP="00974BC1">
      <w:pPr>
        <w:pStyle w:val="NormalWeb"/>
        <w:spacing w:before="0" w:beforeAutospacing="0" w:after="0" w:afterAutospacing="0"/>
        <w:textAlignment w:val="baseline"/>
        <w:rPr>
          <w:b/>
          <w:color w:val="000000"/>
          <w:sz w:val="22"/>
          <w:szCs w:val="22"/>
        </w:rPr>
      </w:pPr>
    </w:p>
    <w:p w:rsidR="00974BC1" w:rsidRPr="00B36DA9" w:rsidRDefault="00974BC1" w:rsidP="00974BC1">
      <w:pPr>
        <w:pStyle w:val="NormalWeb"/>
        <w:spacing w:before="0" w:beforeAutospacing="0" w:after="0" w:afterAutospacing="0"/>
        <w:textAlignment w:val="baseline"/>
        <w:rPr>
          <w:b/>
          <w:color w:val="000000"/>
          <w:sz w:val="22"/>
          <w:szCs w:val="22"/>
        </w:rPr>
      </w:pPr>
      <w:r w:rsidRPr="00B36DA9">
        <w:rPr>
          <w:b/>
          <w:color w:val="000000"/>
          <w:sz w:val="22"/>
          <w:szCs w:val="22"/>
        </w:rPr>
        <w:t>2.2.3. What insights can you draw by comparing the CPI data with GDP growth &amp; contributions?</w:t>
      </w:r>
    </w:p>
    <w:p w:rsidR="0042749C" w:rsidRPr="00B36DA9" w:rsidRDefault="0042749C" w:rsidP="00974BC1">
      <w:pPr>
        <w:pStyle w:val="NormalWeb"/>
        <w:spacing w:before="0" w:beforeAutospacing="0" w:after="0" w:afterAutospacing="0"/>
        <w:textAlignment w:val="baseline"/>
        <w:rPr>
          <w:b/>
          <w:color w:val="000000"/>
          <w:sz w:val="22"/>
          <w:szCs w:val="22"/>
        </w:rPr>
      </w:pPr>
    </w:p>
    <w:p w:rsidR="00FE4228" w:rsidRPr="00B36DA9" w:rsidRDefault="0042749C"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drawing>
          <wp:inline distT="0" distB="0" distL="0" distR="0">
            <wp:extent cx="2918713" cy="204233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d.png"/>
                    <pic:cNvPicPr/>
                  </pic:nvPicPr>
                  <pic:blipFill>
                    <a:blip r:embed="rId21">
                      <a:extLst>
                        <a:ext uri="{28A0092B-C50C-407E-A947-70E740481C1C}">
                          <a14:useLocalDpi xmlns:a14="http://schemas.microsoft.com/office/drawing/2010/main" val="0"/>
                        </a:ext>
                      </a:extLst>
                    </a:blip>
                    <a:stretch>
                      <a:fillRect/>
                    </a:stretch>
                  </pic:blipFill>
                  <pic:spPr>
                    <a:xfrm>
                      <a:off x="0" y="0"/>
                      <a:ext cx="2918713" cy="2042337"/>
                    </a:xfrm>
                    <a:prstGeom prst="rect">
                      <a:avLst/>
                    </a:prstGeom>
                  </pic:spPr>
                </pic:pic>
              </a:graphicData>
            </a:graphic>
          </wp:inline>
        </w:drawing>
      </w:r>
      <w:r w:rsidRPr="00B36DA9">
        <w:rPr>
          <w:b/>
          <w:noProof/>
          <w:color w:val="000000"/>
          <w:sz w:val="22"/>
          <w:szCs w:val="22"/>
        </w:rPr>
        <w:drawing>
          <wp:inline distT="0" distB="0" distL="0" distR="0">
            <wp:extent cx="2911092" cy="2057578"/>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2e.png"/>
                    <pic:cNvPicPr/>
                  </pic:nvPicPr>
                  <pic:blipFill>
                    <a:blip r:embed="rId22">
                      <a:extLst>
                        <a:ext uri="{28A0092B-C50C-407E-A947-70E740481C1C}">
                          <a14:useLocalDpi xmlns:a14="http://schemas.microsoft.com/office/drawing/2010/main" val="0"/>
                        </a:ext>
                      </a:extLst>
                    </a:blip>
                    <a:stretch>
                      <a:fillRect/>
                    </a:stretch>
                  </pic:blipFill>
                  <pic:spPr>
                    <a:xfrm>
                      <a:off x="0" y="0"/>
                      <a:ext cx="2911092" cy="2057578"/>
                    </a:xfrm>
                    <a:prstGeom prst="rect">
                      <a:avLst/>
                    </a:prstGeom>
                  </pic:spPr>
                </pic:pic>
              </a:graphicData>
            </a:graphic>
          </wp:inline>
        </w:drawing>
      </w:r>
    </w:p>
    <w:p w:rsidR="00D007AD" w:rsidRPr="00B36DA9" w:rsidRDefault="00D007AD" w:rsidP="00974BC1">
      <w:pPr>
        <w:pStyle w:val="NormalWeb"/>
        <w:spacing w:before="0" w:beforeAutospacing="0" w:after="0" w:afterAutospacing="0"/>
        <w:textAlignment w:val="baseline"/>
        <w:rPr>
          <w:b/>
          <w:color w:val="000000"/>
          <w:sz w:val="22"/>
          <w:szCs w:val="22"/>
        </w:rPr>
      </w:pPr>
    </w:p>
    <w:p w:rsidR="00D007AD" w:rsidRPr="00B36DA9" w:rsidRDefault="00D007AD" w:rsidP="00D007AD">
      <w:pPr>
        <w:rPr>
          <w:rFonts w:ascii="Times New Roman" w:hAnsi="Times New Roman" w:cs="Times New Roman"/>
          <w:sz w:val="24"/>
          <w:szCs w:val="24"/>
        </w:rPr>
      </w:pPr>
    </w:p>
    <w:p w:rsidR="003263C5" w:rsidRPr="00B36DA9" w:rsidRDefault="00D007AD" w:rsidP="006C6A13">
      <w:pPr>
        <w:pStyle w:val="Heading4"/>
        <w:numPr>
          <w:ilvl w:val="0"/>
          <w:numId w:val="7"/>
        </w:numPr>
        <w:rPr>
          <w:rFonts w:ascii="Times New Roman" w:hAnsi="Times New Roman" w:cs="Times New Roman"/>
          <w:i w:val="0"/>
          <w:color w:val="auto"/>
          <w:sz w:val="24"/>
          <w:szCs w:val="24"/>
        </w:rPr>
      </w:pPr>
      <w:r w:rsidRPr="00B36DA9">
        <w:rPr>
          <w:rStyle w:val="Strong"/>
          <w:rFonts w:ascii="Times New Roman" w:hAnsi="Times New Roman" w:cs="Times New Roman"/>
          <w:b w:val="0"/>
          <w:bCs w:val="0"/>
          <w:i w:val="0"/>
          <w:color w:val="auto"/>
          <w:sz w:val="24"/>
          <w:szCs w:val="24"/>
        </w:rPr>
        <w:t>Persistent Inflation vs. Modest GDP Growth</w:t>
      </w:r>
      <w:r w:rsidR="003263C5" w:rsidRPr="00B36DA9">
        <w:rPr>
          <w:rStyle w:val="Strong"/>
          <w:rFonts w:ascii="Times New Roman" w:hAnsi="Times New Roman" w:cs="Times New Roman"/>
          <w:b w:val="0"/>
          <w:bCs w:val="0"/>
          <w:i w:val="0"/>
          <w:color w:val="auto"/>
          <w:sz w:val="24"/>
          <w:szCs w:val="24"/>
        </w:rPr>
        <w:t xml:space="preserve">: </w:t>
      </w:r>
      <w:r w:rsidRPr="00B36DA9">
        <w:rPr>
          <w:rStyle w:val="Strong"/>
          <w:rFonts w:ascii="Times New Roman" w:hAnsi="Times New Roman" w:cs="Times New Roman"/>
          <w:b w:val="0"/>
          <w:i w:val="0"/>
          <w:color w:val="auto"/>
          <w:sz w:val="24"/>
          <w:szCs w:val="24"/>
        </w:rPr>
        <w:t>Inflation Rate</w:t>
      </w:r>
      <w:r w:rsidRPr="00B36DA9">
        <w:rPr>
          <w:rFonts w:ascii="Times New Roman" w:hAnsi="Times New Roman" w:cs="Times New Roman"/>
          <w:i w:val="0"/>
          <w:color w:val="auto"/>
          <w:sz w:val="24"/>
          <w:szCs w:val="24"/>
        </w:rPr>
        <w:t xml:space="preserve"> rose from </w:t>
      </w:r>
      <w:r w:rsidRPr="00B36DA9">
        <w:rPr>
          <w:rStyle w:val="Strong"/>
          <w:rFonts w:ascii="Times New Roman" w:hAnsi="Times New Roman" w:cs="Times New Roman"/>
          <w:b w:val="0"/>
          <w:i w:val="0"/>
          <w:color w:val="auto"/>
          <w:sz w:val="24"/>
          <w:szCs w:val="24"/>
        </w:rPr>
        <w:t>16.5% in 2016</w:t>
      </w:r>
      <w:r w:rsidRPr="00B36DA9">
        <w:rPr>
          <w:rFonts w:ascii="Times New Roman" w:hAnsi="Times New Roman" w:cs="Times New Roman"/>
          <w:i w:val="0"/>
          <w:color w:val="auto"/>
          <w:sz w:val="24"/>
          <w:szCs w:val="24"/>
        </w:rPr>
        <w:t xml:space="preserve"> to </w:t>
      </w:r>
      <w:r w:rsidRPr="00B36DA9">
        <w:rPr>
          <w:rStyle w:val="Strong"/>
          <w:rFonts w:ascii="Times New Roman" w:hAnsi="Times New Roman" w:cs="Times New Roman"/>
          <w:b w:val="0"/>
          <w:i w:val="0"/>
          <w:color w:val="auto"/>
          <w:sz w:val="24"/>
          <w:szCs w:val="24"/>
        </w:rPr>
        <w:t>29.7% in 2024</w:t>
      </w:r>
      <w:r w:rsidRPr="00B36DA9">
        <w:rPr>
          <w:rFonts w:ascii="Times New Roman" w:hAnsi="Times New Roman" w:cs="Times New Roman"/>
          <w:i w:val="0"/>
          <w:color w:val="auto"/>
          <w:sz w:val="24"/>
          <w:szCs w:val="24"/>
        </w:rPr>
        <w:t>, showing a sharp an</w:t>
      </w:r>
      <w:r w:rsidR="003263C5" w:rsidRPr="00B36DA9">
        <w:rPr>
          <w:rFonts w:ascii="Times New Roman" w:hAnsi="Times New Roman" w:cs="Times New Roman"/>
          <w:i w:val="0"/>
          <w:color w:val="auto"/>
          <w:sz w:val="24"/>
          <w:szCs w:val="24"/>
        </w:rPr>
        <w:t>d consistent increase over time, i</w:t>
      </w:r>
      <w:r w:rsidRPr="00B36DA9">
        <w:rPr>
          <w:rFonts w:ascii="Times New Roman" w:hAnsi="Times New Roman" w:cs="Times New Roman"/>
          <w:i w:val="0"/>
          <w:color w:val="auto"/>
          <w:sz w:val="24"/>
          <w:szCs w:val="24"/>
        </w:rPr>
        <w:t xml:space="preserve">n contrast, </w:t>
      </w:r>
      <w:r w:rsidRPr="00B36DA9">
        <w:rPr>
          <w:rStyle w:val="Strong"/>
          <w:rFonts w:ascii="Times New Roman" w:hAnsi="Times New Roman" w:cs="Times New Roman"/>
          <w:b w:val="0"/>
          <w:i w:val="0"/>
          <w:color w:val="auto"/>
          <w:sz w:val="24"/>
          <w:szCs w:val="24"/>
        </w:rPr>
        <w:t>GDP Growth</w:t>
      </w:r>
      <w:r w:rsidRPr="00B36DA9">
        <w:rPr>
          <w:rFonts w:ascii="Times New Roman" w:hAnsi="Times New Roman" w:cs="Times New Roman"/>
          <w:i w:val="0"/>
          <w:color w:val="auto"/>
          <w:sz w:val="24"/>
          <w:szCs w:val="24"/>
        </w:rPr>
        <w:t xml:space="preserve"> remained modest, peaking at just </w:t>
      </w:r>
      <w:r w:rsidRPr="00B36DA9">
        <w:rPr>
          <w:rStyle w:val="Strong"/>
          <w:rFonts w:ascii="Times New Roman" w:hAnsi="Times New Roman" w:cs="Times New Roman"/>
          <w:b w:val="0"/>
          <w:i w:val="0"/>
          <w:color w:val="auto"/>
          <w:sz w:val="24"/>
          <w:szCs w:val="24"/>
        </w:rPr>
        <w:t>3.4% in 2021 and 2024</w:t>
      </w:r>
      <w:r w:rsidRPr="00B36DA9">
        <w:rPr>
          <w:rFonts w:ascii="Times New Roman" w:hAnsi="Times New Roman" w:cs="Times New Roman"/>
          <w:i w:val="0"/>
          <w:color w:val="auto"/>
          <w:sz w:val="24"/>
          <w:szCs w:val="24"/>
        </w:rPr>
        <w:t>.</w:t>
      </w:r>
      <w:r w:rsidR="003263C5" w:rsidRPr="00B36DA9">
        <w:rPr>
          <w:rFonts w:ascii="Times New Roman" w:hAnsi="Times New Roman" w:cs="Times New Roman"/>
          <w:i w:val="0"/>
          <w:color w:val="auto"/>
          <w:sz w:val="24"/>
          <w:szCs w:val="24"/>
        </w:rPr>
        <w:t xml:space="preserve"> </w:t>
      </w:r>
      <w:r w:rsidRPr="00B36DA9">
        <w:rPr>
          <w:rFonts w:ascii="Times New Roman" w:hAnsi="Times New Roman" w:cs="Times New Roman"/>
          <w:i w:val="0"/>
          <w:color w:val="auto"/>
          <w:sz w:val="24"/>
          <w:szCs w:val="24"/>
        </w:rPr>
        <w:t xml:space="preserve">This indicates </w:t>
      </w:r>
      <w:r w:rsidRPr="00B36DA9">
        <w:rPr>
          <w:rStyle w:val="Strong"/>
          <w:rFonts w:ascii="Times New Roman" w:hAnsi="Times New Roman" w:cs="Times New Roman"/>
          <w:b w:val="0"/>
          <w:i w:val="0"/>
          <w:color w:val="auto"/>
          <w:sz w:val="24"/>
          <w:szCs w:val="24"/>
        </w:rPr>
        <w:t>stagflation risks</w:t>
      </w:r>
      <w:r w:rsidR="003263C5" w:rsidRPr="00B36DA9">
        <w:rPr>
          <w:rFonts w:ascii="Times New Roman" w:hAnsi="Times New Roman" w:cs="Times New Roman"/>
          <w:i w:val="0"/>
          <w:color w:val="auto"/>
          <w:sz w:val="24"/>
          <w:szCs w:val="24"/>
        </w:rPr>
        <w:t xml:space="preserve">, </w:t>
      </w:r>
      <w:r w:rsidRPr="00B36DA9">
        <w:rPr>
          <w:rFonts w:ascii="Times New Roman" w:hAnsi="Times New Roman" w:cs="Times New Roman"/>
          <w:i w:val="0"/>
          <w:color w:val="auto"/>
          <w:sz w:val="24"/>
          <w:szCs w:val="24"/>
        </w:rPr>
        <w:t>where the economy faces high inflation but slow growth, which can erode purchasing power without boosting productivity.</w:t>
      </w:r>
    </w:p>
    <w:p w:rsidR="003263C5" w:rsidRPr="00B36DA9" w:rsidRDefault="003263C5" w:rsidP="003263C5">
      <w:pPr>
        <w:rPr>
          <w:rFonts w:ascii="Times New Roman" w:hAnsi="Times New Roman" w:cs="Times New Roman"/>
        </w:rPr>
      </w:pPr>
    </w:p>
    <w:p w:rsidR="003263C5" w:rsidRPr="00B36DA9" w:rsidRDefault="00D007AD" w:rsidP="006C6A13">
      <w:pPr>
        <w:pStyle w:val="Heading4"/>
        <w:numPr>
          <w:ilvl w:val="0"/>
          <w:numId w:val="7"/>
        </w:numPr>
        <w:rPr>
          <w:rFonts w:ascii="Times New Roman" w:hAnsi="Times New Roman" w:cs="Times New Roman"/>
          <w:i w:val="0"/>
          <w:color w:val="auto"/>
          <w:sz w:val="24"/>
          <w:szCs w:val="24"/>
        </w:rPr>
      </w:pPr>
      <w:r w:rsidRPr="00B36DA9">
        <w:rPr>
          <w:rStyle w:val="Strong"/>
          <w:rFonts w:ascii="Times New Roman" w:hAnsi="Times New Roman" w:cs="Times New Roman"/>
          <w:b w:val="0"/>
          <w:bCs w:val="0"/>
          <w:i w:val="0"/>
          <w:color w:val="auto"/>
          <w:sz w:val="24"/>
          <w:szCs w:val="24"/>
        </w:rPr>
        <w:t>Inflation Outpacing Economic Growth</w:t>
      </w:r>
      <w:r w:rsidR="003263C5" w:rsidRPr="00B36DA9">
        <w:rPr>
          <w:rStyle w:val="Strong"/>
          <w:rFonts w:ascii="Times New Roman" w:hAnsi="Times New Roman" w:cs="Times New Roman"/>
          <w:b w:val="0"/>
          <w:bCs w:val="0"/>
          <w:i w:val="0"/>
          <w:color w:val="auto"/>
          <w:sz w:val="24"/>
          <w:szCs w:val="24"/>
        </w:rPr>
        <w:t xml:space="preserve">: </w:t>
      </w:r>
      <w:r w:rsidRPr="00B36DA9">
        <w:rPr>
          <w:rFonts w:ascii="Times New Roman" w:hAnsi="Times New Roman" w:cs="Times New Roman"/>
          <w:i w:val="0"/>
          <w:color w:val="auto"/>
          <w:sz w:val="24"/>
          <w:szCs w:val="24"/>
        </w:rPr>
        <w:t xml:space="preserve">For every year between </w:t>
      </w:r>
      <w:r w:rsidRPr="00B36DA9">
        <w:rPr>
          <w:rStyle w:val="Strong"/>
          <w:rFonts w:ascii="Times New Roman" w:hAnsi="Times New Roman" w:cs="Times New Roman"/>
          <w:b w:val="0"/>
          <w:i w:val="0"/>
          <w:color w:val="auto"/>
          <w:sz w:val="24"/>
          <w:szCs w:val="24"/>
        </w:rPr>
        <w:t>2016–2024</w:t>
      </w:r>
      <w:r w:rsidRPr="00B36DA9">
        <w:rPr>
          <w:rFonts w:ascii="Times New Roman" w:hAnsi="Times New Roman" w:cs="Times New Roman"/>
          <w:i w:val="0"/>
          <w:color w:val="auto"/>
          <w:sz w:val="24"/>
          <w:szCs w:val="24"/>
        </w:rPr>
        <w:t xml:space="preserve">, the </w:t>
      </w:r>
      <w:r w:rsidRPr="00B36DA9">
        <w:rPr>
          <w:rStyle w:val="Strong"/>
          <w:rFonts w:ascii="Times New Roman" w:hAnsi="Times New Roman" w:cs="Times New Roman"/>
          <w:b w:val="0"/>
          <w:i w:val="0"/>
          <w:color w:val="auto"/>
          <w:sz w:val="24"/>
          <w:szCs w:val="24"/>
        </w:rPr>
        <w:t>inflation rate was significantly higher than GDP growth</w:t>
      </w:r>
      <w:r w:rsidRPr="00B36DA9">
        <w:rPr>
          <w:rFonts w:ascii="Times New Roman" w:hAnsi="Times New Roman" w:cs="Times New Roman"/>
          <w:i w:val="0"/>
          <w:color w:val="auto"/>
          <w:sz w:val="24"/>
          <w:szCs w:val="24"/>
        </w:rPr>
        <w:t>.</w:t>
      </w:r>
      <w:r w:rsidR="003263C5" w:rsidRPr="00B36DA9">
        <w:rPr>
          <w:rFonts w:ascii="Times New Roman" w:hAnsi="Times New Roman" w:cs="Times New Roman"/>
          <w:i w:val="0"/>
          <w:color w:val="auto"/>
          <w:sz w:val="24"/>
          <w:szCs w:val="24"/>
        </w:rPr>
        <w:t xml:space="preserve"> For instance, in 2024, </w:t>
      </w:r>
      <w:r w:rsidR="003263C5" w:rsidRPr="00B36DA9">
        <w:rPr>
          <w:rStyle w:val="Strong"/>
          <w:rFonts w:ascii="Times New Roman" w:hAnsi="Times New Roman" w:cs="Times New Roman"/>
          <w:b w:val="0"/>
          <w:i w:val="0"/>
          <w:color w:val="auto"/>
          <w:sz w:val="24"/>
          <w:szCs w:val="24"/>
        </w:rPr>
        <w:t>Inflation Rate was</w:t>
      </w:r>
      <w:r w:rsidRPr="00B36DA9">
        <w:rPr>
          <w:rFonts w:ascii="Times New Roman" w:hAnsi="Times New Roman" w:cs="Times New Roman"/>
          <w:i w:val="0"/>
          <w:color w:val="auto"/>
          <w:sz w:val="24"/>
          <w:szCs w:val="24"/>
        </w:rPr>
        <w:t xml:space="preserve"> </w:t>
      </w:r>
      <w:r w:rsidRPr="00B36DA9">
        <w:rPr>
          <w:rStyle w:val="Strong"/>
          <w:rFonts w:ascii="Times New Roman" w:hAnsi="Times New Roman" w:cs="Times New Roman"/>
          <w:b w:val="0"/>
          <w:i w:val="0"/>
          <w:color w:val="auto"/>
          <w:sz w:val="24"/>
          <w:szCs w:val="24"/>
        </w:rPr>
        <w:t>29.72%</w:t>
      </w:r>
      <w:r w:rsidR="003263C5" w:rsidRPr="00B36DA9">
        <w:rPr>
          <w:rStyle w:val="Strong"/>
          <w:rFonts w:ascii="Times New Roman" w:hAnsi="Times New Roman" w:cs="Times New Roman"/>
          <w:b w:val="0"/>
          <w:i w:val="0"/>
          <w:color w:val="auto"/>
          <w:sz w:val="24"/>
          <w:szCs w:val="24"/>
        </w:rPr>
        <w:t xml:space="preserve"> while GDP Growth was </w:t>
      </w:r>
      <w:r w:rsidRPr="00B36DA9">
        <w:rPr>
          <w:rStyle w:val="Strong"/>
          <w:rFonts w:ascii="Times New Roman" w:hAnsi="Times New Roman" w:cs="Times New Roman"/>
          <w:b w:val="0"/>
          <w:i w:val="0"/>
          <w:color w:val="auto"/>
          <w:sz w:val="24"/>
          <w:szCs w:val="24"/>
        </w:rPr>
        <w:t>3.4%</w:t>
      </w:r>
      <w:r w:rsidR="003263C5" w:rsidRPr="00B36DA9">
        <w:rPr>
          <w:rStyle w:val="Strong"/>
          <w:rFonts w:ascii="Times New Roman" w:hAnsi="Times New Roman" w:cs="Times New Roman"/>
          <w:b w:val="0"/>
          <w:i w:val="0"/>
          <w:color w:val="auto"/>
          <w:sz w:val="24"/>
          <w:szCs w:val="24"/>
        </w:rPr>
        <w:t xml:space="preserve">. </w:t>
      </w:r>
      <w:r w:rsidRPr="00B36DA9">
        <w:rPr>
          <w:rFonts w:ascii="Times New Roman" w:hAnsi="Times New Roman" w:cs="Times New Roman"/>
          <w:i w:val="0"/>
          <w:color w:val="auto"/>
          <w:sz w:val="24"/>
          <w:szCs w:val="24"/>
        </w:rPr>
        <w:t xml:space="preserve">This suggests that </w:t>
      </w:r>
      <w:r w:rsidRPr="00B36DA9">
        <w:rPr>
          <w:rStyle w:val="Strong"/>
          <w:rFonts w:ascii="Times New Roman" w:hAnsi="Times New Roman" w:cs="Times New Roman"/>
          <w:b w:val="0"/>
          <w:i w:val="0"/>
          <w:color w:val="auto"/>
          <w:sz w:val="24"/>
          <w:szCs w:val="24"/>
        </w:rPr>
        <w:t>real incomes and economic well-being may be declining</w:t>
      </w:r>
      <w:r w:rsidRPr="00B36DA9">
        <w:rPr>
          <w:rFonts w:ascii="Times New Roman" w:hAnsi="Times New Roman" w:cs="Times New Roman"/>
          <w:i w:val="0"/>
          <w:color w:val="auto"/>
          <w:sz w:val="24"/>
          <w:szCs w:val="24"/>
        </w:rPr>
        <w:t>, as price increases are not matched by economic expansion.</w:t>
      </w:r>
    </w:p>
    <w:p w:rsidR="00923328" w:rsidRPr="00B36DA9" w:rsidRDefault="00923328" w:rsidP="00923328">
      <w:pPr>
        <w:rPr>
          <w:rFonts w:ascii="Times New Roman" w:hAnsi="Times New Roman" w:cs="Times New Roman"/>
        </w:rPr>
      </w:pPr>
    </w:p>
    <w:p w:rsidR="003263C5" w:rsidRPr="00B36DA9" w:rsidRDefault="00D007AD" w:rsidP="006C6A13">
      <w:pPr>
        <w:pStyle w:val="Heading4"/>
        <w:numPr>
          <w:ilvl w:val="0"/>
          <w:numId w:val="7"/>
        </w:numPr>
        <w:rPr>
          <w:rFonts w:ascii="Times New Roman" w:hAnsi="Times New Roman" w:cs="Times New Roman"/>
          <w:i w:val="0"/>
          <w:color w:val="auto"/>
          <w:sz w:val="24"/>
          <w:szCs w:val="24"/>
        </w:rPr>
      </w:pPr>
      <w:r w:rsidRPr="00B36DA9">
        <w:rPr>
          <w:rStyle w:val="Strong"/>
          <w:rFonts w:ascii="Times New Roman" w:hAnsi="Times New Roman" w:cs="Times New Roman"/>
          <w:b w:val="0"/>
          <w:bCs w:val="0"/>
          <w:i w:val="0"/>
          <w:color w:val="auto"/>
          <w:sz w:val="24"/>
          <w:szCs w:val="24"/>
        </w:rPr>
        <w:t xml:space="preserve"> Post-COVID Recovery Divergence</w:t>
      </w:r>
      <w:r w:rsidR="003263C5" w:rsidRPr="00B36DA9">
        <w:rPr>
          <w:rStyle w:val="Strong"/>
          <w:rFonts w:ascii="Times New Roman" w:hAnsi="Times New Roman" w:cs="Times New Roman"/>
          <w:b w:val="0"/>
          <w:bCs w:val="0"/>
          <w:i w:val="0"/>
          <w:color w:val="auto"/>
          <w:sz w:val="24"/>
          <w:szCs w:val="24"/>
        </w:rPr>
        <w:t xml:space="preserve">: In </w:t>
      </w:r>
      <w:r w:rsidR="003263C5" w:rsidRPr="00B36DA9">
        <w:rPr>
          <w:rStyle w:val="Strong"/>
          <w:rFonts w:ascii="Times New Roman" w:hAnsi="Times New Roman" w:cs="Times New Roman"/>
          <w:b w:val="0"/>
          <w:i w:val="0"/>
          <w:color w:val="auto"/>
          <w:sz w:val="24"/>
          <w:szCs w:val="24"/>
        </w:rPr>
        <w:t xml:space="preserve">2020 (COVID year), Nigeria’s </w:t>
      </w:r>
      <w:r w:rsidR="003263C5" w:rsidRPr="00B36DA9">
        <w:rPr>
          <w:rFonts w:ascii="Times New Roman" w:hAnsi="Times New Roman" w:cs="Times New Roman"/>
          <w:i w:val="0"/>
          <w:color w:val="auto"/>
          <w:sz w:val="24"/>
          <w:szCs w:val="24"/>
        </w:rPr>
        <w:t>GDP shrank to</w:t>
      </w:r>
      <w:r w:rsidRPr="00B36DA9">
        <w:rPr>
          <w:rFonts w:ascii="Times New Roman" w:hAnsi="Times New Roman" w:cs="Times New Roman"/>
          <w:i w:val="0"/>
          <w:color w:val="auto"/>
          <w:sz w:val="24"/>
          <w:szCs w:val="24"/>
        </w:rPr>
        <w:t xml:space="preserve"> </w:t>
      </w:r>
      <w:r w:rsidR="003263C5" w:rsidRPr="00B36DA9">
        <w:rPr>
          <w:rStyle w:val="Strong"/>
          <w:rFonts w:ascii="Times New Roman" w:hAnsi="Times New Roman" w:cs="Times New Roman"/>
          <w:b w:val="0"/>
          <w:i w:val="0"/>
          <w:color w:val="auto"/>
          <w:sz w:val="24"/>
          <w:szCs w:val="24"/>
        </w:rPr>
        <w:t xml:space="preserve">-1.92% and </w:t>
      </w:r>
      <w:r w:rsidR="003263C5" w:rsidRPr="00B36DA9">
        <w:rPr>
          <w:rFonts w:ascii="Times New Roman" w:hAnsi="Times New Roman" w:cs="Times New Roman"/>
          <w:i w:val="0"/>
          <w:color w:val="auto"/>
          <w:sz w:val="24"/>
          <w:szCs w:val="24"/>
        </w:rPr>
        <w:t>Inflation rose by</w:t>
      </w:r>
      <w:r w:rsidRPr="00B36DA9">
        <w:rPr>
          <w:rFonts w:ascii="Times New Roman" w:hAnsi="Times New Roman" w:cs="Times New Roman"/>
          <w:i w:val="0"/>
          <w:color w:val="auto"/>
          <w:sz w:val="24"/>
          <w:szCs w:val="24"/>
        </w:rPr>
        <w:t xml:space="preserve"> </w:t>
      </w:r>
      <w:r w:rsidRPr="00B36DA9">
        <w:rPr>
          <w:rStyle w:val="Strong"/>
          <w:rFonts w:ascii="Times New Roman" w:hAnsi="Times New Roman" w:cs="Times New Roman"/>
          <w:b w:val="0"/>
          <w:i w:val="0"/>
          <w:color w:val="auto"/>
          <w:sz w:val="24"/>
          <w:szCs w:val="24"/>
        </w:rPr>
        <w:t>13.33%</w:t>
      </w:r>
      <w:r w:rsidR="003263C5" w:rsidRPr="00B36DA9">
        <w:rPr>
          <w:rStyle w:val="Strong"/>
          <w:rFonts w:ascii="Times New Roman" w:hAnsi="Times New Roman" w:cs="Times New Roman"/>
          <w:b w:val="0"/>
          <w:i w:val="0"/>
          <w:color w:val="auto"/>
          <w:sz w:val="24"/>
          <w:szCs w:val="24"/>
        </w:rPr>
        <w:t xml:space="preserve"> however in 2021, w</w:t>
      </w:r>
      <w:r w:rsidRPr="00B36DA9">
        <w:rPr>
          <w:rFonts w:ascii="Times New Roman" w:hAnsi="Times New Roman" w:cs="Times New Roman"/>
          <w:i w:val="0"/>
          <w:color w:val="auto"/>
          <w:sz w:val="24"/>
          <w:szCs w:val="24"/>
        </w:rPr>
        <w:t xml:space="preserve">hile GDP rebounded (3.4% in 2021), inflation </w:t>
      </w:r>
      <w:r w:rsidRPr="00B36DA9">
        <w:rPr>
          <w:rStyle w:val="Strong"/>
          <w:rFonts w:ascii="Times New Roman" w:hAnsi="Times New Roman" w:cs="Times New Roman"/>
          <w:b w:val="0"/>
          <w:i w:val="0"/>
          <w:color w:val="auto"/>
          <w:sz w:val="24"/>
          <w:szCs w:val="24"/>
        </w:rPr>
        <w:t>continued climbing</w:t>
      </w:r>
      <w:r w:rsidRPr="00B36DA9">
        <w:rPr>
          <w:rFonts w:ascii="Times New Roman" w:hAnsi="Times New Roman" w:cs="Times New Roman"/>
          <w:i w:val="0"/>
          <w:color w:val="auto"/>
          <w:sz w:val="24"/>
          <w:szCs w:val="24"/>
        </w:rPr>
        <w:t xml:space="preserve">, signaling </w:t>
      </w:r>
      <w:r w:rsidRPr="00B36DA9">
        <w:rPr>
          <w:rStyle w:val="Strong"/>
          <w:rFonts w:ascii="Times New Roman" w:hAnsi="Times New Roman" w:cs="Times New Roman"/>
          <w:b w:val="0"/>
          <w:i w:val="0"/>
          <w:color w:val="auto"/>
          <w:sz w:val="24"/>
          <w:szCs w:val="24"/>
        </w:rPr>
        <w:t>supply-side shocks</w:t>
      </w:r>
      <w:r w:rsidRPr="00B36DA9">
        <w:rPr>
          <w:rFonts w:ascii="Times New Roman" w:hAnsi="Times New Roman" w:cs="Times New Roman"/>
          <w:i w:val="0"/>
          <w:color w:val="auto"/>
          <w:sz w:val="24"/>
          <w:szCs w:val="24"/>
        </w:rPr>
        <w:t xml:space="preserve"> and rising costs rather than demand-driven inflation.</w:t>
      </w:r>
    </w:p>
    <w:p w:rsidR="00923328" w:rsidRPr="00B36DA9" w:rsidRDefault="00923328" w:rsidP="00923328">
      <w:pPr>
        <w:rPr>
          <w:rFonts w:ascii="Times New Roman" w:hAnsi="Times New Roman" w:cs="Times New Roman"/>
        </w:rPr>
      </w:pPr>
    </w:p>
    <w:p w:rsidR="00D007AD" w:rsidRPr="00B36DA9" w:rsidRDefault="00923328" w:rsidP="006C6A13">
      <w:pPr>
        <w:pStyle w:val="Heading4"/>
        <w:numPr>
          <w:ilvl w:val="0"/>
          <w:numId w:val="7"/>
        </w:numPr>
        <w:rPr>
          <w:rFonts w:ascii="Times New Roman" w:hAnsi="Times New Roman" w:cs="Times New Roman"/>
          <w:i w:val="0"/>
          <w:color w:val="auto"/>
          <w:sz w:val="24"/>
          <w:szCs w:val="24"/>
        </w:rPr>
      </w:pPr>
      <w:r w:rsidRPr="00B36DA9">
        <w:rPr>
          <w:rFonts w:ascii="Times New Roman" w:hAnsi="Times New Roman" w:cs="Times New Roman"/>
          <w:i w:val="0"/>
          <w:color w:val="auto"/>
          <w:sz w:val="24"/>
          <w:szCs w:val="24"/>
        </w:rPr>
        <w:t>Recommendation</w:t>
      </w:r>
      <w:r w:rsidR="003263C5" w:rsidRPr="00B36DA9">
        <w:rPr>
          <w:rFonts w:ascii="Times New Roman" w:hAnsi="Times New Roman" w:cs="Times New Roman"/>
          <w:i w:val="0"/>
          <w:color w:val="auto"/>
          <w:sz w:val="24"/>
          <w:szCs w:val="24"/>
        </w:rPr>
        <w:t xml:space="preserve">: </w:t>
      </w:r>
      <w:r w:rsidR="00D007AD" w:rsidRPr="00B36DA9">
        <w:rPr>
          <w:rFonts w:ascii="Times New Roman" w:hAnsi="Times New Roman" w:cs="Times New Roman"/>
          <w:i w:val="0"/>
          <w:color w:val="auto"/>
          <w:sz w:val="24"/>
          <w:szCs w:val="24"/>
        </w:rPr>
        <w:t xml:space="preserve">The steady </w:t>
      </w:r>
      <w:r w:rsidR="00D007AD" w:rsidRPr="00B36DA9">
        <w:rPr>
          <w:rStyle w:val="Strong"/>
          <w:rFonts w:ascii="Times New Roman" w:hAnsi="Times New Roman" w:cs="Times New Roman"/>
          <w:b w:val="0"/>
          <w:i w:val="0"/>
          <w:color w:val="auto"/>
          <w:sz w:val="24"/>
          <w:szCs w:val="24"/>
        </w:rPr>
        <w:t>rise in CPI</w:t>
      </w:r>
      <w:r w:rsidR="00D007AD" w:rsidRPr="00B36DA9">
        <w:rPr>
          <w:rFonts w:ascii="Times New Roman" w:hAnsi="Times New Roman" w:cs="Times New Roman"/>
          <w:i w:val="0"/>
          <w:color w:val="auto"/>
          <w:sz w:val="24"/>
          <w:szCs w:val="24"/>
        </w:rPr>
        <w:t xml:space="preserve"> points to increased</w:t>
      </w:r>
      <w:r w:rsidRPr="00B36DA9">
        <w:rPr>
          <w:rFonts w:ascii="Times New Roman" w:hAnsi="Times New Roman" w:cs="Times New Roman"/>
          <w:i w:val="0"/>
          <w:color w:val="auto"/>
          <w:sz w:val="24"/>
          <w:szCs w:val="24"/>
        </w:rPr>
        <w:t xml:space="preserve"> costs for basic goods/services, t</w:t>
      </w:r>
      <w:r w:rsidR="00D007AD" w:rsidRPr="00B36DA9">
        <w:rPr>
          <w:rFonts w:ascii="Times New Roman" w:hAnsi="Times New Roman" w:cs="Times New Roman"/>
          <w:i w:val="0"/>
          <w:color w:val="auto"/>
          <w:sz w:val="24"/>
          <w:szCs w:val="24"/>
        </w:rPr>
        <w:t xml:space="preserve">his places </w:t>
      </w:r>
      <w:r w:rsidR="00D007AD" w:rsidRPr="00B36DA9">
        <w:rPr>
          <w:rStyle w:val="Strong"/>
          <w:rFonts w:ascii="Times New Roman" w:hAnsi="Times New Roman" w:cs="Times New Roman"/>
          <w:b w:val="0"/>
          <w:i w:val="0"/>
          <w:color w:val="auto"/>
          <w:sz w:val="24"/>
          <w:szCs w:val="24"/>
        </w:rPr>
        <w:t>pressure on household consumption</w:t>
      </w:r>
      <w:r w:rsidR="00D007AD" w:rsidRPr="00B36DA9">
        <w:rPr>
          <w:rFonts w:ascii="Times New Roman" w:hAnsi="Times New Roman" w:cs="Times New Roman"/>
          <w:i w:val="0"/>
          <w:color w:val="auto"/>
          <w:sz w:val="24"/>
          <w:szCs w:val="24"/>
        </w:rPr>
        <w:t>, potentially slowing down domestic demand and impacting sectors reliant on consumer spending.</w:t>
      </w:r>
      <w:r w:rsidRPr="00B36DA9">
        <w:rPr>
          <w:rFonts w:ascii="Times New Roman" w:hAnsi="Times New Roman" w:cs="Times New Roman"/>
          <w:i w:val="0"/>
          <w:color w:val="auto"/>
          <w:sz w:val="24"/>
          <w:szCs w:val="24"/>
        </w:rPr>
        <w:t xml:space="preserve"> I recommend that </w:t>
      </w:r>
      <w:r w:rsidR="00D007AD" w:rsidRPr="00B36DA9">
        <w:rPr>
          <w:rFonts w:ascii="Times New Roman" w:hAnsi="Times New Roman" w:cs="Times New Roman"/>
          <w:i w:val="0"/>
          <w:color w:val="auto"/>
          <w:sz w:val="24"/>
          <w:szCs w:val="24"/>
        </w:rPr>
        <w:t xml:space="preserve">Monetary and fiscal policies must </w:t>
      </w:r>
      <w:r w:rsidR="00D007AD" w:rsidRPr="00B36DA9">
        <w:rPr>
          <w:rStyle w:val="Strong"/>
          <w:rFonts w:ascii="Times New Roman" w:hAnsi="Times New Roman" w:cs="Times New Roman"/>
          <w:b w:val="0"/>
          <w:i w:val="0"/>
          <w:color w:val="auto"/>
          <w:sz w:val="24"/>
          <w:szCs w:val="24"/>
        </w:rPr>
        <w:t>target inflation control</w:t>
      </w:r>
      <w:r w:rsidRPr="00B36DA9">
        <w:rPr>
          <w:rFonts w:ascii="Times New Roman" w:hAnsi="Times New Roman" w:cs="Times New Roman"/>
          <w:i w:val="0"/>
          <w:color w:val="auto"/>
          <w:sz w:val="24"/>
          <w:szCs w:val="24"/>
        </w:rPr>
        <w:t xml:space="preserve"> without stifling growth, t</w:t>
      </w:r>
      <w:r w:rsidR="00D007AD" w:rsidRPr="00B36DA9">
        <w:rPr>
          <w:rFonts w:ascii="Times New Roman" w:hAnsi="Times New Roman" w:cs="Times New Roman"/>
          <w:i w:val="0"/>
          <w:color w:val="auto"/>
          <w:sz w:val="24"/>
          <w:szCs w:val="24"/>
        </w:rPr>
        <w:t xml:space="preserve">here's a need to </w:t>
      </w:r>
      <w:r w:rsidR="00D007AD" w:rsidRPr="00B36DA9">
        <w:rPr>
          <w:rStyle w:val="Strong"/>
          <w:rFonts w:ascii="Times New Roman" w:hAnsi="Times New Roman" w:cs="Times New Roman"/>
          <w:b w:val="0"/>
          <w:i w:val="0"/>
          <w:color w:val="auto"/>
          <w:sz w:val="24"/>
          <w:szCs w:val="24"/>
        </w:rPr>
        <w:t>boost productivity and investment</w:t>
      </w:r>
      <w:r w:rsidR="00D007AD" w:rsidRPr="00B36DA9">
        <w:rPr>
          <w:rFonts w:ascii="Times New Roman" w:hAnsi="Times New Roman" w:cs="Times New Roman"/>
          <w:i w:val="0"/>
          <w:color w:val="auto"/>
          <w:sz w:val="24"/>
          <w:szCs w:val="24"/>
        </w:rPr>
        <w:t xml:space="preserve"> in sectors like </w:t>
      </w:r>
      <w:r w:rsidR="00D007AD" w:rsidRPr="00B36DA9">
        <w:rPr>
          <w:rStyle w:val="Strong"/>
          <w:rFonts w:ascii="Times New Roman" w:hAnsi="Times New Roman" w:cs="Times New Roman"/>
          <w:b w:val="0"/>
          <w:i w:val="0"/>
          <w:color w:val="auto"/>
          <w:sz w:val="24"/>
          <w:szCs w:val="24"/>
        </w:rPr>
        <w:t>manufacturing and agriculture</w:t>
      </w:r>
      <w:r w:rsidR="00D007AD" w:rsidRPr="00B36DA9">
        <w:rPr>
          <w:rFonts w:ascii="Times New Roman" w:hAnsi="Times New Roman" w:cs="Times New Roman"/>
          <w:i w:val="0"/>
          <w:color w:val="auto"/>
          <w:sz w:val="24"/>
          <w:szCs w:val="24"/>
        </w:rPr>
        <w:t xml:space="preserve"> to counter cost-push inflation and enhance GDP performance.</w:t>
      </w:r>
    </w:p>
    <w:p w:rsidR="00D007AD" w:rsidRPr="00B36DA9" w:rsidRDefault="00D007AD" w:rsidP="00974BC1">
      <w:pPr>
        <w:pStyle w:val="NormalWeb"/>
        <w:spacing w:before="0" w:beforeAutospacing="0" w:after="0" w:afterAutospacing="0"/>
        <w:textAlignment w:val="baseline"/>
        <w:rPr>
          <w:b/>
          <w:color w:val="000000"/>
          <w:sz w:val="22"/>
          <w:szCs w:val="22"/>
        </w:rPr>
      </w:pPr>
    </w:p>
    <w:p w:rsidR="00D007AD" w:rsidRPr="00B36DA9" w:rsidRDefault="00D007AD" w:rsidP="00974BC1">
      <w:pPr>
        <w:pStyle w:val="NormalWeb"/>
        <w:spacing w:before="0" w:beforeAutospacing="0" w:after="0" w:afterAutospacing="0"/>
        <w:textAlignment w:val="baseline"/>
        <w:rPr>
          <w:b/>
          <w:color w:val="000000"/>
          <w:sz w:val="22"/>
          <w:szCs w:val="22"/>
        </w:rPr>
      </w:pPr>
    </w:p>
    <w:p w:rsidR="00FE4228" w:rsidRPr="00B36DA9" w:rsidRDefault="00FE4228" w:rsidP="00974BC1">
      <w:pPr>
        <w:pStyle w:val="NormalWeb"/>
        <w:spacing w:before="0" w:beforeAutospacing="0" w:after="0" w:afterAutospacing="0"/>
        <w:textAlignment w:val="baseline"/>
        <w:rPr>
          <w:b/>
          <w:color w:val="000000"/>
          <w:sz w:val="22"/>
          <w:szCs w:val="22"/>
        </w:rPr>
      </w:pPr>
    </w:p>
    <w:p w:rsidR="00974BC1" w:rsidRPr="00B36DA9" w:rsidRDefault="00974BC1" w:rsidP="00974BC1">
      <w:pPr>
        <w:pStyle w:val="NormalWeb"/>
        <w:spacing w:before="0" w:beforeAutospacing="0" w:after="240" w:afterAutospacing="0"/>
        <w:textAlignment w:val="baseline"/>
        <w:rPr>
          <w:b/>
          <w:color w:val="000000"/>
          <w:sz w:val="22"/>
          <w:szCs w:val="22"/>
        </w:rPr>
      </w:pPr>
      <w:r w:rsidRPr="00B36DA9">
        <w:rPr>
          <w:b/>
          <w:color w:val="000000"/>
          <w:sz w:val="22"/>
          <w:szCs w:val="22"/>
        </w:rPr>
        <w:t>2.2.4. Are rising prices hurting or helping certain sectors?</w:t>
      </w:r>
    </w:p>
    <w:p w:rsidR="00D007AD" w:rsidRPr="00B36DA9" w:rsidRDefault="00D007AD" w:rsidP="00974BC1">
      <w:pPr>
        <w:pStyle w:val="NormalWeb"/>
        <w:spacing w:before="0" w:beforeAutospacing="0" w:after="240" w:afterAutospacing="0"/>
        <w:textAlignment w:val="baseline"/>
        <w:rPr>
          <w:b/>
          <w:color w:val="000000"/>
          <w:sz w:val="22"/>
          <w:szCs w:val="22"/>
        </w:rPr>
      </w:pPr>
      <w:r w:rsidRPr="00B36DA9">
        <w:rPr>
          <w:b/>
          <w:color w:val="000000"/>
          <w:sz w:val="22"/>
          <w:szCs w:val="22"/>
        </w:rPr>
        <w:lastRenderedPageBreak/>
        <w:t>AGRICULTURE</w:t>
      </w:r>
    </w:p>
    <w:p w:rsidR="00F52585" w:rsidRPr="00B36DA9" w:rsidRDefault="00F52585" w:rsidP="00974BC1">
      <w:pPr>
        <w:pStyle w:val="NormalWeb"/>
        <w:spacing w:before="0" w:beforeAutospacing="0" w:after="240" w:afterAutospacing="0"/>
        <w:textAlignment w:val="baseline"/>
        <w:rPr>
          <w:b/>
          <w:color w:val="000000"/>
          <w:sz w:val="22"/>
          <w:szCs w:val="22"/>
        </w:rPr>
      </w:pPr>
      <w:r w:rsidRPr="00B36DA9">
        <w:rPr>
          <w:b/>
          <w:noProof/>
          <w:color w:val="000000"/>
          <w:sz w:val="22"/>
          <w:szCs w:val="22"/>
        </w:rPr>
        <w:drawing>
          <wp:inline distT="0" distB="0" distL="0" distR="0">
            <wp:extent cx="2911092" cy="2034716"/>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f.png"/>
                    <pic:cNvPicPr/>
                  </pic:nvPicPr>
                  <pic:blipFill>
                    <a:blip r:embed="rId23">
                      <a:extLst>
                        <a:ext uri="{28A0092B-C50C-407E-A947-70E740481C1C}">
                          <a14:useLocalDpi xmlns:a14="http://schemas.microsoft.com/office/drawing/2010/main" val="0"/>
                        </a:ext>
                      </a:extLst>
                    </a:blip>
                    <a:stretch>
                      <a:fillRect/>
                    </a:stretch>
                  </pic:blipFill>
                  <pic:spPr>
                    <a:xfrm>
                      <a:off x="0" y="0"/>
                      <a:ext cx="2911092" cy="2034716"/>
                    </a:xfrm>
                    <a:prstGeom prst="rect">
                      <a:avLst/>
                    </a:prstGeom>
                  </pic:spPr>
                </pic:pic>
              </a:graphicData>
            </a:graphic>
          </wp:inline>
        </w:drawing>
      </w:r>
      <w:r w:rsidRPr="00B36DA9">
        <w:rPr>
          <w:b/>
          <w:noProof/>
          <w:color w:val="000000"/>
          <w:sz w:val="22"/>
          <w:szCs w:val="22"/>
        </w:rPr>
        <w:drawing>
          <wp:inline distT="0" distB="0" distL="0" distR="0">
            <wp:extent cx="2895851" cy="2034716"/>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g.png"/>
                    <pic:cNvPicPr/>
                  </pic:nvPicPr>
                  <pic:blipFill>
                    <a:blip r:embed="rId24">
                      <a:extLst>
                        <a:ext uri="{28A0092B-C50C-407E-A947-70E740481C1C}">
                          <a14:useLocalDpi xmlns:a14="http://schemas.microsoft.com/office/drawing/2010/main" val="0"/>
                        </a:ext>
                      </a:extLst>
                    </a:blip>
                    <a:stretch>
                      <a:fillRect/>
                    </a:stretch>
                  </pic:blipFill>
                  <pic:spPr>
                    <a:xfrm>
                      <a:off x="0" y="0"/>
                      <a:ext cx="2895851" cy="2034716"/>
                    </a:xfrm>
                    <a:prstGeom prst="rect">
                      <a:avLst/>
                    </a:prstGeom>
                  </pic:spPr>
                </pic:pic>
              </a:graphicData>
            </a:graphic>
          </wp:inline>
        </w:drawing>
      </w:r>
    </w:p>
    <w:p w:rsidR="00923328" w:rsidRPr="00923328" w:rsidRDefault="00923328" w:rsidP="00923328">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Rising prices is hurting the agriculture sector.</w:t>
      </w:r>
      <w:r w:rsidRPr="00B36DA9">
        <w:rPr>
          <w:rFonts w:ascii="Times New Roman" w:eastAsia="Times New Roman" w:hAnsi="Times New Roman" w:cs="Times New Roman"/>
          <w:sz w:val="24"/>
          <w:szCs w:val="24"/>
        </w:rPr>
        <w:t xml:space="preserve"> </w:t>
      </w:r>
      <w:r w:rsidRPr="00923328">
        <w:rPr>
          <w:rFonts w:ascii="Times New Roman" w:eastAsia="Times New Roman" w:hAnsi="Times New Roman" w:cs="Times New Roman"/>
          <w:sz w:val="24"/>
          <w:szCs w:val="24"/>
        </w:rPr>
        <w:t xml:space="preserve">From 2016 to 2024, inflation surged from </w:t>
      </w:r>
      <w:r w:rsidRPr="00B36DA9">
        <w:rPr>
          <w:rFonts w:ascii="Times New Roman" w:eastAsia="Times New Roman" w:hAnsi="Times New Roman" w:cs="Times New Roman"/>
          <w:bCs/>
          <w:sz w:val="24"/>
          <w:szCs w:val="24"/>
        </w:rPr>
        <w:t>19.2% to 40.5%</w:t>
      </w:r>
      <w:r w:rsidRPr="00923328">
        <w:rPr>
          <w:rFonts w:ascii="Times New Roman" w:eastAsia="Times New Roman" w:hAnsi="Times New Roman" w:cs="Times New Roman"/>
          <w:sz w:val="24"/>
          <w:szCs w:val="24"/>
        </w:rPr>
        <w:t xml:space="preserve">, while GDP growth fell from </w:t>
      </w:r>
      <w:r w:rsidRPr="00B36DA9">
        <w:rPr>
          <w:rFonts w:ascii="Times New Roman" w:eastAsia="Times New Roman" w:hAnsi="Times New Roman" w:cs="Times New Roman"/>
          <w:bCs/>
          <w:sz w:val="24"/>
          <w:szCs w:val="24"/>
        </w:rPr>
        <w:t>4.1% to just 1.2%</w:t>
      </w:r>
      <w:r w:rsidRPr="00B36DA9">
        <w:rPr>
          <w:rFonts w:ascii="Times New Roman" w:eastAsia="Times New Roman" w:hAnsi="Times New Roman" w:cs="Times New Roman"/>
          <w:sz w:val="24"/>
          <w:szCs w:val="24"/>
        </w:rPr>
        <w:t>. This inversely proportional relationship</w:t>
      </w:r>
      <w:r w:rsidRPr="00923328">
        <w:rPr>
          <w:rFonts w:ascii="Times New Roman" w:eastAsia="Times New Roman" w:hAnsi="Times New Roman" w:cs="Times New Roman"/>
          <w:sz w:val="24"/>
          <w:szCs w:val="24"/>
        </w:rPr>
        <w:t xml:space="preserve"> shows that price increases are not driven by productive </w:t>
      </w:r>
      <w:r w:rsidRPr="00B36DA9">
        <w:rPr>
          <w:rFonts w:ascii="Times New Roman" w:eastAsia="Times New Roman" w:hAnsi="Times New Roman" w:cs="Times New Roman"/>
          <w:sz w:val="24"/>
          <w:szCs w:val="24"/>
        </w:rPr>
        <w:t xml:space="preserve">growth, but by cost pressures </w:t>
      </w:r>
      <w:r w:rsidRPr="00923328">
        <w:rPr>
          <w:rFonts w:ascii="Times New Roman" w:eastAsia="Times New Roman" w:hAnsi="Times New Roman" w:cs="Times New Roman"/>
          <w:sz w:val="24"/>
          <w:szCs w:val="24"/>
        </w:rPr>
        <w:t>eroding real value.</w:t>
      </w:r>
    </w:p>
    <w:p w:rsidR="00923328" w:rsidRPr="00923328" w:rsidRDefault="00923328" w:rsidP="00923328">
      <w:pPr>
        <w:spacing w:before="100" w:beforeAutospacing="1" w:after="100" w:afterAutospacing="1" w:line="240" w:lineRule="auto"/>
        <w:rPr>
          <w:rFonts w:ascii="Times New Roman" w:eastAsia="Times New Roman" w:hAnsi="Times New Roman" w:cs="Times New Roman"/>
          <w:sz w:val="24"/>
          <w:szCs w:val="24"/>
        </w:rPr>
      </w:pPr>
      <w:proofErr w:type="gramStart"/>
      <w:r w:rsidRPr="00B36DA9">
        <w:rPr>
          <w:rFonts w:ascii="Times New Roman" w:eastAsia="Times New Roman" w:hAnsi="Times New Roman" w:cs="Times New Roman"/>
          <w:bCs/>
          <w:sz w:val="24"/>
          <w:szCs w:val="24"/>
        </w:rPr>
        <w:t>Agriculture  Sector</w:t>
      </w:r>
      <w:proofErr w:type="gramEnd"/>
      <w:r w:rsidRPr="00B36DA9">
        <w:rPr>
          <w:rFonts w:ascii="Times New Roman" w:eastAsia="Times New Roman" w:hAnsi="Times New Roman" w:cs="Times New Roman"/>
          <w:bCs/>
          <w:sz w:val="24"/>
          <w:szCs w:val="24"/>
        </w:rPr>
        <w:t xml:space="preserve"> is particularly vulnerable and d</w:t>
      </w:r>
      <w:r w:rsidRPr="00923328">
        <w:rPr>
          <w:rFonts w:ascii="Times New Roman" w:eastAsia="Times New Roman" w:hAnsi="Times New Roman" w:cs="Times New Roman"/>
          <w:sz w:val="24"/>
          <w:szCs w:val="24"/>
        </w:rPr>
        <w:t>espite being a key driver of CPI</w:t>
      </w:r>
      <w:r w:rsidRPr="00B36DA9">
        <w:rPr>
          <w:rFonts w:ascii="Times New Roman" w:eastAsia="Times New Roman" w:hAnsi="Times New Roman" w:cs="Times New Roman"/>
          <w:sz w:val="24"/>
          <w:szCs w:val="24"/>
        </w:rPr>
        <w:t>, agriculture isn’t benefiting,</w:t>
      </w:r>
      <w:r w:rsidRPr="00923328">
        <w:rPr>
          <w:rFonts w:ascii="Times New Roman" w:eastAsia="Times New Roman" w:hAnsi="Times New Roman" w:cs="Times New Roman"/>
          <w:sz w:val="24"/>
          <w:szCs w:val="24"/>
        </w:rPr>
        <w:t xml:space="preserve"> it’s likely underperforming in real terms due to lagging supply and shrinking profit margins.</w:t>
      </w:r>
    </w:p>
    <w:p w:rsidR="00923328" w:rsidRPr="00923328" w:rsidRDefault="00923328" w:rsidP="00923328">
      <w:pPr>
        <w:spacing w:before="100" w:beforeAutospacing="1" w:after="100" w:afterAutospacing="1" w:line="240" w:lineRule="auto"/>
        <w:rPr>
          <w:rFonts w:ascii="Times New Roman" w:eastAsia="Times New Roman" w:hAnsi="Times New Roman" w:cs="Times New Roman"/>
          <w:sz w:val="24"/>
          <w:szCs w:val="24"/>
        </w:rPr>
      </w:pPr>
      <w:r w:rsidRPr="00923328">
        <w:rPr>
          <w:rFonts w:ascii="Times New Roman" w:eastAsia="Times New Roman" w:hAnsi="Times New Roman" w:cs="Times New Roman"/>
          <w:sz w:val="24"/>
          <w:szCs w:val="24"/>
        </w:rPr>
        <w:t xml:space="preserve">Other sectors are also affected, but </w:t>
      </w:r>
      <w:r w:rsidRPr="00B36DA9">
        <w:rPr>
          <w:rFonts w:ascii="Times New Roman" w:eastAsia="Times New Roman" w:hAnsi="Times New Roman" w:cs="Times New Roman"/>
          <w:bCs/>
          <w:sz w:val="24"/>
          <w:szCs w:val="24"/>
        </w:rPr>
        <w:t>manufacturing and services</w:t>
      </w:r>
      <w:r w:rsidRPr="00923328">
        <w:rPr>
          <w:rFonts w:ascii="Times New Roman" w:eastAsia="Times New Roman" w:hAnsi="Times New Roman" w:cs="Times New Roman"/>
          <w:sz w:val="24"/>
          <w:szCs w:val="24"/>
        </w:rPr>
        <w:t xml:space="preserve"> may be slightly more resilient due to slower inflation growth and more stable output. Still, across the board, rising prices appear to be </w:t>
      </w:r>
      <w:r w:rsidRPr="00B36DA9">
        <w:rPr>
          <w:rFonts w:ascii="Times New Roman" w:eastAsia="Times New Roman" w:hAnsi="Times New Roman" w:cs="Times New Roman"/>
          <w:bCs/>
          <w:sz w:val="24"/>
          <w:szCs w:val="24"/>
        </w:rPr>
        <w:t>hurting rather than helping</w:t>
      </w:r>
      <w:r w:rsidRPr="00923328">
        <w:rPr>
          <w:rFonts w:ascii="Times New Roman" w:eastAsia="Times New Roman" w:hAnsi="Times New Roman" w:cs="Times New Roman"/>
          <w:sz w:val="24"/>
          <w:szCs w:val="24"/>
        </w:rPr>
        <w:t xml:space="preserve"> economic performance.</w:t>
      </w:r>
    </w:p>
    <w:p w:rsidR="00D007AD" w:rsidRPr="00B36DA9" w:rsidRDefault="00D007AD" w:rsidP="00974BC1">
      <w:pPr>
        <w:pStyle w:val="NormalWeb"/>
        <w:spacing w:before="0" w:beforeAutospacing="0" w:after="240" w:afterAutospacing="0"/>
        <w:textAlignment w:val="baseline"/>
        <w:rPr>
          <w:color w:val="000000"/>
          <w:sz w:val="22"/>
          <w:szCs w:val="22"/>
        </w:rPr>
      </w:pPr>
    </w:p>
    <w:p w:rsidR="00974BC1" w:rsidRPr="00B36DA9" w:rsidRDefault="00974BC1" w:rsidP="00974BC1">
      <w:pPr>
        <w:pStyle w:val="NormalWeb"/>
        <w:spacing w:before="0" w:beforeAutospacing="0" w:after="240" w:afterAutospacing="0"/>
        <w:textAlignment w:val="baseline"/>
        <w:rPr>
          <w:b/>
          <w:color w:val="000000"/>
          <w:sz w:val="22"/>
          <w:szCs w:val="22"/>
        </w:rPr>
      </w:pPr>
      <w:r w:rsidRPr="00B36DA9">
        <w:rPr>
          <w:b/>
          <w:color w:val="000000"/>
          <w:sz w:val="22"/>
          <w:szCs w:val="22"/>
        </w:rPr>
        <w:t xml:space="preserve">2.2.5. Are some </w:t>
      </w:r>
      <w:r w:rsidR="00D007AD" w:rsidRPr="00B36DA9">
        <w:rPr>
          <w:b/>
          <w:color w:val="000000"/>
          <w:sz w:val="22"/>
          <w:szCs w:val="22"/>
        </w:rPr>
        <w:t>sub</w:t>
      </w:r>
      <w:r w:rsidRPr="00B36DA9">
        <w:rPr>
          <w:b/>
          <w:color w:val="000000"/>
          <w:sz w:val="22"/>
          <w:szCs w:val="22"/>
        </w:rPr>
        <w:t>sectors resilient despite inflation?</w:t>
      </w:r>
    </w:p>
    <w:p w:rsidR="00F52585" w:rsidRPr="00B36DA9" w:rsidRDefault="00F52585" w:rsidP="00974BC1">
      <w:pPr>
        <w:pStyle w:val="NormalWeb"/>
        <w:spacing w:before="0" w:beforeAutospacing="0" w:after="240" w:afterAutospacing="0"/>
        <w:textAlignment w:val="baseline"/>
        <w:rPr>
          <w:b/>
          <w:color w:val="000000"/>
          <w:sz w:val="22"/>
          <w:szCs w:val="22"/>
        </w:rPr>
      </w:pPr>
    </w:p>
    <w:p w:rsidR="00F52585" w:rsidRPr="00B36DA9" w:rsidRDefault="00D007AD" w:rsidP="00974BC1">
      <w:pPr>
        <w:pStyle w:val="NormalWeb"/>
        <w:spacing w:before="0" w:beforeAutospacing="0" w:after="240" w:afterAutospacing="0"/>
        <w:textAlignment w:val="baseline"/>
        <w:rPr>
          <w:b/>
          <w:color w:val="000000"/>
          <w:sz w:val="22"/>
          <w:szCs w:val="22"/>
        </w:rPr>
      </w:pPr>
      <w:r w:rsidRPr="00B36DA9">
        <w:rPr>
          <w:b/>
          <w:color w:val="000000"/>
          <w:sz w:val="22"/>
          <w:szCs w:val="22"/>
        </w:rPr>
        <w:t>Financial an</w:t>
      </w:r>
      <w:r w:rsidR="00F52585" w:rsidRPr="00B36DA9">
        <w:rPr>
          <w:b/>
          <w:color w:val="000000"/>
          <w:sz w:val="22"/>
          <w:szCs w:val="22"/>
        </w:rPr>
        <w:t>d insurance</w:t>
      </w:r>
    </w:p>
    <w:p w:rsidR="00803578" w:rsidRPr="00803578" w:rsidRDefault="00F52585" w:rsidP="00923328">
      <w:pPr>
        <w:pStyle w:val="NormalWeb"/>
      </w:pPr>
      <w:r w:rsidRPr="00B36DA9">
        <w:rPr>
          <w:b/>
          <w:noProof/>
          <w:color w:val="000000"/>
          <w:sz w:val="22"/>
          <w:szCs w:val="22"/>
        </w:rPr>
        <w:lastRenderedPageBreak/>
        <w:drawing>
          <wp:inline distT="0" distB="0" distL="0" distR="0">
            <wp:extent cx="2941575" cy="2034716"/>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j.png"/>
                    <pic:cNvPicPr/>
                  </pic:nvPicPr>
                  <pic:blipFill>
                    <a:blip r:embed="rId25">
                      <a:extLst>
                        <a:ext uri="{28A0092B-C50C-407E-A947-70E740481C1C}">
                          <a14:useLocalDpi xmlns:a14="http://schemas.microsoft.com/office/drawing/2010/main" val="0"/>
                        </a:ext>
                      </a:extLst>
                    </a:blip>
                    <a:stretch>
                      <a:fillRect/>
                    </a:stretch>
                  </pic:blipFill>
                  <pic:spPr>
                    <a:xfrm>
                      <a:off x="0" y="0"/>
                      <a:ext cx="2941575" cy="2034716"/>
                    </a:xfrm>
                    <a:prstGeom prst="rect">
                      <a:avLst/>
                    </a:prstGeom>
                  </pic:spPr>
                </pic:pic>
              </a:graphicData>
            </a:graphic>
          </wp:inline>
        </w:drawing>
      </w:r>
      <w:r w:rsidRPr="00B36DA9">
        <w:rPr>
          <w:b/>
          <w:noProof/>
          <w:color w:val="000000"/>
          <w:sz w:val="22"/>
          <w:szCs w:val="22"/>
        </w:rPr>
        <w:drawing>
          <wp:inline distT="0" distB="0" distL="0" distR="0">
            <wp:extent cx="2911092" cy="2034716"/>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2k.png"/>
                    <pic:cNvPicPr/>
                  </pic:nvPicPr>
                  <pic:blipFill>
                    <a:blip r:embed="rId26">
                      <a:extLst>
                        <a:ext uri="{28A0092B-C50C-407E-A947-70E740481C1C}">
                          <a14:useLocalDpi xmlns:a14="http://schemas.microsoft.com/office/drawing/2010/main" val="0"/>
                        </a:ext>
                      </a:extLst>
                    </a:blip>
                    <a:stretch>
                      <a:fillRect/>
                    </a:stretch>
                  </pic:blipFill>
                  <pic:spPr>
                    <a:xfrm>
                      <a:off x="0" y="0"/>
                      <a:ext cx="2911092" cy="2034716"/>
                    </a:xfrm>
                    <a:prstGeom prst="rect">
                      <a:avLst/>
                    </a:prstGeom>
                  </pic:spPr>
                </pic:pic>
              </a:graphicData>
            </a:graphic>
          </wp:inline>
        </w:drawing>
      </w:r>
      <w:r w:rsidR="00D007AD" w:rsidRPr="00B36DA9">
        <w:rPr>
          <w:b/>
          <w:color w:val="000000"/>
          <w:sz w:val="22"/>
          <w:szCs w:val="22"/>
        </w:rPr>
        <w:br/>
      </w:r>
      <w:r w:rsidR="00D007AD" w:rsidRPr="00B36DA9">
        <w:rPr>
          <w:b/>
          <w:color w:val="000000"/>
          <w:sz w:val="22"/>
          <w:szCs w:val="22"/>
        </w:rPr>
        <w:br/>
      </w:r>
    </w:p>
    <w:p w:rsidR="00923328" w:rsidRPr="00923328" w:rsidRDefault="00923328" w:rsidP="00923328">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Yes, the financial and insurance subsector has proven highly resilient from 2016 to 2024.</w:t>
      </w:r>
    </w:p>
    <w:p w:rsidR="00923328" w:rsidRPr="00923328" w:rsidRDefault="00923328" w:rsidP="00923328">
      <w:pPr>
        <w:spacing w:before="100" w:beforeAutospacing="1" w:after="100" w:afterAutospacing="1" w:line="240" w:lineRule="auto"/>
        <w:rPr>
          <w:rFonts w:ascii="Times New Roman" w:eastAsia="Times New Roman" w:hAnsi="Times New Roman" w:cs="Times New Roman"/>
          <w:sz w:val="24"/>
          <w:szCs w:val="24"/>
        </w:rPr>
      </w:pPr>
      <w:r w:rsidRPr="00923328">
        <w:rPr>
          <w:rFonts w:ascii="Times New Roman" w:eastAsia="Times New Roman" w:hAnsi="Times New Roman" w:cs="Times New Roman"/>
          <w:sz w:val="24"/>
          <w:szCs w:val="24"/>
        </w:rPr>
        <w:t xml:space="preserve">After a sharp contraction of </w:t>
      </w:r>
      <w:r w:rsidRPr="00B36DA9">
        <w:rPr>
          <w:rFonts w:ascii="Times New Roman" w:eastAsia="Times New Roman" w:hAnsi="Times New Roman" w:cs="Times New Roman"/>
          <w:bCs/>
          <w:sz w:val="24"/>
          <w:szCs w:val="24"/>
        </w:rPr>
        <w:t>-4.5% in 2016</w:t>
      </w:r>
      <w:r w:rsidRPr="00923328">
        <w:rPr>
          <w:rFonts w:ascii="Times New Roman" w:eastAsia="Times New Roman" w:hAnsi="Times New Roman" w:cs="Times New Roman"/>
          <w:sz w:val="24"/>
          <w:szCs w:val="24"/>
        </w:rPr>
        <w:t xml:space="preserve">, the sector rebounded strongly, reaching </w:t>
      </w:r>
      <w:r w:rsidRPr="00B36DA9">
        <w:rPr>
          <w:rFonts w:ascii="Times New Roman" w:eastAsia="Times New Roman" w:hAnsi="Times New Roman" w:cs="Times New Roman"/>
          <w:bCs/>
          <w:sz w:val="24"/>
          <w:szCs w:val="24"/>
        </w:rPr>
        <w:t>29.6% GDP growth in 2024</w:t>
      </w:r>
      <w:r w:rsidRPr="00B36DA9">
        <w:rPr>
          <w:rFonts w:ascii="Times New Roman" w:eastAsia="Times New Roman" w:hAnsi="Times New Roman" w:cs="Times New Roman"/>
          <w:sz w:val="24"/>
          <w:szCs w:val="24"/>
        </w:rPr>
        <w:t xml:space="preserve">, </w:t>
      </w:r>
      <w:r w:rsidRPr="00923328">
        <w:rPr>
          <w:rFonts w:ascii="Times New Roman" w:eastAsia="Times New Roman" w:hAnsi="Times New Roman" w:cs="Times New Roman"/>
          <w:sz w:val="24"/>
          <w:szCs w:val="24"/>
        </w:rPr>
        <w:t xml:space="preserve">the highest recorded over the period. Between </w:t>
      </w:r>
      <w:r w:rsidRPr="00B36DA9">
        <w:rPr>
          <w:rFonts w:ascii="Times New Roman" w:eastAsia="Times New Roman" w:hAnsi="Times New Roman" w:cs="Times New Roman"/>
          <w:bCs/>
          <w:sz w:val="24"/>
          <w:szCs w:val="24"/>
        </w:rPr>
        <w:t>2020 and 2024</w:t>
      </w:r>
      <w:r w:rsidRPr="00923328">
        <w:rPr>
          <w:rFonts w:ascii="Times New Roman" w:eastAsia="Times New Roman" w:hAnsi="Times New Roman" w:cs="Times New Roman"/>
          <w:sz w:val="24"/>
          <w:szCs w:val="24"/>
        </w:rPr>
        <w:t xml:space="preserve">, its growth consistently </w:t>
      </w:r>
      <w:r w:rsidRPr="00B36DA9">
        <w:rPr>
          <w:rFonts w:ascii="Times New Roman" w:eastAsia="Times New Roman" w:hAnsi="Times New Roman" w:cs="Times New Roman"/>
          <w:bCs/>
          <w:sz w:val="24"/>
          <w:szCs w:val="24"/>
        </w:rPr>
        <w:t>outpaced inflation</w:t>
      </w:r>
      <w:r w:rsidRPr="00923328">
        <w:rPr>
          <w:rFonts w:ascii="Times New Roman" w:eastAsia="Times New Roman" w:hAnsi="Times New Roman" w:cs="Times New Roman"/>
          <w:sz w:val="24"/>
          <w:szCs w:val="24"/>
        </w:rPr>
        <w:t xml:space="preserve"> (e.g., </w:t>
      </w:r>
      <w:r w:rsidRPr="00B36DA9">
        <w:rPr>
          <w:rFonts w:ascii="Times New Roman" w:eastAsia="Times New Roman" w:hAnsi="Times New Roman" w:cs="Times New Roman"/>
          <w:bCs/>
          <w:sz w:val="24"/>
          <w:szCs w:val="24"/>
        </w:rPr>
        <w:t>2024: 29.6% growth vs. 21.6% inflation</w:t>
      </w:r>
      <w:r w:rsidRPr="00923328">
        <w:rPr>
          <w:rFonts w:ascii="Times New Roman" w:eastAsia="Times New Roman" w:hAnsi="Times New Roman" w:cs="Times New Roman"/>
          <w:sz w:val="24"/>
          <w:szCs w:val="24"/>
        </w:rPr>
        <w:t xml:space="preserve">), showing </w:t>
      </w:r>
      <w:r w:rsidRPr="00B36DA9">
        <w:rPr>
          <w:rFonts w:ascii="Times New Roman" w:eastAsia="Times New Roman" w:hAnsi="Times New Roman" w:cs="Times New Roman"/>
          <w:bCs/>
          <w:sz w:val="24"/>
          <w:szCs w:val="24"/>
        </w:rPr>
        <w:t>real economic expansion</w:t>
      </w:r>
      <w:r w:rsidRPr="00923328">
        <w:rPr>
          <w:rFonts w:ascii="Times New Roman" w:eastAsia="Times New Roman" w:hAnsi="Times New Roman" w:cs="Times New Roman"/>
          <w:sz w:val="24"/>
          <w:szCs w:val="24"/>
        </w:rPr>
        <w:t>.</w:t>
      </w:r>
    </w:p>
    <w:p w:rsidR="00923328" w:rsidRPr="00923328" w:rsidRDefault="00923328" w:rsidP="00923328">
      <w:pPr>
        <w:spacing w:before="100" w:beforeAutospacing="1" w:after="100" w:afterAutospacing="1" w:line="240" w:lineRule="auto"/>
        <w:rPr>
          <w:rFonts w:ascii="Times New Roman" w:eastAsia="Times New Roman" w:hAnsi="Times New Roman" w:cs="Times New Roman"/>
          <w:sz w:val="24"/>
          <w:szCs w:val="24"/>
        </w:rPr>
      </w:pPr>
      <w:r w:rsidRPr="00923328">
        <w:rPr>
          <w:rFonts w:ascii="Times New Roman" w:eastAsia="Times New Roman" w:hAnsi="Times New Roman" w:cs="Times New Roman"/>
          <w:sz w:val="24"/>
          <w:szCs w:val="24"/>
        </w:rPr>
        <w:t xml:space="preserve">Despite rising inflation pressures, especially from </w:t>
      </w:r>
      <w:r w:rsidRPr="00B36DA9">
        <w:rPr>
          <w:rFonts w:ascii="Times New Roman" w:eastAsia="Times New Roman" w:hAnsi="Times New Roman" w:cs="Times New Roman"/>
          <w:bCs/>
          <w:sz w:val="24"/>
          <w:szCs w:val="24"/>
        </w:rPr>
        <w:t>2021 onward</w:t>
      </w:r>
      <w:r w:rsidRPr="00923328">
        <w:rPr>
          <w:rFonts w:ascii="Times New Roman" w:eastAsia="Times New Roman" w:hAnsi="Times New Roman" w:cs="Times New Roman"/>
          <w:sz w:val="24"/>
          <w:szCs w:val="24"/>
        </w:rPr>
        <w:t xml:space="preserve">, the sector sustained upward momentum. This resilience reflects </w:t>
      </w:r>
      <w:r w:rsidRPr="00B36DA9">
        <w:rPr>
          <w:rFonts w:ascii="Times New Roman" w:eastAsia="Times New Roman" w:hAnsi="Times New Roman" w:cs="Times New Roman"/>
          <w:bCs/>
          <w:sz w:val="24"/>
          <w:szCs w:val="24"/>
        </w:rPr>
        <w:t>strong market adaptability</w:t>
      </w:r>
      <w:r w:rsidRPr="00923328">
        <w:rPr>
          <w:rFonts w:ascii="Times New Roman" w:eastAsia="Times New Roman" w:hAnsi="Times New Roman" w:cs="Times New Roman"/>
          <w:sz w:val="24"/>
          <w:szCs w:val="24"/>
        </w:rPr>
        <w:t xml:space="preserve">, driven by factors such as </w:t>
      </w:r>
      <w:r w:rsidRPr="00B36DA9">
        <w:rPr>
          <w:rFonts w:ascii="Times New Roman" w:eastAsia="Times New Roman" w:hAnsi="Times New Roman" w:cs="Times New Roman"/>
          <w:bCs/>
          <w:sz w:val="24"/>
          <w:szCs w:val="24"/>
        </w:rPr>
        <w:t>digital innovation</w:t>
      </w:r>
      <w:r w:rsidRPr="00923328">
        <w:rPr>
          <w:rFonts w:ascii="Times New Roman" w:eastAsia="Times New Roman" w:hAnsi="Times New Roman" w:cs="Times New Roman"/>
          <w:sz w:val="24"/>
          <w:szCs w:val="24"/>
        </w:rPr>
        <w:t xml:space="preserve">, </w:t>
      </w:r>
      <w:r w:rsidRPr="00B36DA9">
        <w:rPr>
          <w:rFonts w:ascii="Times New Roman" w:eastAsia="Times New Roman" w:hAnsi="Times New Roman" w:cs="Times New Roman"/>
          <w:bCs/>
          <w:sz w:val="24"/>
          <w:szCs w:val="24"/>
        </w:rPr>
        <w:t>financial inclusion</w:t>
      </w:r>
      <w:r w:rsidRPr="00923328">
        <w:rPr>
          <w:rFonts w:ascii="Times New Roman" w:eastAsia="Times New Roman" w:hAnsi="Times New Roman" w:cs="Times New Roman"/>
          <w:sz w:val="24"/>
          <w:szCs w:val="24"/>
        </w:rPr>
        <w:t xml:space="preserve">, and </w:t>
      </w:r>
      <w:r w:rsidRPr="00B36DA9">
        <w:rPr>
          <w:rFonts w:ascii="Times New Roman" w:eastAsia="Times New Roman" w:hAnsi="Times New Roman" w:cs="Times New Roman"/>
          <w:bCs/>
          <w:sz w:val="24"/>
          <w:szCs w:val="24"/>
        </w:rPr>
        <w:t>increased public trust</w:t>
      </w:r>
      <w:r w:rsidRPr="00923328">
        <w:rPr>
          <w:rFonts w:ascii="Times New Roman" w:eastAsia="Times New Roman" w:hAnsi="Times New Roman" w:cs="Times New Roman"/>
          <w:sz w:val="24"/>
          <w:szCs w:val="24"/>
        </w:rPr>
        <w:t xml:space="preserve"> in banking, insurance, and </w:t>
      </w:r>
      <w:proofErr w:type="spellStart"/>
      <w:r w:rsidRPr="00923328">
        <w:rPr>
          <w:rFonts w:ascii="Times New Roman" w:eastAsia="Times New Roman" w:hAnsi="Times New Roman" w:cs="Times New Roman"/>
          <w:sz w:val="24"/>
          <w:szCs w:val="24"/>
        </w:rPr>
        <w:t>fintech</w:t>
      </w:r>
      <w:proofErr w:type="spellEnd"/>
      <w:r w:rsidRPr="00923328">
        <w:rPr>
          <w:rFonts w:ascii="Times New Roman" w:eastAsia="Times New Roman" w:hAnsi="Times New Roman" w:cs="Times New Roman"/>
          <w:sz w:val="24"/>
          <w:szCs w:val="24"/>
        </w:rPr>
        <w:t xml:space="preserve"> services.</w:t>
      </w:r>
    </w:p>
    <w:p w:rsidR="00923328" w:rsidRPr="00923328" w:rsidRDefault="00923328" w:rsidP="00923328">
      <w:pPr>
        <w:spacing w:before="100" w:beforeAutospacing="1" w:after="100" w:afterAutospacing="1" w:line="240" w:lineRule="auto"/>
        <w:rPr>
          <w:rFonts w:ascii="Times New Roman" w:eastAsia="Times New Roman" w:hAnsi="Times New Roman" w:cs="Times New Roman"/>
          <w:sz w:val="24"/>
          <w:szCs w:val="24"/>
        </w:rPr>
      </w:pPr>
      <w:r w:rsidRPr="00923328">
        <w:rPr>
          <w:rFonts w:ascii="Times New Roman" w:eastAsia="Times New Roman" w:hAnsi="Times New Roman" w:cs="Times New Roman"/>
          <w:sz w:val="24"/>
          <w:szCs w:val="24"/>
        </w:rPr>
        <w:t xml:space="preserve">In summary, the data confirms that the financial and insurance subsector is </w:t>
      </w:r>
      <w:r w:rsidRPr="00B36DA9">
        <w:rPr>
          <w:rFonts w:ascii="Times New Roman" w:eastAsia="Times New Roman" w:hAnsi="Times New Roman" w:cs="Times New Roman"/>
          <w:bCs/>
          <w:sz w:val="24"/>
          <w:szCs w:val="24"/>
        </w:rPr>
        <w:t>one of the most adaptive and consistently expanding sectors</w:t>
      </w:r>
      <w:r w:rsidRPr="00923328">
        <w:rPr>
          <w:rFonts w:ascii="Times New Roman" w:eastAsia="Times New Roman" w:hAnsi="Times New Roman" w:cs="Times New Roman"/>
          <w:sz w:val="24"/>
          <w:szCs w:val="24"/>
        </w:rPr>
        <w:t xml:space="preserve"> in Nigeria’s economy.</w:t>
      </w:r>
    </w:p>
    <w:p w:rsidR="00D549C4" w:rsidRPr="00B36DA9" w:rsidRDefault="00667B70" w:rsidP="00667B70">
      <w:pPr>
        <w:pStyle w:val="NormalWeb"/>
      </w:pPr>
      <w:r w:rsidRPr="00B36DA9">
        <w:rPr>
          <w:rStyle w:val="Strong"/>
        </w:rPr>
        <w:t>2.3. Company–Sector Relationship</w:t>
      </w:r>
      <w:r w:rsidRPr="00B36DA9">
        <w:br/>
        <w:t>This section explores the financial performance of seven key companies, analyzing their Profit After Tax (PAT) trends and mapping them to their respective GDP sectors. It also evaluates the alignment between company growth and sectoral GDP, offering insights into investment potential and inflation resilience.</w:t>
      </w:r>
    </w:p>
    <w:p w:rsidR="00974BC1" w:rsidRPr="00B36DA9" w:rsidRDefault="00A15F33" w:rsidP="00974BC1">
      <w:pPr>
        <w:pStyle w:val="NormalWeb"/>
      </w:pPr>
      <w:r>
        <w:rPr>
          <w:noProof/>
        </w:rPr>
        <w:lastRenderedPageBreak/>
        <w:drawing>
          <wp:inline distT="0" distB="0" distL="0" distR="0">
            <wp:extent cx="5943600" cy="337502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75025"/>
                    </a:xfrm>
                    <a:prstGeom prst="rect">
                      <a:avLst/>
                    </a:prstGeom>
                  </pic:spPr>
                </pic:pic>
              </a:graphicData>
            </a:graphic>
          </wp:inline>
        </w:drawing>
      </w:r>
    </w:p>
    <w:p w:rsidR="005E1FFB" w:rsidRPr="00B36DA9" w:rsidRDefault="00974BC1" w:rsidP="00974BC1">
      <w:pPr>
        <w:pStyle w:val="NormalWeb"/>
        <w:spacing w:before="0" w:beforeAutospacing="0" w:after="0" w:afterAutospacing="0"/>
        <w:rPr>
          <w:b/>
          <w:color w:val="000000"/>
          <w:sz w:val="22"/>
          <w:szCs w:val="22"/>
        </w:rPr>
      </w:pPr>
      <w:r w:rsidRPr="00B36DA9">
        <w:rPr>
          <w:b/>
          <w:color w:val="000000"/>
          <w:sz w:val="22"/>
          <w:szCs w:val="22"/>
        </w:rPr>
        <w:t xml:space="preserve">2.3.1. Determine the </w:t>
      </w:r>
      <w:r w:rsidRPr="00B36DA9">
        <w:rPr>
          <w:b/>
          <w:bCs/>
          <w:color w:val="000000"/>
          <w:sz w:val="22"/>
          <w:szCs w:val="22"/>
        </w:rPr>
        <w:t>annual growth rate of PAT</w:t>
      </w:r>
      <w:r w:rsidRPr="00B36DA9">
        <w:rPr>
          <w:b/>
          <w:color w:val="000000"/>
          <w:sz w:val="22"/>
          <w:szCs w:val="22"/>
        </w:rPr>
        <w:t xml:space="preserve"> for each of the 7 organizations.</w:t>
      </w:r>
    </w:p>
    <w:p w:rsidR="005E1FFB" w:rsidRPr="00B36DA9" w:rsidRDefault="005E1FFB" w:rsidP="00974BC1">
      <w:pPr>
        <w:pStyle w:val="NormalWeb"/>
        <w:spacing w:before="0" w:beforeAutospacing="0" w:after="0" w:afterAutospacing="0"/>
        <w:rPr>
          <w:b/>
          <w:color w:val="000000"/>
          <w:sz w:val="22"/>
          <w:szCs w:val="22"/>
        </w:rPr>
      </w:pPr>
    </w:p>
    <w:p w:rsidR="00707D00" w:rsidRPr="00B36DA9" w:rsidRDefault="005E1FFB" w:rsidP="00974BC1">
      <w:pPr>
        <w:pStyle w:val="NormalWeb"/>
        <w:spacing w:before="0" w:beforeAutospacing="0" w:after="0" w:afterAutospacing="0"/>
        <w:rPr>
          <w:b/>
        </w:rPr>
      </w:pPr>
      <w:r w:rsidRPr="00B36DA9">
        <w:rPr>
          <w:b/>
          <w:noProof/>
          <w:color w:val="000000"/>
          <w:sz w:val="22"/>
          <w:szCs w:val="22"/>
        </w:rPr>
        <w:drawing>
          <wp:inline distT="0" distB="0" distL="0" distR="0">
            <wp:extent cx="2911092" cy="2004234"/>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a.png"/>
                    <pic:cNvPicPr/>
                  </pic:nvPicPr>
                  <pic:blipFill>
                    <a:blip r:embed="rId28">
                      <a:extLst>
                        <a:ext uri="{28A0092B-C50C-407E-A947-70E740481C1C}">
                          <a14:useLocalDpi xmlns:a14="http://schemas.microsoft.com/office/drawing/2010/main" val="0"/>
                        </a:ext>
                      </a:extLst>
                    </a:blip>
                    <a:stretch>
                      <a:fillRect/>
                    </a:stretch>
                  </pic:blipFill>
                  <pic:spPr>
                    <a:xfrm>
                      <a:off x="0" y="0"/>
                      <a:ext cx="2911092" cy="2004234"/>
                    </a:xfrm>
                    <a:prstGeom prst="rect">
                      <a:avLst/>
                    </a:prstGeom>
                  </pic:spPr>
                </pic:pic>
              </a:graphicData>
            </a:graphic>
          </wp:inline>
        </w:drawing>
      </w:r>
    </w:p>
    <w:p w:rsidR="0098190B" w:rsidRPr="00B36DA9" w:rsidRDefault="0098190B" w:rsidP="00974BC1">
      <w:pPr>
        <w:pStyle w:val="NormalWeb"/>
        <w:spacing w:before="0" w:beforeAutospacing="0" w:after="0" w:afterAutospacing="0"/>
        <w:rPr>
          <w:b/>
          <w:color w:val="000000"/>
          <w:sz w:val="22"/>
          <w:szCs w:val="22"/>
        </w:rPr>
      </w:pPr>
    </w:p>
    <w:p w:rsidR="00B36DA9" w:rsidRPr="00A74461" w:rsidRDefault="00A74461" w:rsidP="006C6A13">
      <w:pPr>
        <w:pStyle w:val="Heading4"/>
        <w:numPr>
          <w:ilvl w:val="0"/>
          <w:numId w:val="8"/>
        </w:numPr>
        <w:jc w:val="both"/>
        <w:rPr>
          <w:rFonts w:ascii="Times New Roman" w:hAnsi="Times New Roman" w:cs="Times New Roman"/>
          <w:i w:val="0"/>
          <w:color w:val="auto"/>
          <w:sz w:val="24"/>
          <w:szCs w:val="24"/>
        </w:rPr>
      </w:pPr>
      <w:proofErr w:type="spellStart"/>
      <w:r w:rsidRPr="00A74461">
        <w:rPr>
          <w:rStyle w:val="Strong"/>
          <w:rFonts w:ascii="Times New Roman" w:hAnsi="Times New Roman" w:cs="Times New Roman"/>
          <w:b w:val="0"/>
          <w:bCs w:val="0"/>
          <w:i w:val="0"/>
          <w:color w:val="auto"/>
          <w:sz w:val="24"/>
          <w:szCs w:val="24"/>
        </w:rPr>
        <w:lastRenderedPageBreak/>
        <w:t>Seplat</w:t>
      </w:r>
      <w:proofErr w:type="spellEnd"/>
      <w:r w:rsidRPr="00A74461">
        <w:rPr>
          <w:rStyle w:val="Strong"/>
          <w:rFonts w:ascii="Times New Roman" w:hAnsi="Times New Roman" w:cs="Times New Roman"/>
          <w:b w:val="0"/>
          <w:bCs w:val="0"/>
          <w:i w:val="0"/>
          <w:color w:val="auto"/>
          <w:sz w:val="24"/>
          <w:szCs w:val="24"/>
        </w:rPr>
        <w:t xml:space="preserve"> Energy (</w:t>
      </w:r>
      <w:r w:rsidR="0098190B" w:rsidRPr="00A74461">
        <w:rPr>
          <w:rStyle w:val="Strong"/>
          <w:rFonts w:ascii="Times New Roman" w:hAnsi="Times New Roman" w:cs="Times New Roman"/>
          <w:b w:val="0"/>
          <w:bCs w:val="0"/>
          <w:i w:val="0"/>
          <w:color w:val="auto"/>
          <w:sz w:val="24"/>
          <w:szCs w:val="24"/>
        </w:rPr>
        <w:t>1</w:t>
      </w:r>
      <w:r w:rsidRPr="00A74461">
        <w:rPr>
          <w:rStyle w:val="Strong"/>
          <w:rFonts w:ascii="Times New Roman" w:hAnsi="Times New Roman" w:cs="Times New Roman"/>
          <w:b w:val="0"/>
          <w:bCs w:val="0"/>
          <w:i w:val="0"/>
          <w:color w:val="auto"/>
          <w:sz w:val="24"/>
          <w:szCs w:val="24"/>
        </w:rPr>
        <w:t xml:space="preserve">.09 </w:t>
      </w:r>
      <w:r w:rsidR="0098190B" w:rsidRPr="00A74461">
        <w:rPr>
          <w:rStyle w:val="Strong"/>
          <w:rFonts w:ascii="Times New Roman" w:hAnsi="Times New Roman" w:cs="Times New Roman"/>
          <w:b w:val="0"/>
          <w:bCs w:val="0"/>
          <w:i w:val="0"/>
          <w:color w:val="auto"/>
          <w:sz w:val="24"/>
          <w:szCs w:val="24"/>
        </w:rPr>
        <w:t>%)</w:t>
      </w:r>
      <w:r w:rsidR="00B36DA9" w:rsidRPr="00A74461">
        <w:rPr>
          <w:rStyle w:val="Strong"/>
          <w:rFonts w:ascii="Times New Roman" w:hAnsi="Times New Roman" w:cs="Times New Roman"/>
          <w:b w:val="0"/>
          <w:bCs w:val="0"/>
          <w:i w:val="0"/>
          <w:color w:val="auto"/>
          <w:sz w:val="24"/>
          <w:szCs w:val="24"/>
        </w:rPr>
        <w:t xml:space="preserve">: </w:t>
      </w:r>
      <w:r>
        <w:rPr>
          <w:rStyle w:val="Strong"/>
          <w:rFonts w:ascii="Times New Roman" w:hAnsi="Times New Roman" w:cs="Times New Roman"/>
          <w:b w:val="0"/>
          <w:i w:val="0"/>
          <w:color w:val="auto"/>
          <w:sz w:val="24"/>
          <w:szCs w:val="24"/>
        </w:rPr>
        <w:t>The company’s PAT</w:t>
      </w:r>
      <w:r w:rsidR="0098190B" w:rsidRPr="00A74461">
        <w:rPr>
          <w:rStyle w:val="Strong"/>
          <w:rFonts w:ascii="Times New Roman" w:hAnsi="Times New Roman" w:cs="Times New Roman"/>
          <w:b w:val="0"/>
          <w:i w:val="0"/>
          <w:color w:val="auto"/>
          <w:sz w:val="24"/>
          <w:szCs w:val="24"/>
        </w:rPr>
        <w:t xml:space="preserve"> more than doubled</w:t>
      </w:r>
      <w:r w:rsidR="0098190B" w:rsidRPr="00A74461">
        <w:rPr>
          <w:rFonts w:ascii="Times New Roman" w:hAnsi="Times New Roman" w:cs="Times New Roman"/>
          <w:i w:val="0"/>
          <w:color w:val="auto"/>
          <w:sz w:val="24"/>
          <w:szCs w:val="24"/>
        </w:rPr>
        <w:t xml:space="preserve">, indicating </w:t>
      </w:r>
      <w:r w:rsidR="0098190B" w:rsidRPr="00A74461">
        <w:rPr>
          <w:rStyle w:val="Strong"/>
          <w:rFonts w:ascii="Times New Roman" w:hAnsi="Times New Roman" w:cs="Times New Roman"/>
          <w:b w:val="0"/>
          <w:i w:val="0"/>
          <w:color w:val="auto"/>
          <w:sz w:val="24"/>
          <w:szCs w:val="24"/>
        </w:rPr>
        <w:t>explosive growth</w:t>
      </w:r>
      <w:r w:rsidR="00B36DA9" w:rsidRPr="00A74461">
        <w:rPr>
          <w:rFonts w:ascii="Times New Roman" w:hAnsi="Times New Roman" w:cs="Times New Roman"/>
          <w:i w:val="0"/>
          <w:color w:val="auto"/>
          <w:sz w:val="24"/>
          <w:szCs w:val="24"/>
        </w:rPr>
        <w:t>, l</w:t>
      </w:r>
      <w:r w:rsidR="0098190B" w:rsidRPr="00A74461">
        <w:rPr>
          <w:rFonts w:ascii="Times New Roman" w:hAnsi="Times New Roman" w:cs="Times New Roman"/>
          <w:i w:val="0"/>
          <w:color w:val="auto"/>
          <w:sz w:val="24"/>
          <w:szCs w:val="24"/>
        </w:rPr>
        <w:t xml:space="preserve">ikely driven by favorable conditions in the </w:t>
      </w:r>
      <w:r w:rsidR="0098190B" w:rsidRPr="00A74461">
        <w:rPr>
          <w:rStyle w:val="Strong"/>
          <w:rFonts w:ascii="Times New Roman" w:hAnsi="Times New Roman" w:cs="Times New Roman"/>
          <w:b w:val="0"/>
          <w:i w:val="0"/>
          <w:color w:val="auto"/>
          <w:sz w:val="24"/>
          <w:szCs w:val="24"/>
        </w:rPr>
        <w:t>upstream oil &amp; gas sector</w:t>
      </w:r>
      <w:r w:rsidR="0098190B" w:rsidRPr="00A74461">
        <w:rPr>
          <w:rFonts w:ascii="Times New Roman" w:hAnsi="Times New Roman" w:cs="Times New Roman"/>
          <w:i w:val="0"/>
          <w:color w:val="auto"/>
          <w:sz w:val="24"/>
          <w:szCs w:val="24"/>
        </w:rPr>
        <w:t xml:space="preserve"> such as rising crude prices, reduce</w:t>
      </w:r>
      <w:r w:rsidR="00B36DA9" w:rsidRPr="00A74461">
        <w:rPr>
          <w:rFonts w:ascii="Times New Roman" w:hAnsi="Times New Roman" w:cs="Times New Roman"/>
          <w:i w:val="0"/>
          <w:color w:val="auto"/>
          <w:sz w:val="24"/>
          <w:szCs w:val="24"/>
        </w:rPr>
        <w:t xml:space="preserve">d subsidies, or cost efficiency, also looking from an industrial </w:t>
      </w:r>
      <w:proofErr w:type="gramStart"/>
      <w:r w:rsidR="00B36DA9" w:rsidRPr="00A74461">
        <w:rPr>
          <w:rFonts w:ascii="Times New Roman" w:hAnsi="Times New Roman" w:cs="Times New Roman"/>
          <w:i w:val="0"/>
          <w:color w:val="auto"/>
          <w:sz w:val="24"/>
          <w:szCs w:val="24"/>
        </w:rPr>
        <w:t xml:space="preserve">context, </w:t>
      </w:r>
      <w:r w:rsidR="0098190B" w:rsidRPr="00A74461">
        <w:rPr>
          <w:rFonts w:ascii="Times New Roman" w:hAnsi="Times New Roman" w:cs="Times New Roman"/>
          <w:i w:val="0"/>
          <w:color w:val="auto"/>
          <w:sz w:val="24"/>
          <w:szCs w:val="24"/>
        </w:rPr>
        <w:t xml:space="preserve"> Global</w:t>
      </w:r>
      <w:proofErr w:type="gramEnd"/>
      <w:r w:rsidR="0098190B" w:rsidRPr="00A74461">
        <w:rPr>
          <w:rFonts w:ascii="Times New Roman" w:hAnsi="Times New Roman" w:cs="Times New Roman"/>
          <w:i w:val="0"/>
          <w:color w:val="auto"/>
          <w:sz w:val="24"/>
          <w:szCs w:val="24"/>
        </w:rPr>
        <w:t xml:space="preserve"> energy market recovery post-COVID may h</w:t>
      </w:r>
      <w:r>
        <w:rPr>
          <w:rFonts w:ascii="Times New Roman" w:hAnsi="Times New Roman" w:cs="Times New Roman"/>
          <w:i w:val="0"/>
          <w:color w:val="auto"/>
          <w:sz w:val="24"/>
          <w:szCs w:val="24"/>
        </w:rPr>
        <w:t>ave boosted revenue and margins</w:t>
      </w:r>
    </w:p>
    <w:p w:rsidR="00B36DA9" w:rsidRPr="00A74461" w:rsidRDefault="0098190B" w:rsidP="006C6A13">
      <w:pPr>
        <w:pStyle w:val="Heading4"/>
        <w:numPr>
          <w:ilvl w:val="0"/>
          <w:numId w:val="8"/>
        </w:numPr>
        <w:jc w:val="both"/>
        <w:rPr>
          <w:rFonts w:ascii="Times New Roman" w:hAnsi="Times New Roman" w:cs="Times New Roman"/>
          <w:i w:val="0"/>
          <w:color w:val="auto"/>
          <w:sz w:val="24"/>
          <w:szCs w:val="24"/>
        </w:rPr>
      </w:pPr>
      <w:proofErr w:type="spellStart"/>
      <w:r w:rsidRPr="00A74461">
        <w:rPr>
          <w:rStyle w:val="Strong"/>
          <w:rFonts w:ascii="Times New Roman" w:hAnsi="Times New Roman" w:cs="Times New Roman"/>
          <w:b w:val="0"/>
          <w:bCs w:val="0"/>
          <w:i w:val="0"/>
          <w:color w:val="auto"/>
          <w:sz w:val="24"/>
          <w:szCs w:val="24"/>
        </w:rPr>
        <w:t>Okomu</w:t>
      </w:r>
      <w:proofErr w:type="spellEnd"/>
      <w:r w:rsidRPr="00A74461">
        <w:rPr>
          <w:rStyle w:val="Strong"/>
          <w:rFonts w:ascii="Times New Roman" w:hAnsi="Times New Roman" w:cs="Times New Roman"/>
          <w:b w:val="0"/>
          <w:bCs w:val="0"/>
          <w:i w:val="0"/>
          <w:color w:val="auto"/>
          <w:sz w:val="24"/>
          <w:szCs w:val="24"/>
        </w:rPr>
        <w:t xml:space="preserve"> Oil &amp; Zenith Bank</w:t>
      </w:r>
      <w:r w:rsidR="00B36DA9" w:rsidRPr="00A74461">
        <w:rPr>
          <w:rStyle w:val="Strong"/>
          <w:rFonts w:ascii="Times New Roman" w:hAnsi="Times New Roman" w:cs="Times New Roman"/>
          <w:b w:val="0"/>
          <w:bCs w:val="0"/>
          <w:i w:val="0"/>
          <w:color w:val="auto"/>
          <w:sz w:val="24"/>
          <w:szCs w:val="24"/>
        </w:rPr>
        <w:t xml:space="preserve">: </w:t>
      </w:r>
      <w:proofErr w:type="spellStart"/>
      <w:r w:rsidR="00A74461" w:rsidRPr="00A74461">
        <w:rPr>
          <w:rFonts w:ascii="Times New Roman" w:hAnsi="Times New Roman" w:cs="Times New Roman"/>
          <w:i w:val="0"/>
          <w:color w:val="auto"/>
          <w:sz w:val="24"/>
          <w:szCs w:val="24"/>
        </w:rPr>
        <w:t>Okomu</w:t>
      </w:r>
      <w:proofErr w:type="spellEnd"/>
      <w:r w:rsidR="00A74461" w:rsidRPr="00A74461">
        <w:rPr>
          <w:rFonts w:ascii="Times New Roman" w:hAnsi="Times New Roman" w:cs="Times New Roman"/>
          <w:i w:val="0"/>
          <w:color w:val="auto"/>
          <w:sz w:val="24"/>
          <w:szCs w:val="24"/>
        </w:rPr>
        <w:t xml:space="preserve"> (0.48 </w:t>
      </w:r>
      <w:r w:rsidRPr="00A74461">
        <w:rPr>
          <w:rFonts w:ascii="Times New Roman" w:hAnsi="Times New Roman" w:cs="Times New Roman"/>
          <w:i w:val="0"/>
          <w:color w:val="auto"/>
          <w:sz w:val="24"/>
          <w:szCs w:val="24"/>
        </w:rPr>
        <w:t xml:space="preserve">%) reflects </w:t>
      </w:r>
      <w:proofErr w:type="spellStart"/>
      <w:r w:rsidRPr="00A74461">
        <w:rPr>
          <w:rStyle w:val="Strong"/>
          <w:rFonts w:ascii="Times New Roman" w:hAnsi="Times New Roman" w:cs="Times New Roman"/>
          <w:b w:val="0"/>
          <w:i w:val="0"/>
          <w:color w:val="auto"/>
          <w:sz w:val="24"/>
          <w:szCs w:val="24"/>
        </w:rPr>
        <w:t>agri</w:t>
      </w:r>
      <w:proofErr w:type="spellEnd"/>
      <w:r w:rsidRPr="00A74461">
        <w:rPr>
          <w:rStyle w:val="Strong"/>
          <w:rFonts w:ascii="Times New Roman" w:hAnsi="Times New Roman" w:cs="Times New Roman"/>
          <w:b w:val="0"/>
          <w:i w:val="0"/>
          <w:color w:val="auto"/>
          <w:sz w:val="24"/>
          <w:szCs w:val="24"/>
        </w:rPr>
        <w:t>-export strength</w:t>
      </w:r>
      <w:r w:rsidRPr="00A74461">
        <w:rPr>
          <w:rFonts w:ascii="Times New Roman" w:hAnsi="Times New Roman" w:cs="Times New Roman"/>
          <w:i w:val="0"/>
          <w:color w:val="auto"/>
          <w:sz w:val="24"/>
          <w:szCs w:val="24"/>
        </w:rPr>
        <w:t>, possibly benefiting from global palm oil de</w:t>
      </w:r>
      <w:r w:rsidR="00B36DA9" w:rsidRPr="00A74461">
        <w:rPr>
          <w:rFonts w:ascii="Times New Roman" w:hAnsi="Times New Roman" w:cs="Times New Roman"/>
          <w:i w:val="0"/>
          <w:color w:val="auto"/>
          <w:sz w:val="24"/>
          <w:szCs w:val="24"/>
        </w:rPr>
        <w:t xml:space="preserve">mand and local market expansion, </w:t>
      </w:r>
      <w:r w:rsidR="00A74461" w:rsidRPr="00A74461">
        <w:rPr>
          <w:rFonts w:ascii="Times New Roman" w:hAnsi="Times New Roman" w:cs="Times New Roman"/>
          <w:i w:val="0"/>
          <w:color w:val="auto"/>
          <w:sz w:val="24"/>
          <w:szCs w:val="24"/>
        </w:rPr>
        <w:t xml:space="preserve">Zenith (0.45 </w:t>
      </w:r>
      <w:r w:rsidRPr="00A74461">
        <w:rPr>
          <w:rFonts w:ascii="Times New Roman" w:hAnsi="Times New Roman" w:cs="Times New Roman"/>
          <w:i w:val="0"/>
          <w:color w:val="auto"/>
          <w:sz w:val="24"/>
          <w:szCs w:val="24"/>
        </w:rPr>
        <w:t xml:space="preserve">%) shows that </w:t>
      </w:r>
      <w:r w:rsidRPr="00A74461">
        <w:rPr>
          <w:rStyle w:val="Strong"/>
          <w:rFonts w:ascii="Times New Roman" w:hAnsi="Times New Roman" w:cs="Times New Roman"/>
          <w:b w:val="0"/>
          <w:i w:val="0"/>
          <w:color w:val="auto"/>
          <w:sz w:val="24"/>
          <w:szCs w:val="24"/>
        </w:rPr>
        <w:t>banking remains resilient</w:t>
      </w:r>
      <w:r w:rsidRPr="00A74461">
        <w:rPr>
          <w:rFonts w:ascii="Times New Roman" w:hAnsi="Times New Roman" w:cs="Times New Roman"/>
          <w:i w:val="0"/>
          <w:color w:val="auto"/>
          <w:sz w:val="24"/>
          <w:szCs w:val="24"/>
        </w:rPr>
        <w:t>, possibly due to smart investment management, increasing digitalization, or FX gains.</w:t>
      </w:r>
    </w:p>
    <w:p w:rsidR="00A74461" w:rsidRPr="00A74461" w:rsidRDefault="0098190B" w:rsidP="006C6A13">
      <w:pPr>
        <w:pStyle w:val="Heading4"/>
        <w:numPr>
          <w:ilvl w:val="0"/>
          <w:numId w:val="8"/>
        </w:numPr>
        <w:jc w:val="both"/>
        <w:rPr>
          <w:rFonts w:ascii="Times New Roman" w:hAnsi="Times New Roman" w:cs="Times New Roman"/>
          <w:i w:val="0"/>
          <w:color w:val="auto"/>
          <w:sz w:val="24"/>
          <w:szCs w:val="24"/>
        </w:rPr>
      </w:pPr>
      <w:proofErr w:type="spellStart"/>
      <w:r w:rsidRPr="00A74461">
        <w:rPr>
          <w:rStyle w:val="Strong"/>
          <w:rFonts w:ascii="Times New Roman" w:hAnsi="Times New Roman" w:cs="Times New Roman"/>
          <w:b w:val="0"/>
          <w:bCs w:val="0"/>
          <w:i w:val="0"/>
          <w:color w:val="auto"/>
          <w:sz w:val="24"/>
          <w:szCs w:val="24"/>
        </w:rPr>
        <w:t>Conoil</w:t>
      </w:r>
      <w:proofErr w:type="spellEnd"/>
      <w:r w:rsidRPr="00A74461">
        <w:rPr>
          <w:rStyle w:val="Strong"/>
          <w:rFonts w:ascii="Times New Roman" w:hAnsi="Times New Roman" w:cs="Times New Roman"/>
          <w:b w:val="0"/>
          <w:bCs w:val="0"/>
          <w:i w:val="0"/>
          <w:color w:val="auto"/>
          <w:sz w:val="24"/>
          <w:szCs w:val="24"/>
        </w:rPr>
        <w:t xml:space="preserve"> &amp; Dangote Cement</w:t>
      </w:r>
      <w:r w:rsidR="00B36DA9" w:rsidRPr="00A74461">
        <w:rPr>
          <w:rStyle w:val="Strong"/>
          <w:rFonts w:ascii="Times New Roman" w:hAnsi="Times New Roman" w:cs="Times New Roman"/>
          <w:b w:val="0"/>
          <w:bCs w:val="0"/>
          <w:i w:val="0"/>
          <w:color w:val="auto"/>
          <w:sz w:val="24"/>
          <w:szCs w:val="24"/>
        </w:rPr>
        <w:t>:</w:t>
      </w:r>
      <w:r w:rsidR="00B36DA9" w:rsidRPr="00A74461">
        <w:rPr>
          <w:rFonts w:ascii="Times New Roman" w:hAnsi="Times New Roman" w:cs="Times New Roman"/>
          <w:i w:val="0"/>
          <w:color w:val="auto"/>
          <w:sz w:val="24"/>
          <w:szCs w:val="24"/>
        </w:rPr>
        <w:t xml:space="preserve"> </w:t>
      </w:r>
      <w:proofErr w:type="spellStart"/>
      <w:r w:rsidR="00A74461" w:rsidRPr="00A74461">
        <w:rPr>
          <w:rFonts w:ascii="Times New Roman" w:hAnsi="Times New Roman" w:cs="Times New Roman"/>
          <w:i w:val="0"/>
          <w:color w:val="auto"/>
          <w:sz w:val="24"/>
          <w:szCs w:val="24"/>
        </w:rPr>
        <w:t>Conoil</w:t>
      </w:r>
      <w:proofErr w:type="spellEnd"/>
      <w:r w:rsidR="00A74461" w:rsidRPr="00A74461">
        <w:rPr>
          <w:rFonts w:ascii="Times New Roman" w:hAnsi="Times New Roman" w:cs="Times New Roman"/>
          <w:i w:val="0"/>
          <w:color w:val="auto"/>
          <w:sz w:val="24"/>
          <w:szCs w:val="24"/>
        </w:rPr>
        <w:t xml:space="preserve"> (0.30 </w:t>
      </w:r>
      <w:r w:rsidRPr="00A74461">
        <w:rPr>
          <w:rFonts w:ascii="Times New Roman" w:hAnsi="Times New Roman" w:cs="Times New Roman"/>
          <w:i w:val="0"/>
          <w:color w:val="auto"/>
          <w:sz w:val="24"/>
          <w:szCs w:val="24"/>
        </w:rPr>
        <w:t xml:space="preserve">%) suggests steady performance in </w:t>
      </w:r>
      <w:r w:rsidRPr="00A74461">
        <w:rPr>
          <w:rStyle w:val="Strong"/>
          <w:rFonts w:ascii="Times New Roman" w:hAnsi="Times New Roman" w:cs="Times New Roman"/>
          <w:b w:val="0"/>
          <w:i w:val="0"/>
          <w:color w:val="auto"/>
          <w:sz w:val="24"/>
          <w:szCs w:val="24"/>
        </w:rPr>
        <w:t>downstream oil</w:t>
      </w:r>
      <w:r w:rsidRPr="00A74461">
        <w:rPr>
          <w:rFonts w:ascii="Times New Roman" w:hAnsi="Times New Roman" w:cs="Times New Roman"/>
          <w:i w:val="0"/>
          <w:color w:val="auto"/>
          <w:sz w:val="24"/>
          <w:szCs w:val="24"/>
        </w:rPr>
        <w:t>, likely boosted by deregulati</w:t>
      </w:r>
      <w:r w:rsidR="00B36DA9" w:rsidRPr="00A74461">
        <w:rPr>
          <w:rFonts w:ascii="Times New Roman" w:hAnsi="Times New Roman" w:cs="Times New Roman"/>
          <w:i w:val="0"/>
          <w:color w:val="auto"/>
          <w:sz w:val="24"/>
          <w:szCs w:val="24"/>
        </w:rPr>
        <w:t xml:space="preserve">on and petrol price flexibility and </w:t>
      </w:r>
      <w:r w:rsidRPr="00A74461">
        <w:rPr>
          <w:rFonts w:ascii="Times New Roman" w:hAnsi="Times New Roman" w:cs="Times New Roman"/>
          <w:i w:val="0"/>
          <w:color w:val="auto"/>
          <w:sz w:val="24"/>
          <w:szCs w:val="24"/>
        </w:rPr>
        <w:t>Dangote Cem</w:t>
      </w:r>
      <w:r w:rsidR="00A74461" w:rsidRPr="00A74461">
        <w:rPr>
          <w:rFonts w:ascii="Times New Roman" w:hAnsi="Times New Roman" w:cs="Times New Roman"/>
          <w:i w:val="0"/>
          <w:color w:val="auto"/>
          <w:sz w:val="24"/>
          <w:szCs w:val="24"/>
        </w:rPr>
        <w:t xml:space="preserve">ent (0.19 </w:t>
      </w:r>
      <w:r w:rsidRPr="00A74461">
        <w:rPr>
          <w:rFonts w:ascii="Times New Roman" w:hAnsi="Times New Roman" w:cs="Times New Roman"/>
          <w:i w:val="0"/>
          <w:color w:val="auto"/>
          <w:sz w:val="24"/>
          <w:szCs w:val="24"/>
        </w:rPr>
        <w:t xml:space="preserve">%) is growing slowly, hinting at </w:t>
      </w:r>
      <w:r w:rsidRPr="00A74461">
        <w:rPr>
          <w:rStyle w:val="Strong"/>
          <w:rFonts w:ascii="Times New Roman" w:hAnsi="Times New Roman" w:cs="Times New Roman"/>
          <w:b w:val="0"/>
          <w:i w:val="0"/>
          <w:color w:val="auto"/>
          <w:sz w:val="24"/>
          <w:szCs w:val="24"/>
        </w:rPr>
        <w:t>sectoral maturity</w:t>
      </w:r>
      <w:r w:rsidRPr="00A74461">
        <w:rPr>
          <w:rFonts w:ascii="Times New Roman" w:hAnsi="Times New Roman" w:cs="Times New Roman"/>
          <w:i w:val="0"/>
          <w:color w:val="auto"/>
          <w:sz w:val="24"/>
          <w:szCs w:val="24"/>
        </w:rPr>
        <w:t xml:space="preserve"> or pressures like high energy costs, interest rates, or stagnant infrastructure projects.</w:t>
      </w:r>
    </w:p>
    <w:p w:rsidR="00A74461" w:rsidRPr="00A74461" w:rsidRDefault="0098190B" w:rsidP="006C6A13">
      <w:pPr>
        <w:pStyle w:val="Heading4"/>
        <w:numPr>
          <w:ilvl w:val="0"/>
          <w:numId w:val="8"/>
        </w:numPr>
        <w:jc w:val="both"/>
        <w:rPr>
          <w:rFonts w:ascii="Times New Roman" w:hAnsi="Times New Roman" w:cs="Times New Roman"/>
          <w:i w:val="0"/>
          <w:color w:val="auto"/>
          <w:sz w:val="24"/>
          <w:szCs w:val="24"/>
        </w:rPr>
      </w:pPr>
      <w:r w:rsidRPr="00A74461">
        <w:rPr>
          <w:rStyle w:val="Strong"/>
          <w:rFonts w:ascii="Times New Roman" w:hAnsi="Times New Roman" w:cs="Times New Roman"/>
          <w:b w:val="0"/>
          <w:bCs w:val="0"/>
          <w:i w:val="0"/>
          <w:color w:val="auto"/>
          <w:sz w:val="24"/>
          <w:szCs w:val="24"/>
        </w:rPr>
        <w:t xml:space="preserve"> MTN Nigeria (-</w:t>
      </w:r>
      <w:r w:rsidR="00A74461" w:rsidRPr="00A74461">
        <w:rPr>
          <w:rStyle w:val="Strong"/>
          <w:rFonts w:ascii="Times New Roman" w:hAnsi="Times New Roman" w:cs="Times New Roman"/>
          <w:b w:val="0"/>
          <w:bCs w:val="0"/>
          <w:i w:val="0"/>
          <w:color w:val="auto"/>
          <w:sz w:val="24"/>
          <w:szCs w:val="24"/>
        </w:rPr>
        <w:t xml:space="preserve">0.34 </w:t>
      </w:r>
      <w:r w:rsidRPr="00A74461">
        <w:rPr>
          <w:rStyle w:val="Strong"/>
          <w:rFonts w:ascii="Times New Roman" w:hAnsi="Times New Roman" w:cs="Times New Roman"/>
          <w:b w:val="0"/>
          <w:bCs w:val="0"/>
          <w:i w:val="0"/>
          <w:color w:val="auto"/>
          <w:sz w:val="24"/>
          <w:szCs w:val="24"/>
        </w:rPr>
        <w:t>%)</w:t>
      </w:r>
      <w:r w:rsidR="00A74461" w:rsidRPr="00A74461">
        <w:rPr>
          <w:rStyle w:val="Strong"/>
          <w:rFonts w:ascii="Times New Roman" w:hAnsi="Times New Roman" w:cs="Times New Roman"/>
          <w:b w:val="0"/>
          <w:bCs w:val="0"/>
          <w:i w:val="0"/>
          <w:color w:val="auto"/>
          <w:sz w:val="24"/>
          <w:szCs w:val="24"/>
        </w:rPr>
        <w:t xml:space="preserve">: </w:t>
      </w:r>
      <w:r w:rsidRPr="00A74461">
        <w:rPr>
          <w:rFonts w:ascii="Times New Roman" w:hAnsi="Times New Roman" w:cs="Times New Roman"/>
          <w:i w:val="0"/>
          <w:color w:val="auto"/>
          <w:sz w:val="24"/>
          <w:szCs w:val="24"/>
        </w:rPr>
        <w:t xml:space="preserve">A </w:t>
      </w:r>
      <w:r w:rsidRPr="00A74461">
        <w:rPr>
          <w:rStyle w:val="Strong"/>
          <w:rFonts w:ascii="Times New Roman" w:hAnsi="Times New Roman" w:cs="Times New Roman"/>
          <w:b w:val="0"/>
          <w:i w:val="0"/>
          <w:color w:val="auto"/>
          <w:sz w:val="24"/>
          <w:szCs w:val="24"/>
        </w:rPr>
        <w:t>sharp drop</w:t>
      </w:r>
      <w:r w:rsidRPr="00A74461">
        <w:rPr>
          <w:rFonts w:ascii="Times New Roman" w:hAnsi="Times New Roman" w:cs="Times New Roman"/>
          <w:i w:val="0"/>
          <w:color w:val="auto"/>
          <w:sz w:val="24"/>
          <w:szCs w:val="24"/>
        </w:rPr>
        <w:t xml:space="preserve">, indicating pressure on </w:t>
      </w:r>
      <w:r w:rsidRPr="00A74461">
        <w:rPr>
          <w:rStyle w:val="Strong"/>
          <w:rFonts w:ascii="Times New Roman" w:hAnsi="Times New Roman" w:cs="Times New Roman"/>
          <w:b w:val="0"/>
          <w:i w:val="0"/>
          <w:color w:val="auto"/>
          <w:sz w:val="24"/>
          <w:szCs w:val="24"/>
        </w:rPr>
        <w:t>telecom profitability</w:t>
      </w:r>
      <w:r w:rsidR="00A74461" w:rsidRPr="00A74461">
        <w:rPr>
          <w:rFonts w:ascii="Times New Roman" w:hAnsi="Times New Roman" w:cs="Times New Roman"/>
          <w:i w:val="0"/>
          <w:color w:val="auto"/>
          <w:sz w:val="24"/>
          <w:szCs w:val="24"/>
        </w:rPr>
        <w:t xml:space="preserve">, </w:t>
      </w:r>
      <w:r w:rsidRPr="00A74461">
        <w:rPr>
          <w:rFonts w:ascii="Times New Roman" w:hAnsi="Times New Roman" w:cs="Times New Roman"/>
          <w:i w:val="0"/>
          <w:color w:val="auto"/>
          <w:sz w:val="24"/>
          <w:szCs w:val="24"/>
        </w:rPr>
        <w:t>Possible reasons: stiff competition, regulatory fines, infrastructure investment burden, or declining ARPU (average revenue per user).</w:t>
      </w:r>
    </w:p>
    <w:p w:rsidR="0098190B" w:rsidRPr="00A74461" w:rsidRDefault="0098190B" w:rsidP="006C6A13">
      <w:pPr>
        <w:pStyle w:val="Heading4"/>
        <w:numPr>
          <w:ilvl w:val="0"/>
          <w:numId w:val="8"/>
        </w:numPr>
        <w:jc w:val="both"/>
        <w:rPr>
          <w:rFonts w:ascii="Times New Roman" w:hAnsi="Times New Roman" w:cs="Times New Roman"/>
          <w:i w:val="0"/>
          <w:color w:val="auto"/>
          <w:sz w:val="24"/>
          <w:szCs w:val="24"/>
        </w:rPr>
      </w:pPr>
      <w:r w:rsidRPr="00A74461">
        <w:rPr>
          <w:rStyle w:val="Strong"/>
          <w:rFonts w:ascii="Times New Roman" w:hAnsi="Times New Roman" w:cs="Times New Roman"/>
          <w:b w:val="0"/>
          <w:bCs w:val="0"/>
          <w:i w:val="0"/>
          <w:color w:val="auto"/>
          <w:sz w:val="24"/>
          <w:szCs w:val="24"/>
        </w:rPr>
        <w:t>Critical Losses: Nestlé Nigeria (-</w:t>
      </w:r>
      <w:r w:rsidR="00A74461" w:rsidRPr="00A74461">
        <w:rPr>
          <w:rStyle w:val="Strong"/>
          <w:rFonts w:ascii="Times New Roman" w:hAnsi="Times New Roman" w:cs="Times New Roman"/>
          <w:b w:val="0"/>
          <w:bCs w:val="0"/>
          <w:i w:val="0"/>
          <w:color w:val="auto"/>
          <w:sz w:val="24"/>
          <w:szCs w:val="24"/>
        </w:rPr>
        <w:t xml:space="preserve">0.034 </w:t>
      </w:r>
      <w:r w:rsidRPr="00A74461">
        <w:rPr>
          <w:rStyle w:val="Strong"/>
          <w:rFonts w:ascii="Times New Roman" w:hAnsi="Times New Roman" w:cs="Times New Roman"/>
          <w:b w:val="0"/>
          <w:bCs w:val="0"/>
          <w:i w:val="0"/>
          <w:color w:val="auto"/>
          <w:sz w:val="24"/>
          <w:szCs w:val="24"/>
        </w:rPr>
        <w:t>%)</w:t>
      </w:r>
      <w:r w:rsidR="00A74461" w:rsidRPr="00A74461">
        <w:rPr>
          <w:rStyle w:val="Strong"/>
          <w:rFonts w:ascii="Times New Roman" w:hAnsi="Times New Roman" w:cs="Times New Roman"/>
          <w:b w:val="0"/>
          <w:bCs w:val="0"/>
          <w:i w:val="0"/>
          <w:color w:val="auto"/>
          <w:sz w:val="24"/>
          <w:szCs w:val="24"/>
        </w:rPr>
        <w:t xml:space="preserve"> </w:t>
      </w:r>
      <w:r w:rsidRPr="00A74461">
        <w:rPr>
          <w:rFonts w:ascii="Times New Roman" w:hAnsi="Times New Roman" w:cs="Times New Roman"/>
          <w:i w:val="0"/>
          <w:color w:val="auto"/>
          <w:sz w:val="24"/>
          <w:szCs w:val="24"/>
        </w:rPr>
        <w:t xml:space="preserve">A </w:t>
      </w:r>
      <w:r w:rsidRPr="00A74461">
        <w:rPr>
          <w:rStyle w:val="Strong"/>
          <w:rFonts w:ascii="Times New Roman" w:hAnsi="Times New Roman" w:cs="Times New Roman"/>
          <w:b w:val="0"/>
          <w:i w:val="0"/>
          <w:color w:val="auto"/>
          <w:sz w:val="24"/>
          <w:szCs w:val="24"/>
        </w:rPr>
        <w:t>massive reversal</w:t>
      </w:r>
      <w:r w:rsidR="00A74461">
        <w:rPr>
          <w:rFonts w:ascii="Times New Roman" w:hAnsi="Times New Roman" w:cs="Times New Roman"/>
          <w:i w:val="0"/>
          <w:color w:val="auto"/>
          <w:sz w:val="24"/>
          <w:szCs w:val="24"/>
        </w:rPr>
        <w:t xml:space="preserve"> in performance </w:t>
      </w:r>
      <w:r w:rsidRPr="00A74461">
        <w:rPr>
          <w:rFonts w:ascii="Times New Roman" w:hAnsi="Times New Roman" w:cs="Times New Roman"/>
          <w:i w:val="0"/>
          <w:color w:val="auto"/>
          <w:sz w:val="24"/>
          <w:szCs w:val="24"/>
        </w:rPr>
        <w:t>from profit to deep losses.</w:t>
      </w:r>
      <w:r w:rsidR="00A74461">
        <w:rPr>
          <w:rFonts w:ascii="Times New Roman" w:hAnsi="Times New Roman" w:cs="Times New Roman"/>
          <w:i w:val="0"/>
          <w:color w:val="auto"/>
          <w:sz w:val="24"/>
          <w:szCs w:val="24"/>
        </w:rPr>
        <w:t xml:space="preserve"> </w:t>
      </w:r>
      <w:r w:rsidRPr="00A74461">
        <w:rPr>
          <w:rFonts w:ascii="Times New Roman" w:hAnsi="Times New Roman" w:cs="Times New Roman"/>
          <w:i w:val="0"/>
          <w:color w:val="auto"/>
          <w:sz w:val="24"/>
          <w:szCs w:val="24"/>
        </w:rPr>
        <w:t xml:space="preserve">This scale of decline suggests </w:t>
      </w:r>
      <w:r w:rsidRPr="00A74461">
        <w:rPr>
          <w:rStyle w:val="Strong"/>
          <w:rFonts w:ascii="Times New Roman" w:hAnsi="Times New Roman" w:cs="Times New Roman"/>
          <w:b w:val="0"/>
          <w:i w:val="0"/>
          <w:color w:val="auto"/>
          <w:sz w:val="24"/>
          <w:szCs w:val="24"/>
        </w:rPr>
        <w:t>structural financial distress</w:t>
      </w:r>
      <w:r w:rsidRPr="00A74461">
        <w:rPr>
          <w:rFonts w:ascii="Times New Roman" w:hAnsi="Times New Roman" w:cs="Times New Roman"/>
          <w:i w:val="0"/>
          <w:color w:val="auto"/>
          <w:sz w:val="24"/>
          <w:szCs w:val="24"/>
        </w:rPr>
        <w:t>, such as:</w:t>
      </w:r>
      <w:r w:rsidR="00A74461" w:rsidRPr="00A74461">
        <w:rPr>
          <w:rFonts w:ascii="Times New Roman" w:hAnsi="Times New Roman" w:cs="Times New Roman"/>
          <w:i w:val="0"/>
          <w:color w:val="auto"/>
          <w:sz w:val="24"/>
          <w:szCs w:val="24"/>
        </w:rPr>
        <w:t xml:space="preserve"> </w:t>
      </w:r>
      <w:r w:rsidRPr="00A74461">
        <w:rPr>
          <w:rFonts w:ascii="Times New Roman" w:hAnsi="Times New Roman" w:cs="Times New Roman"/>
          <w:i w:val="0"/>
          <w:color w:val="auto"/>
          <w:sz w:val="24"/>
          <w:szCs w:val="24"/>
        </w:rPr>
        <w:t>Severe inflation impact on imported inputs,</w:t>
      </w:r>
      <w:r w:rsidR="00A74461">
        <w:rPr>
          <w:rFonts w:ascii="Times New Roman" w:hAnsi="Times New Roman" w:cs="Times New Roman"/>
          <w:i w:val="0"/>
          <w:color w:val="auto"/>
          <w:sz w:val="24"/>
          <w:szCs w:val="24"/>
        </w:rPr>
        <w:t xml:space="preserve"> </w:t>
      </w:r>
      <w:r w:rsidRPr="00A74461">
        <w:rPr>
          <w:rFonts w:ascii="Times New Roman" w:hAnsi="Times New Roman" w:cs="Times New Roman"/>
          <w:i w:val="0"/>
          <w:color w:val="auto"/>
          <w:sz w:val="24"/>
          <w:szCs w:val="24"/>
        </w:rPr>
        <w:t>FX losses from currency devaluation,</w:t>
      </w:r>
      <w:r w:rsidR="00A74461">
        <w:rPr>
          <w:rFonts w:ascii="Times New Roman" w:hAnsi="Times New Roman" w:cs="Times New Roman"/>
          <w:i w:val="0"/>
          <w:color w:val="auto"/>
          <w:sz w:val="24"/>
          <w:szCs w:val="24"/>
        </w:rPr>
        <w:t xml:space="preserve"> w</w:t>
      </w:r>
      <w:r w:rsidRPr="00A74461">
        <w:rPr>
          <w:rFonts w:ascii="Times New Roman" w:hAnsi="Times New Roman" w:cs="Times New Roman"/>
          <w:i w:val="0"/>
          <w:color w:val="auto"/>
          <w:sz w:val="24"/>
          <w:szCs w:val="24"/>
        </w:rPr>
        <w:t>eakening consumer purchasing power,</w:t>
      </w:r>
      <w:r w:rsidR="00A74461" w:rsidRPr="00A74461">
        <w:rPr>
          <w:rFonts w:ascii="Times New Roman" w:hAnsi="Times New Roman" w:cs="Times New Roman"/>
          <w:i w:val="0"/>
          <w:color w:val="auto"/>
          <w:sz w:val="24"/>
          <w:szCs w:val="24"/>
        </w:rPr>
        <w:t xml:space="preserve"> and </w:t>
      </w:r>
      <w:r w:rsidRPr="00A74461">
        <w:rPr>
          <w:rFonts w:ascii="Times New Roman" w:hAnsi="Times New Roman" w:cs="Times New Roman"/>
          <w:i w:val="0"/>
          <w:color w:val="auto"/>
          <w:sz w:val="24"/>
          <w:szCs w:val="24"/>
        </w:rPr>
        <w:t>High operating costs.</w:t>
      </w:r>
    </w:p>
    <w:p w:rsidR="00974BC1" w:rsidRPr="00B36DA9" w:rsidRDefault="00923328" w:rsidP="00974BC1">
      <w:pPr>
        <w:pStyle w:val="NormalWeb"/>
        <w:spacing w:before="0" w:beforeAutospacing="0" w:after="0" w:afterAutospacing="0"/>
        <w:rPr>
          <w:b/>
        </w:rPr>
      </w:pPr>
      <w:r w:rsidRPr="00B36DA9">
        <w:rPr>
          <w:b/>
          <w:color w:val="000000"/>
          <w:sz w:val="22"/>
          <w:szCs w:val="22"/>
        </w:rPr>
        <w:br/>
      </w:r>
    </w:p>
    <w:p w:rsidR="00974BC1" w:rsidRPr="00B36DA9" w:rsidRDefault="00A6445B" w:rsidP="00974BC1">
      <w:pPr>
        <w:pStyle w:val="NormalWeb"/>
        <w:spacing w:before="0" w:beforeAutospacing="0" w:after="0" w:afterAutospacing="0"/>
        <w:textAlignment w:val="baseline"/>
        <w:rPr>
          <w:b/>
          <w:color w:val="000000"/>
          <w:sz w:val="22"/>
          <w:szCs w:val="22"/>
        </w:rPr>
      </w:pPr>
      <w:r w:rsidRPr="00B36DA9">
        <w:rPr>
          <w:b/>
          <w:color w:val="000000"/>
          <w:sz w:val="22"/>
          <w:szCs w:val="22"/>
        </w:rPr>
        <w:t>2.3.2</w:t>
      </w:r>
      <w:r w:rsidR="00974BC1" w:rsidRPr="00B36DA9">
        <w:rPr>
          <w:b/>
          <w:color w:val="000000"/>
          <w:sz w:val="22"/>
          <w:szCs w:val="22"/>
        </w:rPr>
        <w:t xml:space="preserve">. Explore the </w:t>
      </w:r>
      <w:r w:rsidR="00974BC1" w:rsidRPr="00B36DA9">
        <w:rPr>
          <w:b/>
          <w:bCs/>
          <w:color w:val="000000"/>
          <w:sz w:val="22"/>
          <w:szCs w:val="22"/>
        </w:rPr>
        <w:t>relationship between each company’s PAT and the GDP of its sector</w:t>
      </w:r>
      <w:r w:rsidR="00974BC1" w:rsidRPr="00B36DA9">
        <w:rPr>
          <w:b/>
          <w:color w:val="000000"/>
          <w:sz w:val="22"/>
          <w:szCs w:val="22"/>
        </w:rPr>
        <w:t>:</w:t>
      </w:r>
    </w:p>
    <w:p w:rsidR="00707D00" w:rsidRPr="00B36DA9" w:rsidRDefault="00707D00" w:rsidP="00974BC1">
      <w:pPr>
        <w:pStyle w:val="NormalWeb"/>
        <w:spacing w:before="0" w:beforeAutospacing="0" w:after="0" w:afterAutospacing="0"/>
        <w:textAlignment w:val="baseline"/>
        <w:rPr>
          <w:b/>
          <w:color w:val="000000"/>
          <w:sz w:val="22"/>
          <w:szCs w:val="22"/>
        </w:rPr>
      </w:pPr>
    </w:p>
    <w:p w:rsidR="00A74461" w:rsidRDefault="00707D00" w:rsidP="00707D00">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Zenith Bank</w:t>
      </w:r>
      <w:r w:rsidRPr="00707D00">
        <w:rPr>
          <w:rFonts w:ascii="Times New Roman" w:eastAsia="Times New Roman" w:hAnsi="Times New Roman" w:cs="Times New Roman"/>
          <w:sz w:val="24"/>
          <w:szCs w:val="24"/>
        </w:rPr>
        <w:t xml:space="preserve"> has the strongest contribution relative to its sector, with PAT making up </w:t>
      </w:r>
      <w:r w:rsidRPr="00B36DA9">
        <w:rPr>
          <w:rFonts w:ascii="Times New Roman" w:eastAsia="Times New Roman" w:hAnsi="Times New Roman" w:cs="Times New Roman"/>
          <w:bCs/>
          <w:sz w:val="24"/>
          <w:szCs w:val="24"/>
        </w:rPr>
        <w:t>11.07%</w:t>
      </w:r>
      <w:r w:rsidRPr="00707D00">
        <w:rPr>
          <w:rFonts w:ascii="Times New Roman" w:eastAsia="Times New Roman" w:hAnsi="Times New Roman" w:cs="Times New Roman"/>
          <w:sz w:val="24"/>
          <w:szCs w:val="24"/>
        </w:rPr>
        <w:t xml:space="preserve"> of the Finan</w:t>
      </w:r>
      <w:r w:rsidR="00A74461">
        <w:rPr>
          <w:rFonts w:ascii="Times New Roman" w:eastAsia="Times New Roman" w:hAnsi="Times New Roman" w:cs="Times New Roman"/>
          <w:sz w:val="24"/>
          <w:szCs w:val="24"/>
        </w:rPr>
        <w:t xml:space="preserve">cial &amp; Insurance sector’s GDP indicating a dominant role, followed by </w:t>
      </w:r>
      <w:r w:rsidRPr="00B36DA9">
        <w:rPr>
          <w:rFonts w:ascii="Times New Roman" w:eastAsia="Times New Roman" w:hAnsi="Times New Roman" w:cs="Times New Roman"/>
          <w:bCs/>
          <w:sz w:val="24"/>
          <w:szCs w:val="24"/>
        </w:rPr>
        <w:t>Dangote Cement</w:t>
      </w:r>
      <w:r w:rsidRPr="00707D00">
        <w:rPr>
          <w:rFonts w:ascii="Times New Roman" w:eastAsia="Times New Roman" w:hAnsi="Times New Roman" w:cs="Times New Roman"/>
          <w:sz w:val="24"/>
          <w:szCs w:val="24"/>
        </w:rPr>
        <w:t xml:space="preserve"> is also a major player, contributing </w:t>
      </w:r>
      <w:r w:rsidRPr="00B36DA9">
        <w:rPr>
          <w:rFonts w:ascii="Times New Roman" w:eastAsia="Times New Roman" w:hAnsi="Times New Roman" w:cs="Times New Roman"/>
          <w:bCs/>
          <w:sz w:val="24"/>
          <w:szCs w:val="24"/>
        </w:rPr>
        <w:t>4.72%</w:t>
      </w:r>
      <w:r w:rsidR="00A74461">
        <w:rPr>
          <w:rFonts w:ascii="Times New Roman" w:eastAsia="Times New Roman" w:hAnsi="Times New Roman" w:cs="Times New Roman"/>
          <w:sz w:val="24"/>
          <w:szCs w:val="24"/>
        </w:rPr>
        <w:t xml:space="preserve"> to Manufacturing GDP.</w:t>
      </w:r>
    </w:p>
    <w:p w:rsidR="00707D00" w:rsidRPr="00707D00" w:rsidRDefault="00707D00" w:rsidP="00A74461">
      <w:pPr>
        <w:spacing w:before="100" w:beforeAutospacing="1" w:after="100" w:afterAutospacing="1" w:line="240" w:lineRule="auto"/>
        <w:rPr>
          <w:rFonts w:ascii="Times New Roman" w:eastAsia="Times New Roman" w:hAnsi="Times New Roman" w:cs="Times New Roman"/>
          <w:sz w:val="24"/>
          <w:szCs w:val="24"/>
        </w:rPr>
      </w:pPr>
      <w:r w:rsidRPr="00B36DA9">
        <w:rPr>
          <w:rFonts w:ascii="Times New Roman" w:eastAsia="Times New Roman" w:hAnsi="Times New Roman" w:cs="Times New Roman"/>
          <w:bCs/>
          <w:sz w:val="24"/>
          <w:szCs w:val="24"/>
        </w:rPr>
        <w:t>MTN</w:t>
      </w:r>
      <w:r w:rsidRPr="00707D00">
        <w:rPr>
          <w:rFonts w:ascii="Times New Roman" w:eastAsia="Times New Roman" w:hAnsi="Times New Roman" w:cs="Times New Roman"/>
          <w:sz w:val="24"/>
          <w:szCs w:val="24"/>
        </w:rPr>
        <w:t xml:space="preserve"> and </w:t>
      </w:r>
      <w:proofErr w:type="spellStart"/>
      <w:r w:rsidRPr="00B36DA9">
        <w:rPr>
          <w:rFonts w:ascii="Times New Roman" w:eastAsia="Times New Roman" w:hAnsi="Times New Roman" w:cs="Times New Roman"/>
          <w:bCs/>
          <w:sz w:val="24"/>
          <w:szCs w:val="24"/>
        </w:rPr>
        <w:t>Seplat</w:t>
      </w:r>
      <w:proofErr w:type="spellEnd"/>
      <w:r w:rsidRPr="00B36DA9">
        <w:rPr>
          <w:rFonts w:ascii="Times New Roman" w:eastAsia="Times New Roman" w:hAnsi="Times New Roman" w:cs="Times New Roman"/>
          <w:bCs/>
          <w:sz w:val="24"/>
          <w:szCs w:val="24"/>
        </w:rPr>
        <w:t xml:space="preserve"> Energy</w:t>
      </w:r>
      <w:r w:rsidRPr="00707D00">
        <w:rPr>
          <w:rFonts w:ascii="Times New Roman" w:eastAsia="Times New Roman" w:hAnsi="Times New Roman" w:cs="Times New Roman"/>
          <w:sz w:val="24"/>
          <w:szCs w:val="24"/>
        </w:rPr>
        <w:t xml:space="preserve"> show moderate influence within their sectors, while </w:t>
      </w:r>
      <w:proofErr w:type="spellStart"/>
      <w:r w:rsidRPr="00B36DA9">
        <w:rPr>
          <w:rFonts w:ascii="Times New Roman" w:eastAsia="Times New Roman" w:hAnsi="Times New Roman" w:cs="Times New Roman"/>
          <w:bCs/>
          <w:sz w:val="24"/>
          <w:szCs w:val="24"/>
        </w:rPr>
        <w:t>Okomu</w:t>
      </w:r>
      <w:proofErr w:type="spellEnd"/>
      <w:r w:rsidRPr="00B36DA9">
        <w:rPr>
          <w:rFonts w:ascii="Times New Roman" w:eastAsia="Times New Roman" w:hAnsi="Times New Roman" w:cs="Times New Roman"/>
          <w:bCs/>
          <w:sz w:val="24"/>
          <w:szCs w:val="24"/>
        </w:rPr>
        <w:t xml:space="preserve"> Oil</w:t>
      </w:r>
      <w:r w:rsidRPr="00707D00">
        <w:rPr>
          <w:rFonts w:ascii="Times New Roman" w:eastAsia="Times New Roman" w:hAnsi="Times New Roman" w:cs="Times New Roman"/>
          <w:sz w:val="24"/>
          <w:szCs w:val="24"/>
        </w:rPr>
        <w:t xml:space="preserve"> and </w:t>
      </w:r>
      <w:proofErr w:type="spellStart"/>
      <w:r w:rsidRPr="00B36DA9">
        <w:rPr>
          <w:rFonts w:ascii="Times New Roman" w:eastAsia="Times New Roman" w:hAnsi="Times New Roman" w:cs="Times New Roman"/>
          <w:bCs/>
          <w:sz w:val="24"/>
          <w:szCs w:val="24"/>
        </w:rPr>
        <w:t>Conoil</w:t>
      </w:r>
      <w:proofErr w:type="spellEnd"/>
      <w:r w:rsidR="00A74461">
        <w:rPr>
          <w:rFonts w:ascii="Times New Roman" w:eastAsia="Times New Roman" w:hAnsi="Times New Roman" w:cs="Times New Roman"/>
          <w:sz w:val="24"/>
          <w:szCs w:val="24"/>
        </w:rPr>
        <w:t xml:space="preserve"> have marginal shares. </w:t>
      </w:r>
      <w:r w:rsidRPr="00B36DA9">
        <w:rPr>
          <w:rFonts w:ascii="Times New Roman" w:eastAsia="Times New Roman" w:hAnsi="Times New Roman" w:cs="Times New Roman"/>
          <w:bCs/>
          <w:sz w:val="24"/>
          <w:szCs w:val="24"/>
        </w:rPr>
        <w:t>Nestle Nigeria</w:t>
      </w:r>
      <w:r w:rsidRPr="00707D00">
        <w:rPr>
          <w:rFonts w:ascii="Times New Roman" w:eastAsia="Times New Roman" w:hAnsi="Times New Roman" w:cs="Times New Roman"/>
          <w:sz w:val="24"/>
          <w:szCs w:val="24"/>
        </w:rPr>
        <w:t xml:space="preserve"> posted a </w:t>
      </w:r>
      <w:r w:rsidRPr="00B36DA9">
        <w:rPr>
          <w:rFonts w:ascii="Times New Roman" w:eastAsia="Times New Roman" w:hAnsi="Times New Roman" w:cs="Times New Roman"/>
          <w:bCs/>
          <w:sz w:val="24"/>
          <w:szCs w:val="24"/>
        </w:rPr>
        <w:t>net loss</w:t>
      </w:r>
      <w:r w:rsidRPr="00707D00">
        <w:rPr>
          <w:rFonts w:ascii="Times New Roman" w:eastAsia="Times New Roman" w:hAnsi="Times New Roman" w:cs="Times New Roman"/>
          <w:sz w:val="24"/>
          <w:szCs w:val="24"/>
        </w:rPr>
        <w:t>, reducing the over</w:t>
      </w:r>
      <w:r w:rsidR="00A74461">
        <w:rPr>
          <w:rFonts w:ascii="Times New Roman" w:eastAsia="Times New Roman" w:hAnsi="Times New Roman" w:cs="Times New Roman"/>
          <w:sz w:val="24"/>
          <w:szCs w:val="24"/>
        </w:rPr>
        <w:t xml:space="preserve">all contribution of its sector. </w:t>
      </w:r>
      <w:r w:rsidRPr="00707D00">
        <w:rPr>
          <w:rFonts w:ascii="Times New Roman" w:eastAsia="Times New Roman" w:hAnsi="Times New Roman" w:cs="Times New Roman"/>
          <w:sz w:val="24"/>
          <w:szCs w:val="24"/>
        </w:rPr>
        <w:t>The low PAT-to-GDP ratios in some sectors (e.g., Agric</w:t>
      </w:r>
      <w:r w:rsidR="00A74461">
        <w:rPr>
          <w:rFonts w:ascii="Times New Roman" w:eastAsia="Times New Roman" w:hAnsi="Times New Roman" w:cs="Times New Roman"/>
          <w:sz w:val="24"/>
          <w:szCs w:val="24"/>
        </w:rPr>
        <w:t>ulture, Oil &amp; Gas) may suggest a</w:t>
      </w:r>
      <w:r w:rsidRPr="00707D00">
        <w:rPr>
          <w:rFonts w:ascii="Times New Roman" w:eastAsia="Times New Roman" w:hAnsi="Times New Roman" w:cs="Times New Roman"/>
          <w:sz w:val="24"/>
          <w:szCs w:val="24"/>
        </w:rPr>
        <w:t xml:space="preserve"> high number of smaller o</w:t>
      </w:r>
      <w:r w:rsidR="00A74461">
        <w:rPr>
          <w:rFonts w:ascii="Times New Roman" w:eastAsia="Times New Roman" w:hAnsi="Times New Roman" w:cs="Times New Roman"/>
          <w:sz w:val="24"/>
          <w:szCs w:val="24"/>
        </w:rPr>
        <w:t>r unlisted firms in the sector, operational inefficiencies and w</w:t>
      </w:r>
      <w:r w:rsidRPr="00707D00">
        <w:rPr>
          <w:rFonts w:ascii="Times New Roman" w:eastAsia="Times New Roman" w:hAnsi="Times New Roman" w:cs="Times New Roman"/>
          <w:sz w:val="24"/>
          <w:szCs w:val="24"/>
        </w:rPr>
        <w:t>eak profitability margins in relation to the sector’s total output.</w:t>
      </w:r>
    </w:p>
    <w:p w:rsidR="005E1FFB" w:rsidRPr="00B36DA9" w:rsidRDefault="005E1FFB" w:rsidP="00974BC1">
      <w:pPr>
        <w:pStyle w:val="NormalWeb"/>
        <w:spacing w:before="0" w:beforeAutospacing="0" w:after="0" w:afterAutospacing="0"/>
        <w:textAlignment w:val="baseline"/>
        <w:rPr>
          <w:color w:val="000000"/>
          <w:sz w:val="22"/>
          <w:szCs w:val="22"/>
        </w:rPr>
      </w:pPr>
    </w:p>
    <w:p w:rsidR="005E1FFB" w:rsidRPr="00B36DA9" w:rsidRDefault="005E1FFB"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lastRenderedPageBreak/>
        <w:drawing>
          <wp:inline distT="0" distB="0" distL="0" distR="0">
            <wp:extent cx="2911092" cy="200423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b.png"/>
                    <pic:cNvPicPr/>
                  </pic:nvPicPr>
                  <pic:blipFill>
                    <a:blip r:embed="rId29">
                      <a:extLst>
                        <a:ext uri="{28A0092B-C50C-407E-A947-70E740481C1C}">
                          <a14:useLocalDpi xmlns:a14="http://schemas.microsoft.com/office/drawing/2010/main" val="0"/>
                        </a:ext>
                      </a:extLst>
                    </a:blip>
                    <a:stretch>
                      <a:fillRect/>
                    </a:stretch>
                  </pic:blipFill>
                  <pic:spPr>
                    <a:xfrm>
                      <a:off x="0" y="0"/>
                      <a:ext cx="2911092" cy="2004234"/>
                    </a:xfrm>
                    <a:prstGeom prst="rect">
                      <a:avLst/>
                    </a:prstGeom>
                  </pic:spPr>
                </pic:pic>
              </a:graphicData>
            </a:graphic>
          </wp:inline>
        </w:drawing>
      </w:r>
      <w:r w:rsidRPr="00B36DA9">
        <w:rPr>
          <w:b/>
          <w:noProof/>
          <w:color w:val="000000"/>
          <w:sz w:val="22"/>
          <w:szCs w:val="22"/>
        </w:rPr>
        <w:drawing>
          <wp:inline distT="0" distB="0" distL="0" distR="0">
            <wp:extent cx="2911092" cy="1988992"/>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c.png"/>
                    <pic:cNvPicPr/>
                  </pic:nvPicPr>
                  <pic:blipFill>
                    <a:blip r:embed="rId30">
                      <a:extLst>
                        <a:ext uri="{28A0092B-C50C-407E-A947-70E740481C1C}">
                          <a14:useLocalDpi xmlns:a14="http://schemas.microsoft.com/office/drawing/2010/main" val="0"/>
                        </a:ext>
                      </a:extLst>
                    </a:blip>
                    <a:stretch>
                      <a:fillRect/>
                    </a:stretch>
                  </pic:blipFill>
                  <pic:spPr>
                    <a:xfrm>
                      <a:off x="0" y="0"/>
                      <a:ext cx="2911092" cy="1988992"/>
                    </a:xfrm>
                    <a:prstGeom prst="rect">
                      <a:avLst/>
                    </a:prstGeom>
                  </pic:spPr>
                </pic:pic>
              </a:graphicData>
            </a:graphic>
          </wp:inline>
        </w:drawing>
      </w:r>
    </w:p>
    <w:p w:rsidR="005E1FFB" w:rsidRPr="00B36DA9" w:rsidRDefault="005E1FFB" w:rsidP="00974BC1">
      <w:pPr>
        <w:pStyle w:val="NormalWeb"/>
        <w:spacing w:before="0" w:beforeAutospacing="0" w:after="0" w:afterAutospacing="0"/>
        <w:textAlignment w:val="baseline"/>
        <w:rPr>
          <w:b/>
          <w:color w:val="000000"/>
          <w:sz w:val="22"/>
          <w:szCs w:val="22"/>
        </w:rPr>
      </w:pPr>
    </w:p>
    <w:p w:rsidR="005E1FFB" w:rsidRPr="00B36DA9" w:rsidRDefault="00A6445B" w:rsidP="00974BC1">
      <w:pPr>
        <w:pStyle w:val="NormalWeb"/>
        <w:spacing w:before="0" w:beforeAutospacing="0" w:after="0" w:afterAutospacing="0"/>
        <w:textAlignment w:val="baseline"/>
        <w:rPr>
          <w:b/>
          <w:color w:val="000000"/>
          <w:sz w:val="22"/>
          <w:szCs w:val="22"/>
        </w:rPr>
      </w:pPr>
      <w:r w:rsidRPr="00B36DA9">
        <w:rPr>
          <w:b/>
          <w:color w:val="000000"/>
          <w:sz w:val="22"/>
          <w:szCs w:val="22"/>
        </w:rPr>
        <w:t>2.3.2</w:t>
      </w:r>
      <w:r w:rsidR="00974BC1" w:rsidRPr="00B36DA9">
        <w:rPr>
          <w:b/>
          <w:color w:val="000000"/>
          <w:sz w:val="22"/>
          <w:szCs w:val="22"/>
        </w:rPr>
        <w:t>.1. Do their tre</w:t>
      </w:r>
      <w:r w:rsidRPr="00B36DA9">
        <w:rPr>
          <w:b/>
          <w:color w:val="000000"/>
          <w:sz w:val="22"/>
          <w:szCs w:val="22"/>
        </w:rPr>
        <w:t>nds align? Why or why not?</w:t>
      </w:r>
    </w:p>
    <w:p w:rsidR="0098190B" w:rsidRPr="00B36DA9" w:rsidRDefault="0098190B" w:rsidP="00974BC1">
      <w:pPr>
        <w:pStyle w:val="NormalWeb"/>
        <w:spacing w:before="0" w:beforeAutospacing="0" w:after="0" w:afterAutospacing="0"/>
        <w:textAlignment w:val="baseline"/>
        <w:rPr>
          <w:b/>
          <w:color w:val="000000"/>
          <w:sz w:val="22"/>
          <w:szCs w:val="22"/>
        </w:rPr>
      </w:pPr>
    </w:p>
    <w:p w:rsidR="00B36DA9" w:rsidRPr="00A74461" w:rsidRDefault="00B36DA9" w:rsidP="00B36DA9">
      <w:pPr>
        <w:pStyle w:val="Heading4"/>
        <w:spacing w:before="0"/>
        <w:jc w:val="both"/>
        <w:rPr>
          <w:rFonts w:ascii="Times New Roman" w:hAnsi="Times New Roman" w:cs="Times New Roman"/>
          <w:i w:val="0"/>
          <w:color w:val="auto"/>
        </w:rPr>
      </w:pPr>
      <w:r w:rsidRPr="00A74461">
        <w:rPr>
          <w:rStyle w:val="Strong"/>
          <w:rFonts w:ascii="Times New Roman" w:hAnsi="Times New Roman" w:cs="Times New Roman"/>
          <w:b w:val="0"/>
          <w:bCs w:val="0"/>
          <w:i w:val="0"/>
          <w:color w:val="auto"/>
        </w:rPr>
        <w:t>Zenith Bank</w:t>
      </w:r>
      <w:r w:rsidR="00A74461">
        <w:rPr>
          <w:rStyle w:val="Strong"/>
          <w:rFonts w:ascii="Times New Roman" w:hAnsi="Times New Roman" w:cs="Times New Roman"/>
          <w:b w:val="0"/>
          <w:bCs w:val="0"/>
          <w:i w:val="0"/>
          <w:color w:val="auto"/>
        </w:rPr>
        <w:t xml:space="preserve">, Dangote cement, MTN Nigeria, </w:t>
      </w:r>
      <w:proofErr w:type="spellStart"/>
      <w:r w:rsidR="00A74461">
        <w:rPr>
          <w:rStyle w:val="Strong"/>
          <w:rFonts w:ascii="Times New Roman" w:hAnsi="Times New Roman" w:cs="Times New Roman"/>
          <w:b w:val="0"/>
          <w:bCs w:val="0"/>
          <w:i w:val="0"/>
          <w:color w:val="auto"/>
        </w:rPr>
        <w:t>Conoil</w:t>
      </w:r>
      <w:proofErr w:type="spellEnd"/>
      <w:r w:rsidR="00A74461">
        <w:rPr>
          <w:rStyle w:val="Strong"/>
          <w:rFonts w:ascii="Times New Roman" w:hAnsi="Times New Roman" w:cs="Times New Roman"/>
          <w:b w:val="0"/>
          <w:bCs w:val="0"/>
          <w:i w:val="0"/>
          <w:color w:val="auto"/>
        </w:rPr>
        <w:t xml:space="preserve"> and Nestle Nigeria all have perfect </w:t>
      </w:r>
      <w:proofErr w:type="gramStart"/>
      <w:r w:rsidR="00A74461">
        <w:rPr>
          <w:rStyle w:val="Strong"/>
          <w:rFonts w:ascii="Times New Roman" w:hAnsi="Times New Roman" w:cs="Times New Roman"/>
          <w:b w:val="0"/>
          <w:bCs w:val="0"/>
          <w:i w:val="0"/>
          <w:color w:val="auto"/>
        </w:rPr>
        <w:t>alignment .</w:t>
      </w:r>
      <w:proofErr w:type="gramEnd"/>
    </w:p>
    <w:p w:rsidR="00B36DA9" w:rsidRPr="00A74461" w:rsidRDefault="00B36DA9" w:rsidP="00A74461">
      <w:pPr>
        <w:pStyle w:val="NormalWeb"/>
        <w:spacing w:before="0" w:beforeAutospacing="0"/>
        <w:jc w:val="both"/>
      </w:pPr>
      <w:r w:rsidRPr="00A74461">
        <w:t xml:space="preserve">Zenith is a </w:t>
      </w:r>
      <w:r w:rsidRPr="00A74461">
        <w:rPr>
          <w:rStyle w:val="Strong"/>
          <w:b w:val="0"/>
        </w:rPr>
        <w:t>leading profit-maker in its sector</w:t>
      </w:r>
      <w:r w:rsidRPr="00A74461">
        <w:t xml:space="preserve">, and it's also </w:t>
      </w:r>
      <w:r w:rsidRPr="00A74461">
        <w:rPr>
          <w:rStyle w:val="Strong"/>
          <w:b w:val="0"/>
        </w:rPr>
        <w:t>growing fast</w:t>
      </w:r>
      <w:r w:rsidRPr="00A74461">
        <w:t>. This shows strong financial health a</w:t>
      </w:r>
      <w:r w:rsidR="00A74461">
        <w:t xml:space="preserve">nd strategic market leadership, </w:t>
      </w:r>
      <w:r w:rsidRPr="00A74461">
        <w:t>As the</w:t>
      </w:r>
      <w:r w:rsidR="00F64733">
        <w:t xml:space="preserve"> dominant manufacturing firm, Dangote cement</w:t>
      </w:r>
      <w:r w:rsidRPr="00A74461">
        <w:t xml:space="preserve"> contributes significantly to GDP. Although its PAT growth is modest, the consistency supports its </w:t>
      </w:r>
      <w:r w:rsidRPr="00A74461">
        <w:rPr>
          <w:rStyle w:val="Strong"/>
          <w:b w:val="0"/>
        </w:rPr>
        <w:t>mature and stable market position</w:t>
      </w:r>
      <w:r w:rsidRPr="00A74461">
        <w:t>.</w:t>
      </w:r>
    </w:p>
    <w:p w:rsidR="00F64733" w:rsidRPr="00F64733" w:rsidRDefault="00F64733" w:rsidP="00F64733">
      <w:pPr>
        <w:pStyle w:val="NormalWeb"/>
        <w:spacing w:before="0" w:beforeAutospacing="0"/>
        <w:jc w:val="both"/>
      </w:pPr>
      <w:r>
        <w:t>MTN Nigeria, d</w:t>
      </w:r>
      <w:r w:rsidR="00B36DA9" w:rsidRPr="00A74461">
        <w:t xml:space="preserve">espite being a major telecom, its contribution to sector GDP is </w:t>
      </w:r>
      <w:r w:rsidR="00B36DA9" w:rsidRPr="00A74461">
        <w:rPr>
          <w:rStyle w:val="Strong"/>
          <w:b w:val="0"/>
        </w:rPr>
        <w:t>relatively low</w:t>
      </w:r>
      <w:r w:rsidR="00B36DA9" w:rsidRPr="00A74461">
        <w:t xml:space="preserve"> and its PAT is </w:t>
      </w:r>
      <w:r w:rsidR="00B36DA9" w:rsidRPr="00A74461">
        <w:rPr>
          <w:rStyle w:val="Strong"/>
          <w:b w:val="0"/>
        </w:rPr>
        <w:t>shrinking</w:t>
      </w:r>
      <w:r w:rsidR="00B36DA9" w:rsidRPr="00A74461">
        <w:t>. Reflects sector saturation, rising costs, and regulatory challenges.</w:t>
      </w:r>
      <w:r>
        <w:t xml:space="preserve"> </w:t>
      </w:r>
      <w:r>
        <w:t>With a m</w:t>
      </w:r>
      <w:r w:rsidRPr="00A74461">
        <w:t xml:space="preserve">odest PAT growth </w:t>
      </w:r>
      <w:r>
        <w:t xml:space="preserve">and modest sector contribution, </w:t>
      </w:r>
      <w:proofErr w:type="spellStart"/>
      <w:r w:rsidRPr="00A74461">
        <w:t>Conoil</w:t>
      </w:r>
      <w:proofErr w:type="spellEnd"/>
      <w:r w:rsidRPr="00A74461">
        <w:t xml:space="preserve"> operates in a </w:t>
      </w:r>
      <w:r w:rsidRPr="00A74461">
        <w:rPr>
          <w:rStyle w:val="Strong"/>
          <w:b w:val="0"/>
        </w:rPr>
        <w:t>tight-margin retail fuel market</w:t>
      </w:r>
      <w:r>
        <w:t xml:space="preserve"> which</w:t>
      </w:r>
      <w:r w:rsidRPr="00A74461">
        <w:t xml:space="preserve"> </w:t>
      </w:r>
      <w:r>
        <w:t>explains moderate profitability. Finally, Nestle Nigeria, a</w:t>
      </w:r>
      <w:r w:rsidRPr="00A74461">
        <w:t xml:space="preserve"> major manufac</w:t>
      </w:r>
      <w:r>
        <w:t>turer suffering massive losses and this is</w:t>
      </w:r>
      <w:r w:rsidRPr="00A74461">
        <w:t xml:space="preserve"> a major concern for the </w:t>
      </w:r>
      <w:r w:rsidRPr="00A74461">
        <w:rPr>
          <w:rStyle w:val="Strong"/>
          <w:b w:val="0"/>
        </w:rPr>
        <w:t>consumer goods segment</w:t>
      </w:r>
      <w:r w:rsidRPr="00A74461">
        <w:t xml:space="preserve"> of the manufacturing sector</w:t>
      </w:r>
      <w:r w:rsidRPr="00B36DA9">
        <w:t>.</w:t>
      </w:r>
    </w:p>
    <w:p w:rsidR="00B36DA9" w:rsidRPr="00A74461" w:rsidRDefault="00B36DA9" w:rsidP="00F64733">
      <w:pPr>
        <w:pStyle w:val="NormalWeb"/>
        <w:spacing w:before="0" w:beforeAutospacing="0"/>
        <w:jc w:val="both"/>
      </w:pPr>
    </w:p>
    <w:p w:rsidR="00B36DA9" w:rsidRPr="00A74461" w:rsidRDefault="00B36DA9" w:rsidP="00B36DA9">
      <w:pPr>
        <w:jc w:val="both"/>
        <w:rPr>
          <w:rFonts w:ascii="Times New Roman" w:hAnsi="Times New Roman" w:cs="Times New Roman"/>
        </w:rPr>
      </w:pPr>
    </w:p>
    <w:p w:rsidR="00B36DA9" w:rsidRPr="00F64733" w:rsidRDefault="00B36DA9" w:rsidP="00F64733">
      <w:pPr>
        <w:pStyle w:val="Heading4"/>
        <w:spacing w:before="0"/>
        <w:jc w:val="both"/>
        <w:rPr>
          <w:rFonts w:ascii="Times New Roman" w:hAnsi="Times New Roman" w:cs="Times New Roman"/>
          <w:i w:val="0"/>
          <w:color w:val="auto"/>
          <w:sz w:val="24"/>
          <w:szCs w:val="24"/>
        </w:rPr>
      </w:pPr>
      <w:r w:rsidRPr="00F64733">
        <w:rPr>
          <w:rFonts w:ascii="Times New Roman" w:hAnsi="Times New Roman" w:cs="Times New Roman"/>
          <w:i w:val="0"/>
          <w:color w:val="auto"/>
          <w:sz w:val="24"/>
          <w:szCs w:val="24"/>
        </w:rPr>
        <w:t xml:space="preserve">4. </w:t>
      </w:r>
      <w:proofErr w:type="spellStart"/>
      <w:r w:rsidRPr="00F64733">
        <w:rPr>
          <w:rStyle w:val="Strong"/>
          <w:rFonts w:ascii="Times New Roman" w:hAnsi="Times New Roman" w:cs="Times New Roman"/>
          <w:b w:val="0"/>
          <w:bCs w:val="0"/>
          <w:i w:val="0"/>
          <w:color w:val="auto"/>
          <w:sz w:val="24"/>
          <w:szCs w:val="24"/>
        </w:rPr>
        <w:t>Seplat</w:t>
      </w:r>
      <w:proofErr w:type="spellEnd"/>
      <w:r w:rsidRPr="00F64733">
        <w:rPr>
          <w:rStyle w:val="Strong"/>
          <w:rFonts w:ascii="Times New Roman" w:hAnsi="Times New Roman" w:cs="Times New Roman"/>
          <w:b w:val="0"/>
          <w:bCs w:val="0"/>
          <w:i w:val="0"/>
          <w:color w:val="auto"/>
          <w:sz w:val="24"/>
          <w:szCs w:val="24"/>
        </w:rPr>
        <w:t xml:space="preserve"> Energy</w:t>
      </w:r>
      <w:r w:rsidR="00F64733" w:rsidRPr="00F64733">
        <w:rPr>
          <w:rStyle w:val="Strong"/>
          <w:rFonts w:ascii="Times New Roman" w:hAnsi="Times New Roman" w:cs="Times New Roman"/>
          <w:b w:val="0"/>
          <w:bCs w:val="0"/>
          <w:i w:val="0"/>
          <w:color w:val="auto"/>
          <w:sz w:val="24"/>
          <w:szCs w:val="24"/>
        </w:rPr>
        <w:t xml:space="preserve"> and </w:t>
      </w:r>
      <w:proofErr w:type="spellStart"/>
      <w:r w:rsidR="00F64733" w:rsidRPr="00F64733">
        <w:rPr>
          <w:rStyle w:val="Strong"/>
          <w:rFonts w:ascii="Times New Roman" w:hAnsi="Times New Roman" w:cs="Times New Roman"/>
          <w:b w:val="0"/>
          <w:bCs w:val="0"/>
          <w:i w:val="0"/>
          <w:color w:val="auto"/>
          <w:sz w:val="24"/>
          <w:szCs w:val="24"/>
        </w:rPr>
        <w:t>Okomu</w:t>
      </w:r>
      <w:proofErr w:type="spellEnd"/>
      <w:r w:rsidR="00F64733" w:rsidRPr="00F64733">
        <w:rPr>
          <w:rStyle w:val="Strong"/>
          <w:rFonts w:ascii="Times New Roman" w:hAnsi="Times New Roman" w:cs="Times New Roman"/>
          <w:b w:val="0"/>
          <w:bCs w:val="0"/>
          <w:i w:val="0"/>
          <w:color w:val="auto"/>
          <w:sz w:val="24"/>
          <w:szCs w:val="24"/>
        </w:rPr>
        <w:t xml:space="preserve"> Oil states otherwise as they are not aligned. </w:t>
      </w:r>
      <w:r w:rsidRPr="00F64733">
        <w:rPr>
          <w:rFonts w:ascii="Times New Roman" w:hAnsi="Times New Roman" w:cs="Times New Roman"/>
          <w:i w:val="0"/>
          <w:color w:val="auto"/>
          <w:sz w:val="24"/>
          <w:szCs w:val="24"/>
        </w:rPr>
        <w:t>Despite</w:t>
      </w:r>
      <w:r w:rsidR="00F64733" w:rsidRPr="00F64733">
        <w:rPr>
          <w:rFonts w:ascii="Times New Roman" w:hAnsi="Times New Roman" w:cs="Times New Roman"/>
          <w:i w:val="0"/>
          <w:color w:val="auto"/>
          <w:sz w:val="24"/>
          <w:szCs w:val="24"/>
        </w:rPr>
        <w:t xml:space="preserve"> </w:t>
      </w:r>
      <w:proofErr w:type="spellStart"/>
      <w:r w:rsidR="00F64733" w:rsidRPr="00F64733">
        <w:rPr>
          <w:rFonts w:ascii="Times New Roman" w:hAnsi="Times New Roman" w:cs="Times New Roman"/>
          <w:i w:val="0"/>
          <w:color w:val="auto"/>
          <w:sz w:val="24"/>
          <w:szCs w:val="24"/>
        </w:rPr>
        <w:t>Seplat’s</w:t>
      </w:r>
      <w:proofErr w:type="spellEnd"/>
      <w:r w:rsidRPr="00F64733">
        <w:rPr>
          <w:rFonts w:ascii="Times New Roman" w:hAnsi="Times New Roman" w:cs="Times New Roman"/>
          <w:i w:val="0"/>
          <w:color w:val="auto"/>
          <w:sz w:val="24"/>
          <w:szCs w:val="24"/>
        </w:rPr>
        <w:t xml:space="preserve"> </w:t>
      </w:r>
      <w:r w:rsidRPr="00F64733">
        <w:rPr>
          <w:rStyle w:val="Strong"/>
          <w:rFonts w:ascii="Times New Roman" w:hAnsi="Times New Roman" w:cs="Times New Roman"/>
          <w:b w:val="0"/>
          <w:i w:val="0"/>
          <w:color w:val="auto"/>
          <w:sz w:val="24"/>
          <w:szCs w:val="24"/>
        </w:rPr>
        <w:t>explosive PAT growth</w:t>
      </w:r>
      <w:r w:rsidRPr="00F64733">
        <w:rPr>
          <w:rFonts w:ascii="Times New Roman" w:hAnsi="Times New Roman" w:cs="Times New Roman"/>
          <w:i w:val="0"/>
          <w:color w:val="auto"/>
          <w:sz w:val="24"/>
          <w:szCs w:val="24"/>
        </w:rPr>
        <w:t xml:space="preserve">, its share of sector GDP is </w:t>
      </w:r>
      <w:r w:rsidRPr="00F64733">
        <w:rPr>
          <w:rStyle w:val="Strong"/>
          <w:rFonts w:ascii="Times New Roman" w:hAnsi="Times New Roman" w:cs="Times New Roman"/>
          <w:b w:val="0"/>
          <w:i w:val="0"/>
          <w:color w:val="auto"/>
          <w:sz w:val="24"/>
          <w:szCs w:val="24"/>
        </w:rPr>
        <w:t>small</w:t>
      </w:r>
      <w:r w:rsidR="00F64733" w:rsidRPr="00F64733">
        <w:rPr>
          <w:rFonts w:ascii="Times New Roman" w:hAnsi="Times New Roman" w:cs="Times New Roman"/>
          <w:i w:val="0"/>
          <w:color w:val="auto"/>
          <w:sz w:val="24"/>
          <w:szCs w:val="24"/>
        </w:rPr>
        <w:t xml:space="preserve">. This suggests that the </w:t>
      </w:r>
      <w:r w:rsidRPr="00F64733">
        <w:rPr>
          <w:rFonts w:ascii="Times New Roman" w:hAnsi="Times New Roman" w:cs="Times New Roman"/>
          <w:i w:val="0"/>
          <w:color w:val="auto"/>
          <w:sz w:val="24"/>
          <w:szCs w:val="24"/>
        </w:rPr>
        <w:t xml:space="preserve">he </w:t>
      </w:r>
      <w:r w:rsidRPr="00F64733">
        <w:rPr>
          <w:rStyle w:val="Strong"/>
          <w:rFonts w:ascii="Times New Roman" w:hAnsi="Times New Roman" w:cs="Times New Roman"/>
          <w:b w:val="0"/>
          <w:i w:val="0"/>
          <w:color w:val="auto"/>
          <w:sz w:val="24"/>
          <w:szCs w:val="24"/>
        </w:rPr>
        <w:t>oil &amp; gas GDP is driven more by output volume</w:t>
      </w:r>
      <w:r w:rsidRPr="00F64733">
        <w:rPr>
          <w:rFonts w:ascii="Times New Roman" w:hAnsi="Times New Roman" w:cs="Times New Roman"/>
          <w:i w:val="0"/>
          <w:color w:val="auto"/>
          <w:sz w:val="24"/>
          <w:szCs w:val="24"/>
        </w:rPr>
        <w:t xml:space="preserve"> (e.g., crude oil </w:t>
      </w:r>
      <w:r w:rsidR="00F64733" w:rsidRPr="00F64733">
        <w:rPr>
          <w:rFonts w:ascii="Times New Roman" w:hAnsi="Times New Roman" w:cs="Times New Roman"/>
          <w:i w:val="0"/>
          <w:color w:val="auto"/>
          <w:sz w:val="24"/>
          <w:szCs w:val="24"/>
        </w:rPr>
        <w:t>production) than company profit and also t</w:t>
      </w:r>
      <w:r w:rsidRPr="00F64733">
        <w:rPr>
          <w:rFonts w:ascii="Times New Roman" w:hAnsi="Times New Roman" w:cs="Times New Roman"/>
          <w:i w:val="0"/>
          <w:color w:val="auto"/>
          <w:sz w:val="24"/>
          <w:szCs w:val="24"/>
        </w:rPr>
        <w:t xml:space="preserve">he sector may have </w:t>
      </w:r>
      <w:r w:rsidRPr="00F64733">
        <w:rPr>
          <w:rStyle w:val="Strong"/>
          <w:rFonts w:ascii="Times New Roman" w:hAnsi="Times New Roman" w:cs="Times New Roman"/>
          <w:b w:val="0"/>
          <w:i w:val="0"/>
          <w:color w:val="auto"/>
          <w:sz w:val="24"/>
          <w:szCs w:val="24"/>
        </w:rPr>
        <w:t>many unlisted firms</w:t>
      </w:r>
      <w:r w:rsidRPr="00F64733">
        <w:rPr>
          <w:rFonts w:ascii="Times New Roman" w:hAnsi="Times New Roman" w:cs="Times New Roman"/>
          <w:i w:val="0"/>
          <w:color w:val="auto"/>
          <w:sz w:val="24"/>
          <w:szCs w:val="24"/>
        </w:rPr>
        <w:t xml:space="preserve"> or </w:t>
      </w:r>
      <w:r w:rsidRPr="00F64733">
        <w:rPr>
          <w:rStyle w:val="Strong"/>
          <w:rFonts w:ascii="Times New Roman" w:hAnsi="Times New Roman" w:cs="Times New Roman"/>
          <w:b w:val="0"/>
          <w:i w:val="0"/>
          <w:color w:val="auto"/>
          <w:sz w:val="24"/>
          <w:szCs w:val="24"/>
        </w:rPr>
        <w:t>heavy capital expenditure</w:t>
      </w:r>
      <w:r w:rsidRPr="00F64733">
        <w:rPr>
          <w:rFonts w:ascii="Times New Roman" w:hAnsi="Times New Roman" w:cs="Times New Roman"/>
          <w:i w:val="0"/>
          <w:color w:val="auto"/>
          <w:sz w:val="24"/>
          <w:szCs w:val="24"/>
        </w:rPr>
        <w:t xml:space="preserve">, keeping PAT low </w:t>
      </w:r>
      <w:r w:rsidR="00F64733" w:rsidRPr="00F64733">
        <w:rPr>
          <w:rFonts w:ascii="Times New Roman" w:hAnsi="Times New Roman" w:cs="Times New Roman"/>
          <w:i w:val="0"/>
          <w:color w:val="auto"/>
          <w:sz w:val="24"/>
          <w:szCs w:val="24"/>
        </w:rPr>
        <w:t xml:space="preserve">relative to GDP. </w:t>
      </w:r>
      <w:proofErr w:type="spellStart"/>
      <w:r w:rsidR="00F64733" w:rsidRPr="00F64733">
        <w:rPr>
          <w:rFonts w:ascii="Times New Roman" w:hAnsi="Times New Roman" w:cs="Times New Roman"/>
          <w:i w:val="0"/>
          <w:color w:val="auto"/>
          <w:sz w:val="24"/>
          <w:szCs w:val="24"/>
        </w:rPr>
        <w:t>Okomu</w:t>
      </w:r>
      <w:proofErr w:type="spellEnd"/>
      <w:r w:rsidR="00F64733" w:rsidRPr="00F64733">
        <w:rPr>
          <w:rFonts w:ascii="Times New Roman" w:hAnsi="Times New Roman" w:cs="Times New Roman"/>
          <w:i w:val="0"/>
          <w:color w:val="auto"/>
          <w:sz w:val="24"/>
          <w:szCs w:val="24"/>
        </w:rPr>
        <w:t xml:space="preserve"> oil had</w:t>
      </w:r>
      <w:r w:rsidRPr="00F64733">
        <w:rPr>
          <w:rFonts w:ascii="Times New Roman" w:hAnsi="Times New Roman" w:cs="Times New Roman"/>
          <w:i w:val="0"/>
          <w:color w:val="auto"/>
          <w:sz w:val="24"/>
          <w:szCs w:val="24"/>
        </w:rPr>
        <w:t xml:space="preserve"> strong profit growth,</w:t>
      </w:r>
      <w:r w:rsidR="00F64733" w:rsidRPr="00F64733">
        <w:rPr>
          <w:rFonts w:ascii="Times New Roman" w:hAnsi="Times New Roman" w:cs="Times New Roman"/>
          <w:i w:val="0"/>
          <w:color w:val="auto"/>
          <w:sz w:val="24"/>
          <w:szCs w:val="24"/>
        </w:rPr>
        <w:t xml:space="preserve"> but</w:t>
      </w:r>
      <w:r w:rsidRPr="00F64733">
        <w:rPr>
          <w:rFonts w:ascii="Times New Roman" w:hAnsi="Times New Roman" w:cs="Times New Roman"/>
          <w:i w:val="0"/>
          <w:color w:val="auto"/>
          <w:sz w:val="24"/>
          <w:szCs w:val="24"/>
        </w:rPr>
        <w:t xml:space="preserve"> its contribution to GDP is tiny.</w:t>
      </w:r>
      <w:r w:rsidR="00F64733" w:rsidRPr="00F64733">
        <w:rPr>
          <w:rFonts w:ascii="Times New Roman" w:hAnsi="Times New Roman" w:cs="Times New Roman"/>
          <w:i w:val="0"/>
          <w:color w:val="auto"/>
          <w:sz w:val="24"/>
          <w:szCs w:val="24"/>
        </w:rPr>
        <w:t xml:space="preserve"> The </w:t>
      </w:r>
      <w:r w:rsidRPr="00F64733">
        <w:rPr>
          <w:rFonts w:ascii="Times New Roman" w:hAnsi="Times New Roman" w:cs="Times New Roman"/>
          <w:i w:val="0"/>
          <w:color w:val="auto"/>
          <w:sz w:val="24"/>
          <w:szCs w:val="24"/>
        </w:rPr>
        <w:t xml:space="preserve">Agriculture sector GDP is </w:t>
      </w:r>
      <w:r w:rsidRPr="00F64733">
        <w:rPr>
          <w:rStyle w:val="Strong"/>
          <w:rFonts w:ascii="Times New Roman" w:hAnsi="Times New Roman" w:cs="Times New Roman"/>
          <w:b w:val="0"/>
          <w:i w:val="0"/>
          <w:color w:val="auto"/>
          <w:sz w:val="24"/>
          <w:szCs w:val="24"/>
        </w:rPr>
        <w:t>very large and fragmented</w:t>
      </w:r>
      <w:r w:rsidRPr="00F64733">
        <w:rPr>
          <w:rFonts w:ascii="Times New Roman" w:hAnsi="Times New Roman" w:cs="Times New Roman"/>
          <w:i w:val="0"/>
          <w:color w:val="auto"/>
          <w:sz w:val="24"/>
          <w:szCs w:val="24"/>
        </w:rPr>
        <w:t xml:space="preserve"> — </w:t>
      </w:r>
      <w:proofErr w:type="spellStart"/>
      <w:r w:rsidRPr="00F64733">
        <w:rPr>
          <w:rFonts w:ascii="Times New Roman" w:hAnsi="Times New Roman" w:cs="Times New Roman"/>
          <w:i w:val="0"/>
          <w:color w:val="auto"/>
          <w:sz w:val="24"/>
          <w:szCs w:val="24"/>
        </w:rPr>
        <w:t>Okomu</w:t>
      </w:r>
      <w:proofErr w:type="spellEnd"/>
      <w:r w:rsidRPr="00F64733">
        <w:rPr>
          <w:rFonts w:ascii="Times New Roman" w:hAnsi="Times New Roman" w:cs="Times New Roman"/>
          <w:i w:val="0"/>
          <w:color w:val="auto"/>
          <w:sz w:val="24"/>
          <w:szCs w:val="24"/>
        </w:rPr>
        <w:t xml:space="preserve">, while successful, is just </w:t>
      </w:r>
      <w:r w:rsidRPr="00F64733">
        <w:rPr>
          <w:rStyle w:val="Strong"/>
          <w:rFonts w:ascii="Times New Roman" w:hAnsi="Times New Roman" w:cs="Times New Roman"/>
          <w:b w:val="0"/>
          <w:i w:val="0"/>
          <w:color w:val="auto"/>
          <w:sz w:val="24"/>
          <w:szCs w:val="24"/>
        </w:rPr>
        <w:t>one small player</w:t>
      </w:r>
      <w:r w:rsidRPr="00F64733">
        <w:rPr>
          <w:rFonts w:ascii="Times New Roman" w:hAnsi="Times New Roman" w:cs="Times New Roman"/>
          <w:i w:val="0"/>
          <w:color w:val="auto"/>
          <w:sz w:val="24"/>
          <w:szCs w:val="24"/>
        </w:rPr>
        <w:t>.</w:t>
      </w:r>
      <w:r w:rsidR="00F64733" w:rsidRPr="00F64733">
        <w:rPr>
          <w:rFonts w:ascii="Times New Roman" w:hAnsi="Times New Roman" w:cs="Times New Roman"/>
          <w:i w:val="0"/>
          <w:color w:val="auto"/>
          <w:sz w:val="24"/>
          <w:szCs w:val="24"/>
        </w:rPr>
        <w:t xml:space="preserve"> </w:t>
      </w:r>
      <w:r w:rsidRPr="00F64733">
        <w:rPr>
          <w:rFonts w:ascii="Times New Roman" w:hAnsi="Times New Roman" w:cs="Times New Roman"/>
          <w:i w:val="0"/>
          <w:color w:val="auto"/>
          <w:sz w:val="24"/>
          <w:szCs w:val="24"/>
        </w:rPr>
        <w:t xml:space="preserve">High output in agriculture does not always translate into high profits due to </w:t>
      </w:r>
      <w:r w:rsidRPr="00F64733">
        <w:rPr>
          <w:rStyle w:val="Strong"/>
          <w:rFonts w:ascii="Times New Roman" w:hAnsi="Times New Roman" w:cs="Times New Roman"/>
          <w:b w:val="0"/>
          <w:i w:val="0"/>
          <w:color w:val="auto"/>
          <w:sz w:val="24"/>
          <w:szCs w:val="24"/>
        </w:rPr>
        <w:t>low price margins</w:t>
      </w:r>
      <w:r w:rsidRPr="00F64733">
        <w:rPr>
          <w:rFonts w:ascii="Times New Roman" w:hAnsi="Times New Roman" w:cs="Times New Roman"/>
          <w:i w:val="0"/>
          <w:color w:val="auto"/>
          <w:sz w:val="24"/>
          <w:szCs w:val="24"/>
        </w:rPr>
        <w:t>.</w:t>
      </w:r>
    </w:p>
    <w:p w:rsidR="0098190B" w:rsidRPr="00B36DA9" w:rsidRDefault="0098190B" w:rsidP="00974BC1">
      <w:pPr>
        <w:pStyle w:val="NormalWeb"/>
        <w:spacing w:before="0" w:beforeAutospacing="0" w:after="0" w:afterAutospacing="0"/>
        <w:textAlignment w:val="baseline"/>
        <w:rPr>
          <w:color w:val="000000"/>
          <w:sz w:val="22"/>
          <w:szCs w:val="22"/>
        </w:rPr>
      </w:pPr>
    </w:p>
    <w:p w:rsidR="00707D00" w:rsidRPr="00B36DA9" w:rsidRDefault="00A6445B" w:rsidP="00974BC1">
      <w:pPr>
        <w:pStyle w:val="NormalWeb"/>
        <w:spacing w:before="0" w:beforeAutospacing="0" w:after="0" w:afterAutospacing="0"/>
        <w:textAlignment w:val="baseline"/>
        <w:rPr>
          <w:b/>
          <w:color w:val="000000"/>
          <w:sz w:val="22"/>
          <w:szCs w:val="22"/>
        </w:rPr>
      </w:pPr>
      <w:r w:rsidRPr="00B36DA9">
        <w:rPr>
          <w:b/>
          <w:color w:val="000000"/>
          <w:sz w:val="22"/>
          <w:szCs w:val="22"/>
        </w:rPr>
        <w:br/>
        <w:t>2.3.2</w:t>
      </w:r>
      <w:r w:rsidR="00974BC1" w:rsidRPr="00B36DA9">
        <w:rPr>
          <w:b/>
          <w:color w:val="000000"/>
          <w:sz w:val="22"/>
          <w:szCs w:val="22"/>
        </w:rPr>
        <w:t>.2. How does overall inflation and sector inflation a</w:t>
      </w:r>
      <w:r w:rsidRPr="00B36DA9">
        <w:rPr>
          <w:b/>
          <w:color w:val="000000"/>
          <w:sz w:val="22"/>
          <w:szCs w:val="22"/>
        </w:rPr>
        <w:t>ffect their profitability?</w:t>
      </w:r>
    </w:p>
    <w:p w:rsidR="00B36DA9" w:rsidRPr="00B36DA9" w:rsidRDefault="00707D00" w:rsidP="00974BC1">
      <w:pPr>
        <w:pStyle w:val="NormalWeb"/>
        <w:spacing w:before="0" w:beforeAutospacing="0" w:after="0" w:afterAutospacing="0"/>
        <w:textAlignment w:val="baseline"/>
        <w:rPr>
          <w:b/>
          <w:color w:val="000000"/>
          <w:sz w:val="22"/>
          <w:szCs w:val="22"/>
        </w:rPr>
      </w:pPr>
      <w:r w:rsidRPr="00B36DA9">
        <w:rPr>
          <w:b/>
          <w:noProof/>
          <w:color w:val="000000"/>
          <w:sz w:val="22"/>
          <w:szCs w:val="22"/>
        </w:rPr>
        <w:lastRenderedPageBreak/>
        <w:drawing>
          <wp:inline distT="0" distB="0" distL="0" distR="0">
            <wp:extent cx="2918713" cy="1577477"/>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d.png"/>
                    <pic:cNvPicPr/>
                  </pic:nvPicPr>
                  <pic:blipFill>
                    <a:blip r:embed="rId31">
                      <a:extLst>
                        <a:ext uri="{28A0092B-C50C-407E-A947-70E740481C1C}">
                          <a14:useLocalDpi xmlns:a14="http://schemas.microsoft.com/office/drawing/2010/main" val="0"/>
                        </a:ext>
                      </a:extLst>
                    </a:blip>
                    <a:stretch>
                      <a:fillRect/>
                    </a:stretch>
                  </pic:blipFill>
                  <pic:spPr>
                    <a:xfrm>
                      <a:off x="0" y="0"/>
                      <a:ext cx="2918713" cy="1577477"/>
                    </a:xfrm>
                    <a:prstGeom prst="rect">
                      <a:avLst/>
                    </a:prstGeom>
                  </pic:spPr>
                </pic:pic>
              </a:graphicData>
            </a:graphic>
          </wp:inline>
        </w:drawing>
      </w:r>
      <w:r w:rsidRPr="00B36DA9">
        <w:rPr>
          <w:b/>
          <w:noProof/>
          <w:color w:val="000000"/>
          <w:sz w:val="22"/>
          <w:szCs w:val="22"/>
        </w:rPr>
        <w:drawing>
          <wp:inline distT="0" distB="0" distL="0" distR="0">
            <wp:extent cx="2918713" cy="158509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e.png"/>
                    <pic:cNvPicPr/>
                  </pic:nvPicPr>
                  <pic:blipFill>
                    <a:blip r:embed="rId32">
                      <a:extLst>
                        <a:ext uri="{28A0092B-C50C-407E-A947-70E740481C1C}">
                          <a14:useLocalDpi xmlns:a14="http://schemas.microsoft.com/office/drawing/2010/main" val="0"/>
                        </a:ext>
                      </a:extLst>
                    </a:blip>
                    <a:stretch>
                      <a:fillRect/>
                    </a:stretch>
                  </pic:blipFill>
                  <pic:spPr>
                    <a:xfrm>
                      <a:off x="0" y="0"/>
                      <a:ext cx="2918713" cy="1585097"/>
                    </a:xfrm>
                    <a:prstGeom prst="rect">
                      <a:avLst/>
                    </a:prstGeom>
                  </pic:spPr>
                </pic:pic>
              </a:graphicData>
            </a:graphic>
          </wp:inline>
        </w:drawing>
      </w:r>
      <w:r w:rsidRPr="00B36DA9">
        <w:rPr>
          <w:b/>
          <w:noProof/>
          <w:color w:val="000000"/>
          <w:sz w:val="22"/>
          <w:szCs w:val="22"/>
        </w:rPr>
        <w:drawing>
          <wp:inline distT="0" distB="0" distL="0" distR="0">
            <wp:extent cx="2911092" cy="1996613"/>
            <wp:effectExtent l="0" t="0" r="381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f.png"/>
                    <pic:cNvPicPr/>
                  </pic:nvPicPr>
                  <pic:blipFill>
                    <a:blip r:embed="rId33">
                      <a:extLst>
                        <a:ext uri="{28A0092B-C50C-407E-A947-70E740481C1C}">
                          <a14:useLocalDpi xmlns:a14="http://schemas.microsoft.com/office/drawing/2010/main" val="0"/>
                        </a:ext>
                      </a:extLst>
                    </a:blip>
                    <a:stretch>
                      <a:fillRect/>
                    </a:stretch>
                  </pic:blipFill>
                  <pic:spPr>
                    <a:xfrm>
                      <a:off x="0" y="0"/>
                      <a:ext cx="2911092" cy="1996613"/>
                    </a:xfrm>
                    <a:prstGeom prst="rect">
                      <a:avLst/>
                    </a:prstGeom>
                  </pic:spPr>
                </pic:pic>
              </a:graphicData>
            </a:graphic>
          </wp:inline>
        </w:drawing>
      </w:r>
    </w:p>
    <w:p w:rsidR="00B36DA9" w:rsidRPr="00B36DA9" w:rsidRDefault="00B36DA9" w:rsidP="00974BC1">
      <w:pPr>
        <w:pStyle w:val="NormalWeb"/>
        <w:spacing w:before="0" w:beforeAutospacing="0" w:after="0" w:afterAutospacing="0"/>
        <w:textAlignment w:val="baseline"/>
        <w:rPr>
          <w:b/>
          <w:color w:val="000000"/>
          <w:sz w:val="22"/>
          <w:szCs w:val="22"/>
        </w:rPr>
      </w:pPr>
    </w:p>
    <w:p w:rsidR="00F64733" w:rsidRPr="00F64733" w:rsidRDefault="00F64733" w:rsidP="006C6A1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F64733">
        <w:rPr>
          <w:rFonts w:ascii="Times New Roman" w:eastAsia="Times New Roman" w:hAnsi="Times New Roman" w:cs="Times New Roman"/>
          <w:bCs/>
          <w:sz w:val="24"/>
          <w:szCs w:val="24"/>
        </w:rPr>
        <w:t>Zenith Ban</w:t>
      </w:r>
      <w:r>
        <w:rPr>
          <w:rFonts w:ascii="Times New Roman" w:eastAsia="Times New Roman" w:hAnsi="Times New Roman" w:cs="Times New Roman"/>
          <w:bCs/>
          <w:sz w:val="24"/>
          <w:szCs w:val="24"/>
        </w:rPr>
        <w:t>k</w:t>
      </w:r>
      <w:r>
        <w:rPr>
          <w:rFonts w:ascii="Times New Roman" w:eastAsia="Times New Roman" w:hAnsi="Times New Roman" w:cs="Times New Roman"/>
          <w:sz w:val="24"/>
          <w:szCs w:val="24"/>
        </w:rPr>
        <w:t xml:space="preserve">: </w:t>
      </w:r>
      <w:r w:rsidRPr="00F64733">
        <w:rPr>
          <w:rFonts w:ascii="Times New Roman" w:eastAsia="Times New Roman" w:hAnsi="Times New Roman" w:cs="Times New Roman"/>
          <w:sz w:val="24"/>
          <w:szCs w:val="24"/>
        </w:rPr>
        <w:t>With a relati</w:t>
      </w:r>
      <w:r w:rsidR="004E492A">
        <w:rPr>
          <w:rFonts w:ascii="Times New Roman" w:eastAsia="Times New Roman" w:hAnsi="Times New Roman" w:cs="Times New Roman"/>
          <w:sz w:val="24"/>
          <w:szCs w:val="24"/>
        </w:rPr>
        <w:t>vely low inflation rate of 0.21</w:t>
      </w:r>
      <w:r w:rsidRPr="00F64733">
        <w:rPr>
          <w:rFonts w:ascii="Times New Roman" w:eastAsia="Times New Roman" w:hAnsi="Times New Roman" w:cs="Times New Roman"/>
          <w:sz w:val="24"/>
          <w:szCs w:val="24"/>
        </w:rPr>
        <w:t>%, Zenith Bank achieved very high profit after tax (PAT) and robust growth. This reflects how banks can benefit from inflation through higher interest rates, widened spreads, and forex income, while their service costs remain comparatively low.</w:t>
      </w:r>
    </w:p>
    <w:p w:rsidR="00F64733" w:rsidRPr="00F64733" w:rsidRDefault="004E492A" w:rsidP="006C6A1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Dangote Cement &amp; </w:t>
      </w:r>
      <w:proofErr w:type="spellStart"/>
      <w:r>
        <w:rPr>
          <w:rFonts w:ascii="Times New Roman" w:eastAsia="Times New Roman" w:hAnsi="Times New Roman" w:cs="Times New Roman"/>
          <w:bCs/>
          <w:sz w:val="24"/>
          <w:szCs w:val="24"/>
        </w:rPr>
        <w:t>Seplat</w:t>
      </w:r>
      <w:proofErr w:type="spellEnd"/>
      <w:r>
        <w:rPr>
          <w:rFonts w:ascii="Times New Roman" w:eastAsia="Times New Roman" w:hAnsi="Times New Roman" w:cs="Times New Roman"/>
          <w:bCs/>
          <w:sz w:val="24"/>
          <w:szCs w:val="24"/>
        </w:rPr>
        <w:t xml:space="preserve">: </w:t>
      </w:r>
      <w:r w:rsidR="00F64733" w:rsidRPr="00F64733">
        <w:rPr>
          <w:rFonts w:ascii="Times New Roman" w:eastAsia="Times New Roman" w:hAnsi="Times New Roman" w:cs="Times New Roman"/>
          <w:sz w:val="24"/>
          <w:szCs w:val="24"/>
        </w:rPr>
        <w:t xml:space="preserve">Both operate under </w:t>
      </w:r>
      <w:r>
        <w:rPr>
          <w:rFonts w:ascii="Times New Roman" w:eastAsia="Times New Roman" w:hAnsi="Times New Roman" w:cs="Times New Roman"/>
          <w:sz w:val="24"/>
          <w:szCs w:val="24"/>
        </w:rPr>
        <w:t>0.22</w:t>
      </w:r>
      <w:r w:rsidR="00F64733" w:rsidRPr="00F64733">
        <w:rPr>
          <w:rFonts w:ascii="Times New Roman" w:eastAsia="Times New Roman" w:hAnsi="Times New Roman" w:cs="Times New Roman"/>
          <w:sz w:val="24"/>
          <w:szCs w:val="24"/>
        </w:rPr>
        <w:t xml:space="preserve">% inflation. Dangote Cement recorded high PAT but modest growth, likely limited by FX losses, energy costs, and price controls. In contrast, </w:t>
      </w:r>
      <w:proofErr w:type="spellStart"/>
      <w:r w:rsidR="00F64733" w:rsidRPr="00F64733">
        <w:rPr>
          <w:rFonts w:ascii="Times New Roman" w:eastAsia="Times New Roman" w:hAnsi="Times New Roman" w:cs="Times New Roman"/>
          <w:sz w:val="24"/>
          <w:szCs w:val="24"/>
        </w:rPr>
        <w:t>Seplat’s</w:t>
      </w:r>
      <w:proofErr w:type="spellEnd"/>
      <w:r w:rsidR="00F64733" w:rsidRPr="00F64733">
        <w:rPr>
          <w:rFonts w:ascii="Times New Roman" w:eastAsia="Times New Roman" w:hAnsi="Times New Roman" w:cs="Times New Roman"/>
          <w:sz w:val="24"/>
          <w:szCs w:val="24"/>
        </w:rPr>
        <w:t xml:space="preserve"> lower PAT came with strong growth, supported by dollar-based earnings that helped offset naira depreciation.</w:t>
      </w:r>
    </w:p>
    <w:p w:rsidR="00F64733" w:rsidRPr="00F64733" w:rsidRDefault="004E492A" w:rsidP="006C6A1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bCs/>
          <w:sz w:val="24"/>
          <w:szCs w:val="24"/>
        </w:rPr>
        <w:t xml:space="preserve">MTN, Nestlé &amp; </w:t>
      </w:r>
      <w:proofErr w:type="spellStart"/>
      <w:r>
        <w:rPr>
          <w:rFonts w:ascii="Times New Roman" w:eastAsia="Times New Roman" w:hAnsi="Times New Roman" w:cs="Times New Roman"/>
          <w:bCs/>
          <w:sz w:val="24"/>
          <w:szCs w:val="24"/>
        </w:rPr>
        <w:t>Okomu</w:t>
      </w:r>
      <w:proofErr w:type="spellEnd"/>
      <w:r>
        <w:rPr>
          <w:rFonts w:ascii="Times New Roman" w:eastAsia="Times New Roman" w:hAnsi="Times New Roman" w:cs="Times New Roman"/>
          <w:bCs/>
          <w:sz w:val="24"/>
          <w:szCs w:val="24"/>
        </w:rPr>
        <w:t>:</w:t>
      </w:r>
      <w:r>
        <w:rPr>
          <w:rFonts w:ascii="Times New Roman" w:eastAsia="Times New Roman" w:hAnsi="Times New Roman" w:cs="Times New Roman"/>
          <w:sz w:val="24"/>
          <w:szCs w:val="24"/>
        </w:rPr>
        <w:t xml:space="preserve"> </w:t>
      </w:r>
      <w:r w:rsidR="00F64733" w:rsidRPr="00F64733">
        <w:rPr>
          <w:rFonts w:ascii="Times New Roman" w:eastAsia="Times New Roman" w:hAnsi="Times New Roman" w:cs="Times New Roman"/>
          <w:sz w:val="24"/>
          <w:szCs w:val="24"/>
        </w:rPr>
        <w:t xml:space="preserve">MTN faced a PAT decline of </w:t>
      </w:r>
      <w:r>
        <w:rPr>
          <w:rFonts w:ascii="Times New Roman" w:eastAsia="Times New Roman" w:hAnsi="Times New Roman" w:cs="Times New Roman"/>
          <w:sz w:val="24"/>
          <w:szCs w:val="24"/>
        </w:rPr>
        <w:t>0.</w:t>
      </w:r>
      <w:r w:rsidR="00F64733" w:rsidRPr="00F64733">
        <w:rPr>
          <w:rFonts w:ascii="Times New Roman" w:eastAsia="Times New Roman" w:hAnsi="Times New Roman" w:cs="Times New Roman"/>
          <w:sz w:val="24"/>
          <w:szCs w:val="24"/>
        </w:rPr>
        <w:t>34% despite</w:t>
      </w:r>
      <w:r>
        <w:rPr>
          <w:rFonts w:ascii="Times New Roman" w:eastAsia="Times New Roman" w:hAnsi="Times New Roman" w:cs="Times New Roman"/>
          <w:sz w:val="24"/>
          <w:szCs w:val="24"/>
        </w:rPr>
        <w:t xml:space="preserve"> 0. 21</w:t>
      </w:r>
      <w:r w:rsidR="00F64733" w:rsidRPr="00F64733">
        <w:rPr>
          <w:rFonts w:ascii="Times New Roman" w:eastAsia="Times New Roman" w:hAnsi="Times New Roman" w:cs="Times New Roman"/>
          <w:sz w:val="24"/>
          <w:szCs w:val="24"/>
        </w:rPr>
        <w:t>% inflation, due to high operational and FX costs. Nestlé’s PAT plunged by</w:t>
      </w:r>
      <w:r>
        <w:rPr>
          <w:rFonts w:ascii="Times New Roman" w:eastAsia="Times New Roman" w:hAnsi="Times New Roman" w:cs="Times New Roman"/>
          <w:sz w:val="24"/>
          <w:szCs w:val="24"/>
        </w:rPr>
        <w:t xml:space="preserve"> 0.034</w:t>
      </w:r>
      <w:r w:rsidR="00F64733" w:rsidRPr="00F64733">
        <w:rPr>
          <w:rFonts w:ascii="Times New Roman" w:eastAsia="Times New Roman" w:hAnsi="Times New Roman" w:cs="Times New Roman"/>
          <w:sz w:val="24"/>
          <w:szCs w:val="24"/>
        </w:rPr>
        <w:t xml:space="preserve">% as inflation eroded margins in a cost-sensitive manufacturing sector. </w:t>
      </w:r>
      <w:proofErr w:type="spellStart"/>
      <w:r w:rsidR="00F64733" w:rsidRPr="00F64733">
        <w:rPr>
          <w:rFonts w:ascii="Times New Roman" w:eastAsia="Times New Roman" w:hAnsi="Times New Roman" w:cs="Times New Roman"/>
          <w:sz w:val="24"/>
          <w:szCs w:val="24"/>
        </w:rPr>
        <w:t>Okomu</w:t>
      </w:r>
      <w:proofErr w:type="spellEnd"/>
      <w:r w:rsidR="00F64733" w:rsidRPr="00F64733">
        <w:rPr>
          <w:rFonts w:ascii="Times New Roman" w:eastAsia="Times New Roman" w:hAnsi="Times New Roman" w:cs="Times New Roman"/>
          <w:sz w:val="24"/>
          <w:szCs w:val="24"/>
        </w:rPr>
        <w:t xml:space="preserve"> Oil, despite very high inflation (</w:t>
      </w:r>
      <w:r>
        <w:rPr>
          <w:rFonts w:ascii="Times New Roman" w:eastAsia="Times New Roman" w:hAnsi="Times New Roman" w:cs="Times New Roman"/>
          <w:sz w:val="24"/>
          <w:szCs w:val="24"/>
        </w:rPr>
        <w:t xml:space="preserve">0.29%), posted strong PAT </w:t>
      </w:r>
      <w:proofErr w:type="gramStart"/>
      <w:r>
        <w:rPr>
          <w:rFonts w:ascii="Times New Roman" w:eastAsia="Times New Roman" w:hAnsi="Times New Roman" w:cs="Times New Roman"/>
          <w:sz w:val="24"/>
          <w:szCs w:val="24"/>
        </w:rPr>
        <w:t xml:space="preserve">growth </w:t>
      </w:r>
      <w:r w:rsidR="00F64733" w:rsidRPr="00F64733">
        <w:rPr>
          <w:rFonts w:ascii="Times New Roman" w:eastAsia="Times New Roman" w:hAnsi="Times New Roman" w:cs="Times New Roman"/>
          <w:sz w:val="24"/>
          <w:szCs w:val="24"/>
        </w:rPr>
        <w:t xml:space="preserve"> likely</w:t>
      </w:r>
      <w:proofErr w:type="gramEnd"/>
      <w:r w:rsidR="00F64733" w:rsidRPr="00F64733">
        <w:rPr>
          <w:rFonts w:ascii="Times New Roman" w:eastAsia="Times New Roman" w:hAnsi="Times New Roman" w:cs="Times New Roman"/>
          <w:sz w:val="24"/>
          <w:szCs w:val="24"/>
        </w:rPr>
        <w:t xml:space="preserve"> due to export gains and favorable global prices.</w:t>
      </w:r>
    </w:p>
    <w:p w:rsidR="00F64733" w:rsidRPr="00F64733" w:rsidRDefault="004E492A" w:rsidP="006C6A13">
      <w:pPr>
        <w:pStyle w:val="ListParagraph"/>
        <w:numPr>
          <w:ilvl w:val="0"/>
          <w:numId w:val="9"/>
        </w:numPr>
        <w:spacing w:before="100" w:beforeAutospacing="1" w:after="100" w:afterAutospacing="1"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bCs/>
          <w:sz w:val="24"/>
          <w:szCs w:val="24"/>
        </w:rPr>
        <w:t>Conoil</w:t>
      </w:r>
      <w:proofErr w:type="spellEnd"/>
      <w:r>
        <w:rPr>
          <w:rFonts w:ascii="Times New Roman" w:eastAsia="Times New Roman" w:hAnsi="Times New Roman" w:cs="Times New Roman"/>
          <w:bCs/>
          <w:sz w:val="24"/>
          <w:szCs w:val="24"/>
        </w:rPr>
        <w:t xml:space="preserve">: </w:t>
      </w:r>
      <w:r w:rsidR="00F64733" w:rsidRPr="00F64733">
        <w:rPr>
          <w:rFonts w:ascii="Times New Roman" w:eastAsia="Times New Roman" w:hAnsi="Times New Roman" w:cs="Times New Roman"/>
          <w:sz w:val="24"/>
          <w:szCs w:val="24"/>
        </w:rPr>
        <w:t xml:space="preserve">Although inflation was moderate, </w:t>
      </w:r>
      <w:proofErr w:type="spellStart"/>
      <w:r w:rsidR="00F64733" w:rsidRPr="00F64733">
        <w:rPr>
          <w:rFonts w:ascii="Times New Roman" w:eastAsia="Times New Roman" w:hAnsi="Times New Roman" w:cs="Times New Roman"/>
          <w:sz w:val="24"/>
          <w:szCs w:val="24"/>
        </w:rPr>
        <w:t>Conoil</w:t>
      </w:r>
      <w:proofErr w:type="spellEnd"/>
      <w:r w:rsidR="00F64733" w:rsidRPr="00F64733">
        <w:rPr>
          <w:rFonts w:ascii="Times New Roman" w:eastAsia="Times New Roman" w:hAnsi="Times New Roman" w:cs="Times New Roman"/>
          <w:sz w:val="24"/>
          <w:szCs w:val="24"/>
        </w:rPr>
        <w:t xml:space="preserve"> posted relatively low PAT (₦37.5 billion) despite a </w:t>
      </w:r>
      <w:r>
        <w:rPr>
          <w:rFonts w:ascii="Times New Roman" w:eastAsia="Times New Roman" w:hAnsi="Times New Roman" w:cs="Times New Roman"/>
          <w:sz w:val="24"/>
          <w:szCs w:val="24"/>
        </w:rPr>
        <w:t>0.</w:t>
      </w:r>
      <w:r w:rsidR="00F64733" w:rsidRPr="00F64733">
        <w:rPr>
          <w:rFonts w:ascii="Times New Roman" w:eastAsia="Times New Roman" w:hAnsi="Times New Roman" w:cs="Times New Roman"/>
          <w:sz w:val="24"/>
          <w:szCs w:val="24"/>
        </w:rPr>
        <w:t>30% growth rate, suggesting tight margins and cost pressures in the fuel distribution sector.</w:t>
      </w:r>
    </w:p>
    <w:p w:rsidR="00F64733" w:rsidRPr="00F64733" w:rsidRDefault="00F64733" w:rsidP="004E492A">
      <w:pPr>
        <w:pStyle w:val="ListParagraph"/>
        <w:spacing w:before="100" w:beforeAutospacing="1" w:after="100" w:afterAutospacing="1" w:line="240" w:lineRule="auto"/>
        <w:rPr>
          <w:rFonts w:ascii="Times New Roman" w:eastAsia="Times New Roman" w:hAnsi="Times New Roman" w:cs="Times New Roman"/>
          <w:sz w:val="24"/>
          <w:szCs w:val="24"/>
        </w:rPr>
      </w:pPr>
    </w:p>
    <w:p w:rsidR="00F64733" w:rsidRPr="00F64733" w:rsidRDefault="00F64733" w:rsidP="004E492A">
      <w:pPr>
        <w:spacing w:before="100" w:beforeAutospacing="1" w:after="100" w:afterAutospacing="1" w:line="240" w:lineRule="auto"/>
        <w:ind w:left="720"/>
        <w:rPr>
          <w:rFonts w:ascii="Times New Roman" w:eastAsia="Times New Roman" w:hAnsi="Times New Roman" w:cs="Times New Roman"/>
          <w:sz w:val="24"/>
          <w:szCs w:val="24"/>
        </w:rPr>
      </w:pPr>
      <w:r w:rsidRPr="00F64733">
        <w:rPr>
          <w:rFonts w:ascii="Times New Roman" w:eastAsia="Times New Roman" w:hAnsi="Times New Roman" w:cs="Times New Roman"/>
          <w:sz w:val="24"/>
          <w:szCs w:val="24"/>
        </w:rPr>
        <w:t>Inflati</w:t>
      </w:r>
      <w:r w:rsidR="004E492A">
        <w:rPr>
          <w:rFonts w:ascii="Times New Roman" w:eastAsia="Times New Roman" w:hAnsi="Times New Roman" w:cs="Times New Roman"/>
          <w:sz w:val="24"/>
          <w:szCs w:val="24"/>
        </w:rPr>
        <w:t xml:space="preserve">on affects sectors differently, </w:t>
      </w:r>
      <w:r w:rsidRPr="00F64733">
        <w:rPr>
          <w:rFonts w:ascii="Times New Roman" w:eastAsia="Times New Roman" w:hAnsi="Times New Roman" w:cs="Times New Roman"/>
          <w:sz w:val="24"/>
          <w:szCs w:val="24"/>
        </w:rPr>
        <w:t>banks and exporters often benefit, while manufacturers are more exposed.</w:t>
      </w:r>
      <w:r w:rsidR="004E492A">
        <w:rPr>
          <w:rFonts w:ascii="Times New Roman" w:eastAsia="Times New Roman" w:hAnsi="Times New Roman" w:cs="Times New Roman"/>
          <w:sz w:val="24"/>
          <w:szCs w:val="24"/>
        </w:rPr>
        <w:t xml:space="preserve"> </w:t>
      </w:r>
      <w:r w:rsidRPr="00F64733">
        <w:rPr>
          <w:rFonts w:ascii="Times New Roman" w:eastAsia="Times New Roman" w:hAnsi="Times New Roman" w:cs="Times New Roman"/>
          <w:sz w:val="24"/>
          <w:szCs w:val="24"/>
        </w:rPr>
        <w:t xml:space="preserve">Export-oriented firms like </w:t>
      </w:r>
      <w:proofErr w:type="spellStart"/>
      <w:r w:rsidRPr="00F64733">
        <w:rPr>
          <w:rFonts w:ascii="Times New Roman" w:eastAsia="Times New Roman" w:hAnsi="Times New Roman" w:cs="Times New Roman"/>
          <w:sz w:val="24"/>
          <w:szCs w:val="24"/>
        </w:rPr>
        <w:t>Seplat</w:t>
      </w:r>
      <w:proofErr w:type="spellEnd"/>
      <w:r w:rsidRPr="00F64733">
        <w:rPr>
          <w:rFonts w:ascii="Times New Roman" w:eastAsia="Times New Roman" w:hAnsi="Times New Roman" w:cs="Times New Roman"/>
          <w:sz w:val="24"/>
          <w:szCs w:val="24"/>
        </w:rPr>
        <w:t xml:space="preserve"> and </w:t>
      </w:r>
      <w:proofErr w:type="spellStart"/>
      <w:r w:rsidRPr="00F64733">
        <w:rPr>
          <w:rFonts w:ascii="Times New Roman" w:eastAsia="Times New Roman" w:hAnsi="Times New Roman" w:cs="Times New Roman"/>
          <w:sz w:val="24"/>
          <w:szCs w:val="24"/>
        </w:rPr>
        <w:t>Okomu</w:t>
      </w:r>
      <w:proofErr w:type="spellEnd"/>
      <w:r w:rsidRPr="00F64733">
        <w:rPr>
          <w:rFonts w:ascii="Times New Roman" w:eastAsia="Times New Roman" w:hAnsi="Times New Roman" w:cs="Times New Roman"/>
          <w:sz w:val="24"/>
          <w:szCs w:val="24"/>
        </w:rPr>
        <w:t xml:space="preserve"> can thrive under inflation if cost controls and forex earnings are strong.</w:t>
      </w:r>
      <w:r w:rsidR="004E492A">
        <w:rPr>
          <w:rFonts w:ascii="Times New Roman" w:eastAsia="Times New Roman" w:hAnsi="Times New Roman" w:cs="Times New Roman"/>
          <w:sz w:val="24"/>
          <w:szCs w:val="24"/>
        </w:rPr>
        <w:t xml:space="preserve"> </w:t>
      </w:r>
      <w:r w:rsidRPr="00F64733">
        <w:rPr>
          <w:rFonts w:ascii="Times New Roman" w:eastAsia="Times New Roman" w:hAnsi="Times New Roman" w:cs="Times New Roman"/>
          <w:sz w:val="24"/>
          <w:szCs w:val="24"/>
        </w:rPr>
        <w:t>Sector structure and internal operations (e.g., cost base, regulatory environment) may influence PAT more than inflation alone, as seen with Zenith and MTN.</w:t>
      </w:r>
    </w:p>
    <w:p w:rsidR="00974BC1" w:rsidRPr="00B36DA9" w:rsidRDefault="00A6445B" w:rsidP="00974BC1">
      <w:pPr>
        <w:pStyle w:val="NormalWeb"/>
        <w:spacing w:before="0" w:beforeAutospacing="0" w:after="0" w:afterAutospacing="0"/>
        <w:textAlignment w:val="baseline"/>
        <w:rPr>
          <w:b/>
          <w:color w:val="000000"/>
          <w:sz w:val="22"/>
          <w:szCs w:val="22"/>
        </w:rPr>
      </w:pPr>
      <w:r w:rsidRPr="00B36DA9">
        <w:rPr>
          <w:b/>
          <w:color w:val="000000"/>
          <w:sz w:val="22"/>
          <w:szCs w:val="22"/>
        </w:rPr>
        <w:lastRenderedPageBreak/>
        <w:br/>
        <w:t>2.3.3</w:t>
      </w:r>
      <w:r w:rsidR="00974BC1" w:rsidRPr="00B36DA9">
        <w:rPr>
          <w:b/>
          <w:color w:val="000000"/>
          <w:sz w:val="22"/>
          <w:szCs w:val="22"/>
        </w:rPr>
        <w:t xml:space="preserve">. As an investor, which industry and company would you invest in? </w:t>
      </w:r>
      <w:proofErr w:type="gramStart"/>
      <w:r w:rsidR="00974BC1" w:rsidRPr="00B36DA9">
        <w:rPr>
          <w:b/>
          <w:color w:val="000000"/>
          <w:sz w:val="22"/>
          <w:szCs w:val="22"/>
        </w:rPr>
        <w:t>Why?,</w:t>
      </w:r>
      <w:proofErr w:type="gramEnd"/>
      <w:r w:rsidR="00974BC1" w:rsidRPr="00B36DA9">
        <w:rPr>
          <w:b/>
          <w:color w:val="000000"/>
          <w:sz w:val="22"/>
          <w:szCs w:val="22"/>
        </w:rPr>
        <w:t xml:space="preserve"> Considering growth, resilience to inflation, and GDP contribution.</w:t>
      </w:r>
    </w:p>
    <w:p w:rsidR="00B36DA9" w:rsidRPr="00B36DA9" w:rsidRDefault="00B36DA9" w:rsidP="00974BC1">
      <w:pPr>
        <w:pStyle w:val="NormalWeb"/>
        <w:spacing w:before="0" w:beforeAutospacing="0" w:after="0" w:afterAutospacing="0"/>
        <w:textAlignment w:val="baseline"/>
        <w:rPr>
          <w:b/>
          <w:color w:val="000000"/>
          <w:sz w:val="22"/>
          <w:szCs w:val="22"/>
        </w:rPr>
      </w:pPr>
    </w:p>
    <w:p w:rsidR="00B36DA9" w:rsidRDefault="00B36DA9" w:rsidP="00F64733">
      <w:pPr>
        <w:pStyle w:val="NormalWeb"/>
        <w:rPr>
          <w:b/>
        </w:rPr>
      </w:pPr>
      <w:r w:rsidRPr="00F64733">
        <w:rPr>
          <w:rStyle w:val="Strong"/>
          <w:b w:val="0"/>
        </w:rPr>
        <w:t>Zenith Bank (Financial Sector) is the top investment pick</w:t>
      </w:r>
      <w:r w:rsidRPr="00F64733">
        <w:t>, showing exceptional financial health with a total PAT of ₦3.00 trillion,</w:t>
      </w:r>
      <w:r w:rsidRPr="00F64733">
        <w:rPr>
          <w:b/>
        </w:rPr>
        <w:t xml:space="preserve"> </w:t>
      </w:r>
      <w:r w:rsidR="00F64733">
        <w:rPr>
          <w:b/>
        </w:rPr>
        <w:t>0.</w:t>
      </w:r>
      <w:r w:rsidR="00F64733">
        <w:rPr>
          <w:rStyle w:val="Strong"/>
          <w:b w:val="0"/>
        </w:rPr>
        <w:t>45</w:t>
      </w:r>
      <w:r w:rsidRPr="00F64733">
        <w:rPr>
          <w:rStyle w:val="Strong"/>
          <w:b w:val="0"/>
        </w:rPr>
        <w:t xml:space="preserve"> PAT growth</w:t>
      </w:r>
      <w:r w:rsidRPr="00F64733">
        <w:rPr>
          <w:b/>
        </w:rPr>
        <w:t xml:space="preserve">, </w:t>
      </w:r>
      <w:r w:rsidRPr="00F64733">
        <w:t xml:space="preserve">and </w:t>
      </w:r>
      <w:r w:rsidRPr="00F64733">
        <w:rPr>
          <w:rStyle w:val="Strong"/>
          <w:b w:val="0"/>
        </w:rPr>
        <w:t>11.07% contribution to its sector’s GDP</w:t>
      </w:r>
      <w:r w:rsidR="00F64733">
        <w:rPr>
          <w:b/>
        </w:rPr>
        <w:t xml:space="preserve">, </w:t>
      </w:r>
      <w:r w:rsidRPr="00F64733">
        <w:t>the highest among all companies analyzed. It also operates in a sector with</w:t>
      </w:r>
      <w:r w:rsidRPr="00F64733">
        <w:rPr>
          <w:b/>
        </w:rPr>
        <w:t xml:space="preserve"> </w:t>
      </w:r>
      <w:r w:rsidRPr="00F64733">
        <w:rPr>
          <w:rStyle w:val="Strong"/>
          <w:b w:val="0"/>
        </w:rPr>
        <w:t>low inflation exposure (21.96%)</w:t>
      </w:r>
      <w:r w:rsidRPr="00F64733">
        <w:t>, enhancing its resilience and long-term stability</w:t>
      </w:r>
      <w:r w:rsidR="00F64733" w:rsidRPr="00F64733">
        <w:t>. This ultimately shows that t</w:t>
      </w:r>
      <w:r w:rsidRPr="00F64733">
        <w:t xml:space="preserve">he </w:t>
      </w:r>
      <w:r w:rsidRPr="00F64733">
        <w:rPr>
          <w:rStyle w:val="Strong"/>
          <w:b w:val="0"/>
        </w:rPr>
        <w:t>Financial &amp; Insurance sector</w:t>
      </w:r>
      <w:r w:rsidRPr="00F64733">
        <w:rPr>
          <w:b/>
        </w:rPr>
        <w:t xml:space="preserve"> </w:t>
      </w:r>
      <w:r w:rsidRPr="00F64733">
        <w:t xml:space="preserve">stands out as the most stable and profitable industry, contributing </w:t>
      </w:r>
      <w:r w:rsidRPr="00F64733">
        <w:rPr>
          <w:rStyle w:val="Strong"/>
          <w:b w:val="0"/>
        </w:rPr>
        <w:t>₦27.13 trillion to GDP</w:t>
      </w:r>
      <w:r w:rsidRPr="00F64733">
        <w:t>, and maintaining</w:t>
      </w:r>
      <w:r w:rsidRPr="00F64733">
        <w:rPr>
          <w:b/>
        </w:rPr>
        <w:t xml:space="preserve"> </w:t>
      </w:r>
      <w:r w:rsidRPr="00F64733">
        <w:rPr>
          <w:rStyle w:val="Strong"/>
          <w:b w:val="0"/>
        </w:rPr>
        <w:t>high returns even in inflationary conditions</w:t>
      </w:r>
      <w:r w:rsidRPr="00F64733">
        <w:t>, as banks benefit from interest rate spreads and forex operations. It offers the</w:t>
      </w:r>
      <w:r w:rsidRPr="00F64733">
        <w:rPr>
          <w:b/>
        </w:rPr>
        <w:t xml:space="preserve"> </w:t>
      </w:r>
      <w:r w:rsidRPr="00F64733">
        <w:rPr>
          <w:rStyle w:val="Strong"/>
          <w:b w:val="0"/>
        </w:rPr>
        <w:t>best balance of growth, resilience, and economic impact</w:t>
      </w:r>
      <w:r w:rsidR="00F64733">
        <w:rPr>
          <w:b/>
        </w:rPr>
        <w:t>.</w:t>
      </w:r>
    </w:p>
    <w:p w:rsidR="004E492A" w:rsidRDefault="004E492A" w:rsidP="00F64733">
      <w:pPr>
        <w:pStyle w:val="NormalWeb"/>
        <w:rPr>
          <w:b/>
        </w:rPr>
      </w:pPr>
    </w:p>
    <w:p w:rsidR="004E492A" w:rsidRDefault="004E492A" w:rsidP="004E492A">
      <w:pPr>
        <w:pStyle w:val="NormalWeb"/>
        <w:jc w:val="center"/>
        <w:rPr>
          <w:b/>
        </w:rPr>
      </w:pPr>
      <w:r>
        <w:rPr>
          <w:b/>
        </w:rPr>
        <w:t>RECOMMENDATIONS</w:t>
      </w:r>
    </w:p>
    <w:p w:rsidR="004E492A" w:rsidRPr="004E492A" w:rsidRDefault="004E492A" w:rsidP="004E492A">
      <w:pPr>
        <w:pStyle w:val="Heading3"/>
        <w:spacing w:before="0" w:beforeAutospacing="0" w:after="0" w:afterAutospacing="0"/>
        <w:rPr>
          <w:b w:val="0"/>
          <w:sz w:val="24"/>
          <w:szCs w:val="24"/>
        </w:rPr>
      </w:pPr>
      <w:r>
        <w:rPr>
          <w:rFonts w:eastAsiaTheme="minorHAnsi"/>
          <w:b w:val="0"/>
          <w:bCs w:val="0"/>
          <w:sz w:val="24"/>
          <w:szCs w:val="24"/>
        </w:rPr>
        <w:t xml:space="preserve">3.1. </w:t>
      </w:r>
      <w:r w:rsidRPr="004E492A">
        <w:rPr>
          <w:rStyle w:val="Strong"/>
          <w:bCs/>
          <w:sz w:val="24"/>
          <w:szCs w:val="24"/>
        </w:rPr>
        <w:t>Recommendations for Policymakers</w:t>
      </w:r>
    </w:p>
    <w:p w:rsidR="004E492A" w:rsidRPr="004E492A" w:rsidRDefault="004E492A" w:rsidP="006C6A13">
      <w:pPr>
        <w:pStyle w:val="NormalWeb"/>
        <w:numPr>
          <w:ilvl w:val="0"/>
          <w:numId w:val="13"/>
        </w:numPr>
        <w:spacing w:before="0" w:beforeAutospacing="0" w:after="0" w:afterAutospacing="0"/>
      </w:pPr>
      <w:r w:rsidRPr="004E492A">
        <w:rPr>
          <w:rStyle w:val="Strong"/>
          <w:b w:val="0"/>
        </w:rPr>
        <w:t>Manage Inflation Strategically</w:t>
      </w:r>
    </w:p>
    <w:p w:rsidR="004E492A" w:rsidRPr="004E492A" w:rsidRDefault="004E492A" w:rsidP="006C6A13">
      <w:pPr>
        <w:pStyle w:val="NormalWeb"/>
        <w:numPr>
          <w:ilvl w:val="1"/>
          <w:numId w:val="10"/>
        </w:numPr>
        <w:spacing w:before="0" w:beforeAutospacing="0" w:after="0" w:afterAutospacing="0"/>
      </w:pPr>
      <w:r w:rsidRPr="004E492A">
        <w:t xml:space="preserve">Inflation hit </w:t>
      </w:r>
      <w:r w:rsidRPr="004E492A">
        <w:rPr>
          <w:rStyle w:val="Strong"/>
          <w:b w:val="0"/>
        </w:rPr>
        <w:t>24.4% in 2024</w:t>
      </w:r>
      <w:r w:rsidRPr="004E492A">
        <w:t>, worsening cost pressures in key sectors.</w:t>
      </w:r>
    </w:p>
    <w:p w:rsidR="004E492A" w:rsidRPr="004E492A" w:rsidRDefault="004E492A" w:rsidP="006C6A13">
      <w:pPr>
        <w:pStyle w:val="NormalWeb"/>
        <w:numPr>
          <w:ilvl w:val="1"/>
          <w:numId w:val="10"/>
        </w:numPr>
        <w:spacing w:before="0" w:beforeAutospacing="0" w:after="0" w:afterAutospacing="0"/>
      </w:pPr>
      <w:r w:rsidRPr="004E492A">
        <w:t xml:space="preserve">Deploy targeted subsidies and infrastructure investment in sectors like </w:t>
      </w:r>
      <w:r w:rsidRPr="004E492A">
        <w:rPr>
          <w:rStyle w:val="Strong"/>
          <w:b w:val="0"/>
        </w:rPr>
        <w:t>agriculture and manufacturing</w:t>
      </w:r>
      <w:r w:rsidRPr="004E492A">
        <w:t>.</w:t>
      </w:r>
    </w:p>
    <w:p w:rsidR="004E492A" w:rsidRPr="004E492A" w:rsidRDefault="004E492A" w:rsidP="006C6A13">
      <w:pPr>
        <w:pStyle w:val="NormalWeb"/>
        <w:numPr>
          <w:ilvl w:val="1"/>
          <w:numId w:val="10"/>
        </w:numPr>
        <w:spacing w:before="0" w:beforeAutospacing="0" w:after="0" w:afterAutospacing="0"/>
      </w:pPr>
      <w:r w:rsidRPr="004E492A">
        <w:t>Stabilize monetary policy to improve purchasing power and business margins.</w:t>
      </w:r>
    </w:p>
    <w:p w:rsidR="004E492A" w:rsidRPr="004E492A" w:rsidRDefault="004E492A" w:rsidP="006C6A13">
      <w:pPr>
        <w:pStyle w:val="NormalWeb"/>
        <w:numPr>
          <w:ilvl w:val="0"/>
          <w:numId w:val="13"/>
        </w:numPr>
        <w:spacing w:before="0" w:beforeAutospacing="0" w:after="0" w:afterAutospacing="0"/>
      </w:pPr>
      <w:r w:rsidRPr="004E492A">
        <w:rPr>
          <w:rStyle w:val="Strong"/>
          <w:b w:val="0"/>
        </w:rPr>
        <w:t>Enable Export and FX-Earning Sectors</w:t>
      </w:r>
    </w:p>
    <w:p w:rsidR="004E492A" w:rsidRPr="004E492A" w:rsidRDefault="004E492A" w:rsidP="006C6A13">
      <w:pPr>
        <w:pStyle w:val="NormalWeb"/>
        <w:numPr>
          <w:ilvl w:val="1"/>
          <w:numId w:val="10"/>
        </w:numPr>
        <w:spacing w:before="0" w:beforeAutospacing="0" w:after="0" w:afterAutospacing="0"/>
      </w:pPr>
      <w:r w:rsidRPr="004E492A">
        <w:t xml:space="preserve">Firms like </w:t>
      </w:r>
      <w:proofErr w:type="spellStart"/>
      <w:r w:rsidRPr="004E492A">
        <w:rPr>
          <w:rStyle w:val="Strong"/>
          <w:b w:val="0"/>
        </w:rPr>
        <w:t>Seplat</w:t>
      </w:r>
      <w:proofErr w:type="spellEnd"/>
      <w:r w:rsidRPr="004E492A">
        <w:rPr>
          <w:rStyle w:val="Strong"/>
          <w:b w:val="0"/>
        </w:rPr>
        <w:t xml:space="preserve"> and </w:t>
      </w:r>
      <w:proofErr w:type="spellStart"/>
      <w:r w:rsidRPr="004E492A">
        <w:rPr>
          <w:rStyle w:val="Strong"/>
          <w:b w:val="0"/>
        </w:rPr>
        <w:t>Okomu</w:t>
      </w:r>
      <w:proofErr w:type="spellEnd"/>
      <w:r w:rsidRPr="004E492A">
        <w:rPr>
          <w:rStyle w:val="Strong"/>
          <w:b w:val="0"/>
        </w:rPr>
        <w:t xml:space="preserve"> Oil</w:t>
      </w:r>
      <w:r w:rsidRPr="004E492A">
        <w:t xml:space="preserve"> thrived due to dollar revenues.</w:t>
      </w:r>
    </w:p>
    <w:p w:rsidR="004E492A" w:rsidRPr="004E492A" w:rsidRDefault="004E492A" w:rsidP="006C6A13">
      <w:pPr>
        <w:pStyle w:val="NormalWeb"/>
        <w:numPr>
          <w:ilvl w:val="1"/>
          <w:numId w:val="10"/>
        </w:numPr>
        <w:spacing w:before="0" w:beforeAutospacing="0" w:after="0" w:afterAutospacing="0"/>
      </w:pPr>
      <w:r w:rsidRPr="004E492A">
        <w:t xml:space="preserve">Incentivize exporters with </w:t>
      </w:r>
      <w:r w:rsidRPr="004E492A">
        <w:rPr>
          <w:rStyle w:val="Strong"/>
          <w:b w:val="0"/>
        </w:rPr>
        <w:t>FX access, tax reliefs</w:t>
      </w:r>
      <w:r w:rsidRPr="004E492A">
        <w:t>, and reduced trade barriers.</w:t>
      </w:r>
    </w:p>
    <w:p w:rsidR="004E492A" w:rsidRPr="004E492A" w:rsidRDefault="004E492A" w:rsidP="006C6A13">
      <w:pPr>
        <w:pStyle w:val="NormalWeb"/>
        <w:numPr>
          <w:ilvl w:val="1"/>
          <w:numId w:val="10"/>
        </w:numPr>
        <w:spacing w:before="0" w:beforeAutospacing="0" w:after="0" w:afterAutospacing="0"/>
      </w:pPr>
      <w:r w:rsidRPr="004E492A">
        <w:t>Strengthen trade policies to encourage value-added exports.</w:t>
      </w:r>
    </w:p>
    <w:p w:rsidR="004E492A" w:rsidRPr="004E492A" w:rsidRDefault="004E492A" w:rsidP="006C6A13">
      <w:pPr>
        <w:pStyle w:val="NormalWeb"/>
        <w:numPr>
          <w:ilvl w:val="0"/>
          <w:numId w:val="13"/>
        </w:numPr>
        <w:spacing w:before="0" w:beforeAutospacing="0" w:after="0" w:afterAutospacing="0"/>
      </w:pPr>
      <w:r w:rsidRPr="004E492A">
        <w:rPr>
          <w:rStyle w:val="Strong"/>
          <w:b w:val="0"/>
        </w:rPr>
        <w:t>Boost Sector-Specific Reforms</w:t>
      </w:r>
    </w:p>
    <w:p w:rsidR="004E492A" w:rsidRPr="004E492A" w:rsidRDefault="004E492A" w:rsidP="006C6A13">
      <w:pPr>
        <w:pStyle w:val="NormalWeb"/>
        <w:numPr>
          <w:ilvl w:val="1"/>
          <w:numId w:val="14"/>
        </w:numPr>
        <w:spacing w:before="0" w:beforeAutospacing="0" w:after="0" w:afterAutospacing="0"/>
      </w:pPr>
      <w:r w:rsidRPr="004E492A">
        <w:t xml:space="preserve">Support </w:t>
      </w:r>
      <w:r w:rsidRPr="004E492A">
        <w:rPr>
          <w:rStyle w:val="Strong"/>
          <w:b w:val="0"/>
        </w:rPr>
        <w:t>financial sector digitalization</w:t>
      </w:r>
      <w:r w:rsidRPr="004E492A">
        <w:t xml:space="preserve"> and SME lending to sustain growth seen in </w:t>
      </w:r>
      <w:r w:rsidRPr="004E492A">
        <w:rPr>
          <w:rStyle w:val="Strong"/>
          <w:b w:val="0"/>
        </w:rPr>
        <w:t>Zenith Bank</w:t>
      </w:r>
      <w:r w:rsidRPr="004E492A">
        <w:t>.</w:t>
      </w:r>
    </w:p>
    <w:p w:rsidR="004E492A" w:rsidRPr="004E492A" w:rsidRDefault="004E492A" w:rsidP="006C6A13">
      <w:pPr>
        <w:pStyle w:val="NormalWeb"/>
        <w:numPr>
          <w:ilvl w:val="1"/>
          <w:numId w:val="14"/>
        </w:numPr>
        <w:spacing w:before="0" w:beforeAutospacing="0" w:after="0" w:afterAutospacing="0"/>
      </w:pPr>
      <w:r w:rsidRPr="004E492A">
        <w:t>Improve ease of doing business in manufacturing and telecoms.</w:t>
      </w:r>
    </w:p>
    <w:p w:rsidR="004E492A" w:rsidRPr="004E492A" w:rsidRDefault="004E492A" w:rsidP="006C6A13">
      <w:pPr>
        <w:pStyle w:val="NormalWeb"/>
        <w:numPr>
          <w:ilvl w:val="1"/>
          <w:numId w:val="14"/>
        </w:numPr>
        <w:spacing w:before="0" w:beforeAutospacing="0" w:after="0" w:afterAutospacing="0"/>
      </w:pPr>
      <w:r w:rsidRPr="004E492A">
        <w:t xml:space="preserve">Introduce performance-based support for sectors with </w:t>
      </w:r>
      <w:r w:rsidRPr="004E492A">
        <w:rPr>
          <w:rStyle w:val="Strong"/>
          <w:b w:val="0"/>
        </w:rPr>
        <w:t>high GDP but low profitability</w:t>
      </w:r>
      <w:r w:rsidRPr="004E492A">
        <w:t>.</w:t>
      </w:r>
    </w:p>
    <w:p w:rsidR="004E492A" w:rsidRPr="004E492A" w:rsidRDefault="004E492A" w:rsidP="004E492A">
      <w:pPr>
        <w:spacing w:after="0"/>
        <w:rPr>
          <w:rFonts w:ascii="Times New Roman" w:hAnsi="Times New Roman" w:cs="Times New Roman"/>
          <w:sz w:val="24"/>
          <w:szCs w:val="24"/>
        </w:rPr>
      </w:pPr>
    </w:p>
    <w:p w:rsidR="004E492A" w:rsidRPr="004E492A" w:rsidRDefault="004E492A" w:rsidP="004E492A">
      <w:pPr>
        <w:pStyle w:val="Heading3"/>
        <w:spacing w:before="0" w:beforeAutospacing="0" w:after="0" w:afterAutospacing="0"/>
        <w:rPr>
          <w:b w:val="0"/>
          <w:sz w:val="24"/>
          <w:szCs w:val="24"/>
        </w:rPr>
      </w:pPr>
      <w:r>
        <w:rPr>
          <w:rFonts w:ascii="Segoe UI Symbol" w:hAnsi="Segoe UI Symbol" w:cs="Segoe UI Symbol"/>
          <w:b w:val="0"/>
          <w:sz w:val="24"/>
          <w:szCs w:val="24"/>
        </w:rPr>
        <w:t xml:space="preserve">3.2. </w:t>
      </w:r>
      <w:r w:rsidRPr="004E492A">
        <w:rPr>
          <w:b w:val="0"/>
          <w:sz w:val="24"/>
          <w:szCs w:val="24"/>
        </w:rPr>
        <w:t xml:space="preserve"> </w:t>
      </w:r>
      <w:r w:rsidRPr="004E492A">
        <w:rPr>
          <w:rStyle w:val="Strong"/>
          <w:bCs/>
          <w:sz w:val="24"/>
          <w:szCs w:val="24"/>
        </w:rPr>
        <w:t>Recommendations for Investors</w:t>
      </w:r>
    </w:p>
    <w:p w:rsidR="004E492A" w:rsidRPr="004E492A" w:rsidRDefault="004E492A" w:rsidP="006C6A13">
      <w:pPr>
        <w:pStyle w:val="NormalWeb"/>
        <w:numPr>
          <w:ilvl w:val="0"/>
          <w:numId w:val="11"/>
        </w:numPr>
        <w:spacing w:before="0" w:beforeAutospacing="0" w:after="0" w:afterAutospacing="0"/>
      </w:pPr>
      <w:r w:rsidRPr="004E492A">
        <w:rPr>
          <w:rStyle w:val="Strong"/>
          <w:b w:val="0"/>
        </w:rPr>
        <w:t>Favor Inflation-Resilient Sectors</w:t>
      </w:r>
    </w:p>
    <w:p w:rsidR="004E492A" w:rsidRPr="004E492A" w:rsidRDefault="004E492A" w:rsidP="006C6A13">
      <w:pPr>
        <w:pStyle w:val="NormalWeb"/>
        <w:numPr>
          <w:ilvl w:val="1"/>
          <w:numId w:val="11"/>
        </w:numPr>
        <w:spacing w:before="0" w:beforeAutospacing="0" w:after="0" w:afterAutospacing="0"/>
      </w:pPr>
      <w:r w:rsidRPr="004E492A">
        <w:t xml:space="preserve">Invest in </w:t>
      </w:r>
      <w:r w:rsidRPr="004E492A">
        <w:rPr>
          <w:rStyle w:val="Strong"/>
          <w:b w:val="0"/>
        </w:rPr>
        <w:t>financial institutions</w:t>
      </w:r>
      <w:r w:rsidRPr="004E492A">
        <w:t xml:space="preserve"> like </w:t>
      </w:r>
      <w:r w:rsidRPr="004E492A">
        <w:rPr>
          <w:rStyle w:val="Strong"/>
          <w:b w:val="0"/>
        </w:rPr>
        <w:t>Zenith Bank</w:t>
      </w:r>
      <w:r w:rsidRPr="004E492A">
        <w:t>, which benefit from high interest rate spreads.</w:t>
      </w:r>
    </w:p>
    <w:p w:rsidR="004E492A" w:rsidRPr="004E492A" w:rsidRDefault="004E492A" w:rsidP="006C6A13">
      <w:pPr>
        <w:pStyle w:val="NormalWeb"/>
        <w:numPr>
          <w:ilvl w:val="1"/>
          <w:numId w:val="11"/>
        </w:numPr>
        <w:spacing w:before="0" w:beforeAutospacing="0" w:after="0" w:afterAutospacing="0"/>
      </w:pPr>
      <w:r w:rsidRPr="004E492A">
        <w:t>These firms showed strong PAT performance even under inflationary pressure.</w:t>
      </w:r>
    </w:p>
    <w:p w:rsidR="004E492A" w:rsidRPr="004E492A" w:rsidRDefault="004E492A" w:rsidP="006C6A13">
      <w:pPr>
        <w:pStyle w:val="NormalWeb"/>
        <w:numPr>
          <w:ilvl w:val="1"/>
          <w:numId w:val="11"/>
        </w:numPr>
        <w:spacing w:before="0" w:beforeAutospacing="0" w:after="0" w:afterAutospacing="0"/>
      </w:pPr>
      <w:r w:rsidRPr="004E492A">
        <w:t>Less vulnerable to input price volatility.</w:t>
      </w:r>
    </w:p>
    <w:p w:rsidR="004E492A" w:rsidRPr="004E492A" w:rsidRDefault="004E492A" w:rsidP="006C6A13">
      <w:pPr>
        <w:pStyle w:val="NormalWeb"/>
        <w:numPr>
          <w:ilvl w:val="0"/>
          <w:numId w:val="11"/>
        </w:numPr>
        <w:spacing w:before="0" w:beforeAutospacing="0" w:after="0" w:afterAutospacing="0"/>
      </w:pPr>
      <w:r w:rsidRPr="004E492A">
        <w:rPr>
          <w:rStyle w:val="Strong"/>
          <w:b w:val="0"/>
        </w:rPr>
        <w:t>Target Export-Focused &amp; Dollar-Earning Companies</w:t>
      </w:r>
    </w:p>
    <w:p w:rsidR="004E492A" w:rsidRPr="004E492A" w:rsidRDefault="004E492A" w:rsidP="006C6A13">
      <w:pPr>
        <w:pStyle w:val="NormalWeb"/>
        <w:numPr>
          <w:ilvl w:val="1"/>
          <w:numId w:val="11"/>
        </w:numPr>
        <w:spacing w:before="0" w:beforeAutospacing="0" w:after="0" w:afterAutospacing="0"/>
      </w:pPr>
      <w:r w:rsidRPr="004E492A">
        <w:t xml:space="preserve">Firms like </w:t>
      </w:r>
      <w:proofErr w:type="spellStart"/>
      <w:r w:rsidRPr="004E492A">
        <w:rPr>
          <w:rStyle w:val="Strong"/>
          <w:b w:val="0"/>
        </w:rPr>
        <w:t>Seplat</w:t>
      </w:r>
      <w:proofErr w:type="spellEnd"/>
      <w:r w:rsidRPr="004E492A">
        <w:rPr>
          <w:rStyle w:val="Strong"/>
          <w:b w:val="0"/>
        </w:rPr>
        <w:t xml:space="preserve"> (+1.09% PAT)</w:t>
      </w:r>
      <w:r w:rsidRPr="004E492A">
        <w:t xml:space="preserve"> and </w:t>
      </w:r>
      <w:proofErr w:type="spellStart"/>
      <w:r w:rsidRPr="004E492A">
        <w:rPr>
          <w:rStyle w:val="Strong"/>
          <w:b w:val="0"/>
        </w:rPr>
        <w:t>Okomu</w:t>
      </w:r>
      <w:proofErr w:type="spellEnd"/>
      <w:r w:rsidRPr="004E492A">
        <w:rPr>
          <w:rStyle w:val="Strong"/>
          <w:b w:val="0"/>
        </w:rPr>
        <w:t xml:space="preserve"> Oil</w:t>
      </w:r>
      <w:r w:rsidRPr="004E492A">
        <w:t xml:space="preserve"> outperform due to FX earnings.</w:t>
      </w:r>
    </w:p>
    <w:p w:rsidR="004E492A" w:rsidRPr="004E492A" w:rsidRDefault="004E492A" w:rsidP="006C6A13">
      <w:pPr>
        <w:pStyle w:val="NormalWeb"/>
        <w:numPr>
          <w:ilvl w:val="1"/>
          <w:numId w:val="11"/>
        </w:numPr>
        <w:spacing w:before="0" w:beforeAutospacing="0" w:after="0" w:afterAutospacing="0"/>
      </w:pPr>
      <w:r w:rsidRPr="004E492A">
        <w:t>Provide inflation hedge and higher profit stability.</w:t>
      </w:r>
    </w:p>
    <w:p w:rsidR="004E492A" w:rsidRPr="004E492A" w:rsidRDefault="004E492A" w:rsidP="006C6A13">
      <w:pPr>
        <w:pStyle w:val="NormalWeb"/>
        <w:numPr>
          <w:ilvl w:val="1"/>
          <w:numId w:val="11"/>
        </w:numPr>
        <w:spacing w:before="0" w:beforeAutospacing="0" w:after="0" w:afterAutospacing="0"/>
      </w:pPr>
      <w:r w:rsidRPr="004E492A">
        <w:t>Ideal for growth-oriented portfolios.</w:t>
      </w:r>
    </w:p>
    <w:p w:rsidR="004E492A" w:rsidRPr="004E492A" w:rsidRDefault="004E492A" w:rsidP="006C6A13">
      <w:pPr>
        <w:pStyle w:val="NormalWeb"/>
        <w:numPr>
          <w:ilvl w:val="0"/>
          <w:numId w:val="11"/>
        </w:numPr>
        <w:spacing w:before="0" w:beforeAutospacing="0" w:after="0" w:afterAutospacing="0"/>
      </w:pPr>
      <w:r w:rsidRPr="004E492A">
        <w:rPr>
          <w:rStyle w:val="Strong"/>
          <w:b w:val="0"/>
        </w:rPr>
        <w:t>Avoid Inflation-Sensitive Consumer Manufacturing</w:t>
      </w:r>
    </w:p>
    <w:p w:rsidR="004E492A" w:rsidRPr="004E492A" w:rsidRDefault="004E492A" w:rsidP="006C6A13">
      <w:pPr>
        <w:pStyle w:val="NormalWeb"/>
        <w:numPr>
          <w:ilvl w:val="1"/>
          <w:numId w:val="11"/>
        </w:numPr>
        <w:spacing w:before="0" w:beforeAutospacing="0" w:after="0" w:afterAutospacing="0"/>
      </w:pPr>
      <w:r w:rsidRPr="004E492A">
        <w:lastRenderedPageBreak/>
        <w:t xml:space="preserve">Companies like </w:t>
      </w:r>
      <w:r w:rsidRPr="004E492A">
        <w:rPr>
          <w:rStyle w:val="Strong"/>
          <w:b w:val="0"/>
        </w:rPr>
        <w:t>Nestlé</w:t>
      </w:r>
      <w:r w:rsidRPr="004E492A">
        <w:t xml:space="preserve"> posted </w:t>
      </w:r>
      <w:r w:rsidRPr="004E492A">
        <w:rPr>
          <w:rStyle w:val="Strong"/>
          <w:b w:val="0"/>
        </w:rPr>
        <w:t>heavy losses</w:t>
      </w:r>
      <w:r w:rsidRPr="004E492A">
        <w:t xml:space="preserve"> due to high import costs and shrinking consumer demand.</w:t>
      </w:r>
    </w:p>
    <w:p w:rsidR="004E492A" w:rsidRPr="004E492A" w:rsidRDefault="004E492A" w:rsidP="006C6A13">
      <w:pPr>
        <w:pStyle w:val="NormalWeb"/>
        <w:numPr>
          <w:ilvl w:val="1"/>
          <w:numId w:val="11"/>
        </w:numPr>
        <w:spacing w:before="0" w:beforeAutospacing="0" w:after="0" w:afterAutospacing="0"/>
      </w:pPr>
      <w:r w:rsidRPr="004E492A">
        <w:t>Select firms with lean cost structures and pricing power.</w:t>
      </w:r>
    </w:p>
    <w:p w:rsidR="004E492A" w:rsidRDefault="004E492A" w:rsidP="006C6A13">
      <w:pPr>
        <w:pStyle w:val="NormalWeb"/>
        <w:numPr>
          <w:ilvl w:val="1"/>
          <w:numId w:val="11"/>
        </w:numPr>
        <w:spacing w:before="0" w:beforeAutospacing="0" w:after="0" w:afterAutospacing="0"/>
      </w:pPr>
      <w:r w:rsidRPr="004E492A">
        <w:t>Monitor FX exposure and input dependency closely.</w:t>
      </w:r>
    </w:p>
    <w:p w:rsidR="004E492A" w:rsidRPr="004E492A" w:rsidRDefault="004E492A" w:rsidP="004E492A">
      <w:pPr>
        <w:pStyle w:val="NormalWeb"/>
        <w:spacing w:before="0" w:beforeAutospacing="0" w:after="0" w:afterAutospacing="0"/>
        <w:ind w:left="1440"/>
      </w:pPr>
    </w:p>
    <w:p w:rsidR="004E492A" w:rsidRPr="004E492A" w:rsidRDefault="004E492A" w:rsidP="004E492A">
      <w:pPr>
        <w:pStyle w:val="Heading3"/>
        <w:spacing w:before="0" w:beforeAutospacing="0" w:after="0" w:afterAutospacing="0"/>
        <w:rPr>
          <w:b w:val="0"/>
          <w:sz w:val="24"/>
          <w:szCs w:val="24"/>
        </w:rPr>
      </w:pPr>
      <w:r>
        <w:rPr>
          <w:rFonts w:eastAsiaTheme="minorHAnsi"/>
          <w:b w:val="0"/>
          <w:bCs w:val="0"/>
          <w:sz w:val="24"/>
          <w:szCs w:val="24"/>
        </w:rPr>
        <w:t xml:space="preserve">3.3. </w:t>
      </w:r>
      <w:r w:rsidRPr="004E492A">
        <w:rPr>
          <w:rStyle w:val="Strong"/>
          <w:bCs/>
          <w:sz w:val="24"/>
          <w:szCs w:val="24"/>
        </w:rPr>
        <w:t>Suggested Sectors for Further Investment &amp; Focus</w:t>
      </w:r>
    </w:p>
    <w:p w:rsidR="004E492A" w:rsidRPr="004E492A" w:rsidRDefault="004E492A" w:rsidP="006C6A13">
      <w:pPr>
        <w:pStyle w:val="NormalWeb"/>
        <w:numPr>
          <w:ilvl w:val="0"/>
          <w:numId w:val="12"/>
        </w:numPr>
        <w:spacing w:before="0" w:beforeAutospacing="0" w:after="0" w:afterAutospacing="0"/>
      </w:pPr>
      <w:r w:rsidRPr="004E492A">
        <w:rPr>
          <w:rStyle w:val="Strong"/>
          <w:b w:val="0"/>
        </w:rPr>
        <w:t>Financial &amp; Insurance Sector</w:t>
      </w:r>
    </w:p>
    <w:p w:rsidR="004E492A" w:rsidRPr="004E492A" w:rsidRDefault="004E492A" w:rsidP="006C6A13">
      <w:pPr>
        <w:pStyle w:val="NormalWeb"/>
        <w:numPr>
          <w:ilvl w:val="1"/>
          <w:numId w:val="12"/>
        </w:numPr>
        <w:spacing w:before="0" w:beforeAutospacing="0" w:after="0" w:afterAutospacing="0"/>
      </w:pPr>
      <w:r w:rsidRPr="004E492A">
        <w:rPr>
          <w:rStyle w:val="Strong"/>
          <w:b w:val="0"/>
        </w:rPr>
        <w:t>29.6% GDP growth in 2024</w:t>
      </w:r>
      <w:r w:rsidRPr="004E492A">
        <w:t>, with strong PAT from banks.</w:t>
      </w:r>
    </w:p>
    <w:p w:rsidR="004E492A" w:rsidRPr="004E492A" w:rsidRDefault="004E492A" w:rsidP="006C6A13">
      <w:pPr>
        <w:pStyle w:val="NormalWeb"/>
        <w:numPr>
          <w:ilvl w:val="1"/>
          <w:numId w:val="12"/>
        </w:numPr>
        <w:spacing w:before="0" w:beforeAutospacing="0" w:after="0" w:afterAutospacing="0"/>
      </w:pPr>
      <w:r w:rsidRPr="004E492A">
        <w:t xml:space="preserve">Digital transformation and </w:t>
      </w:r>
      <w:proofErr w:type="spellStart"/>
      <w:r w:rsidRPr="004E492A">
        <w:t>fintech</w:t>
      </w:r>
      <w:proofErr w:type="spellEnd"/>
      <w:r w:rsidRPr="004E492A">
        <w:t xml:space="preserve"> expansion fuel long-term returns.</w:t>
      </w:r>
    </w:p>
    <w:p w:rsidR="004E492A" w:rsidRPr="004E492A" w:rsidRDefault="004E492A" w:rsidP="006C6A13">
      <w:pPr>
        <w:pStyle w:val="NormalWeb"/>
        <w:numPr>
          <w:ilvl w:val="1"/>
          <w:numId w:val="12"/>
        </w:numPr>
        <w:spacing w:before="0" w:beforeAutospacing="0" w:after="0" w:afterAutospacing="0"/>
      </w:pPr>
      <w:r w:rsidRPr="004E492A">
        <w:t>Low inflation sensitivity makes it stable.</w:t>
      </w:r>
    </w:p>
    <w:p w:rsidR="004E492A" w:rsidRPr="004E492A" w:rsidRDefault="004E492A" w:rsidP="006C6A13">
      <w:pPr>
        <w:pStyle w:val="NormalWeb"/>
        <w:numPr>
          <w:ilvl w:val="0"/>
          <w:numId w:val="12"/>
        </w:numPr>
        <w:spacing w:before="0" w:beforeAutospacing="0" w:after="0" w:afterAutospacing="0"/>
      </w:pPr>
      <w:r w:rsidRPr="004E492A">
        <w:rPr>
          <w:rStyle w:val="Strong"/>
          <w:b w:val="0"/>
        </w:rPr>
        <w:t>Oil, Gas &amp; Renewable Energy</w:t>
      </w:r>
    </w:p>
    <w:p w:rsidR="004E492A" w:rsidRPr="004E492A" w:rsidRDefault="004E492A" w:rsidP="006C6A13">
      <w:pPr>
        <w:pStyle w:val="NormalWeb"/>
        <w:numPr>
          <w:ilvl w:val="1"/>
          <w:numId w:val="12"/>
        </w:numPr>
        <w:spacing w:before="0" w:beforeAutospacing="0" w:after="0" w:afterAutospacing="0"/>
      </w:pPr>
      <w:r w:rsidRPr="004E492A">
        <w:t xml:space="preserve">Companies like </w:t>
      </w:r>
      <w:proofErr w:type="spellStart"/>
      <w:r w:rsidRPr="004E492A">
        <w:rPr>
          <w:rStyle w:val="Strong"/>
          <w:b w:val="0"/>
        </w:rPr>
        <w:t>Seplat</w:t>
      </w:r>
      <w:proofErr w:type="spellEnd"/>
      <w:r w:rsidRPr="004E492A">
        <w:t xml:space="preserve"> show PAT stability and FX advantage.</w:t>
      </w:r>
    </w:p>
    <w:p w:rsidR="004E492A" w:rsidRPr="004E492A" w:rsidRDefault="004E492A" w:rsidP="006C6A13">
      <w:pPr>
        <w:pStyle w:val="NormalWeb"/>
        <w:numPr>
          <w:ilvl w:val="1"/>
          <w:numId w:val="12"/>
        </w:numPr>
        <w:spacing w:before="0" w:beforeAutospacing="0" w:after="0" w:afterAutospacing="0"/>
      </w:pPr>
      <w:r w:rsidRPr="004E492A">
        <w:t xml:space="preserve">Investment in </w:t>
      </w:r>
      <w:r w:rsidRPr="004E492A">
        <w:rPr>
          <w:rStyle w:val="Strong"/>
          <w:b w:val="0"/>
        </w:rPr>
        <w:t>gas, refining, and renewables</w:t>
      </w:r>
      <w:r w:rsidRPr="004E492A">
        <w:t xml:space="preserve"> will drive energy independence and profitability.</w:t>
      </w:r>
    </w:p>
    <w:p w:rsidR="004E492A" w:rsidRPr="004E492A" w:rsidRDefault="004E492A" w:rsidP="006C6A13">
      <w:pPr>
        <w:pStyle w:val="NormalWeb"/>
        <w:numPr>
          <w:ilvl w:val="1"/>
          <w:numId w:val="12"/>
        </w:numPr>
        <w:spacing w:before="0" w:beforeAutospacing="0" w:after="0" w:afterAutospacing="0"/>
      </w:pPr>
      <w:r w:rsidRPr="004E492A">
        <w:t>Strategic for national revenue and investor returns.</w:t>
      </w:r>
    </w:p>
    <w:p w:rsidR="004E492A" w:rsidRPr="004E492A" w:rsidRDefault="004E492A" w:rsidP="006C6A13">
      <w:pPr>
        <w:pStyle w:val="NormalWeb"/>
        <w:numPr>
          <w:ilvl w:val="0"/>
          <w:numId w:val="12"/>
        </w:numPr>
        <w:spacing w:before="0" w:beforeAutospacing="0" w:after="0" w:afterAutospacing="0"/>
      </w:pPr>
      <w:r w:rsidRPr="004E492A">
        <w:rPr>
          <w:rStyle w:val="Strong"/>
          <w:b w:val="0"/>
        </w:rPr>
        <w:t>Agro-Export and Agribusiness Value Chains</w:t>
      </w:r>
    </w:p>
    <w:p w:rsidR="004E492A" w:rsidRPr="004E492A" w:rsidRDefault="004E492A" w:rsidP="006C6A13">
      <w:pPr>
        <w:pStyle w:val="NormalWeb"/>
        <w:numPr>
          <w:ilvl w:val="1"/>
          <w:numId w:val="12"/>
        </w:numPr>
        <w:spacing w:before="0" w:beforeAutospacing="0" w:after="0" w:afterAutospacing="0"/>
      </w:pPr>
      <w:r w:rsidRPr="004E492A">
        <w:t xml:space="preserve">Agriculture contributed </w:t>
      </w:r>
      <w:r w:rsidRPr="004E492A">
        <w:rPr>
          <w:rStyle w:val="Strong"/>
          <w:b w:val="0"/>
        </w:rPr>
        <w:t>₦19.5 trillion to GDP</w:t>
      </w:r>
      <w:r w:rsidRPr="004E492A">
        <w:t>, but is under-leveraged.</w:t>
      </w:r>
    </w:p>
    <w:p w:rsidR="004E492A" w:rsidRPr="004E492A" w:rsidRDefault="004E492A" w:rsidP="006C6A13">
      <w:pPr>
        <w:pStyle w:val="NormalWeb"/>
        <w:numPr>
          <w:ilvl w:val="1"/>
          <w:numId w:val="12"/>
        </w:numPr>
        <w:spacing w:before="0" w:beforeAutospacing="0" w:after="0" w:afterAutospacing="0"/>
      </w:pPr>
      <w:r w:rsidRPr="004E492A">
        <w:t xml:space="preserve">Firms like </w:t>
      </w:r>
      <w:proofErr w:type="spellStart"/>
      <w:r w:rsidRPr="004E492A">
        <w:rPr>
          <w:rStyle w:val="Strong"/>
          <w:b w:val="0"/>
        </w:rPr>
        <w:t>Okomu</w:t>
      </w:r>
      <w:proofErr w:type="spellEnd"/>
      <w:r w:rsidRPr="004E492A">
        <w:rPr>
          <w:rStyle w:val="Strong"/>
          <w:b w:val="0"/>
        </w:rPr>
        <w:t xml:space="preserve"> Oil</w:t>
      </w:r>
      <w:r w:rsidRPr="004E492A">
        <w:t xml:space="preserve"> highlight export potential and CPI insulation.</w:t>
      </w:r>
    </w:p>
    <w:p w:rsidR="004E492A" w:rsidRPr="004E492A" w:rsidRDefault="004E492A" w:rsidP="006C6A13">
      <w:pPr>
        <w:pStyle w:val="NormalWeb"/>
        <w:numPr>
          <w:ilvl w:val="1"/>
          <w:numId w:val="12"/>
        </w:numPr>
        <w:spacing w:before="0" w:beforeAutospacing="0" w:after="0" w:afterAutospacing="0"/>
      </w:pPr>
      <w:r w:rsidRPr="004E492A">
        <w:t xml:space="preserve">Invest in </w:t>
      </w:r>
      <w:r w:rsidRPr="004E492A">
        <w:rPr>
          <w:rStyle w:val="Strong"/>
          <w:b w:val="0"/>
        </w:rPr>
        <w:t>agro-processing, logistics</w:t>
      </w:r>
      <w:r w:rsidRPr="004E492A">
        <w:t xml:space="preserve">, and </w:t>
      </w:r>
      <w:r w:rsidRPr="004E492A">
        <w:rPr>
          <w:rStyle w:val="Strong"/>
          <w:b w:val="0"/>
        </w:rPr>
        <w:t>export-oriented farming</w:t>
      </w:r>
      <w:r w:rsidRPr="004E492A">
        <w:t>.</w:t>
      </w:r>
    </w:p>
    <w:p w:rsidR="004E492A" w:rsidRPr="00F64733" w:rsidRDefault="004E492A" w:rsidP="004E492A">
      <w:pPr>
        <w:pStyle w:val="NormalWeb"/>
        <w:rPr>
          <w:b/>
        </w:rPr>
      </w:pPr>
    </w:p>
    <w:p w:rsidR="00974BC1" w:rsidRPr="00B36DA9" w:rsidRDefault="00974BC1" w:rsidP="00667B70">
      <w:pPr>
        <w:pStyle w:val="NormalWeb"/>
      </w:pPr>
    </w:p>
    <w:sectPr w:rsidR="00974BC1" w:rsidRPr="00B36DA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86A81"/>
    <w:multiLevelType w:val="hybridMultilevel"/>
    <w:tmpl w:val="272C087A"/>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A04540"/>
    <w:multiLevelType w:val="multilevel"/>
    <w:tmpl w:val="D7707A1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83977FE"/>
    <w:multiLevelType w:val="multilevel"/>
    <w:tmpl w:val="94585962"/>
    <w:lvl w:ilvl="0">
      <w:start w:val="1"/>
      <w:numFmt w:val="lowerRoman"/>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13876BA"/>
    <w:multiLevelType w:val="multilevel"/>
    <w:tmpl w:val="17649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E0C0BBE"/>
    <w:multiLevelType w:val="multilevel"/>
    <w:tmpl w:val="6B1C6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26580D"/>
    <w:multiLevelType w:val="multilevel"/>
    <w:tmpl w:val="81AAF7F8"/>
    <w:lvl w:ilvl="0">
      <w:start w:val="1"/>
      <w:numFmt w:val="lowerRoman"/>
      <w:lvlText w:val="%1."/>
      <w:lvlJc w:val="left"/>
      <w:pPr>
        <w:tabs>
          <w:tab w:val="num" w:pos="720"/>
        </w:tabs>
        <w:ind w:left="720" w:hanging="360"/>
      </w:pPr>
      <w:rPr>
        <w:rFonts w:ascii="Times New Roman" w:eastAsia="Times New Roman" w:hAnsi="Times New Roman" w:cs="Times New Roman"/>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5D002B6"/>
    <w:multiLevelType w:val="multilevel"/>
    <w:tmpl w:val="6DBC1EB6"/>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B50679"/>
    <w:multiLevelType w:val="hybridMultilevel"/>
    <w:tmpl w:val="C7A82C1A"/>
    <w:lvl w:ilvl="0" w:tplc="5A5E546A">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3A94C7F"/>
    <w:multiLevelType w:val="hybridMultilevel"/>
    <w:tmpl w:val="C64015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924CBE"/>
    <w:multiLevelType w:val="multilevel"/>
    <w:tmpl w:val="9CCCCB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BDB1054"/>
    <w:multiLevelType w:val="hybridMultilevel"/>
    <w:tmpl w:val="25A2015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DEA0BA3"/>
    <w:multiLevelType w:val="multilevel"/>
    <w:tmpl w:val="4EFEC31C"/>
    <w:lvl w:ilvl="0">
      <w:start w:val="1"/>
      <w:numFmt w:val="upp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2C12D50"/>
    <w:multiLevelType w:val="multilevel"/>
    <w:tmpl w:val="125CB2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C6E6326"/>
    <w:multiLevelType w:val="hybridMultilevel"/>
    <w:tmpl w:val="F6907E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2"/>
  </w:num>
  <w:num w:numId="4">
    <w:abstractNumId w:val="9"/>
  </w:num>
  <w:num w:numId="5">
    <w:abstractNumId w:val="10"/>
  </w:num>
  <w:num w:numId="6">
    <w:abstractNumId w:val="11"/>
  </w:num>
  <w:num w:numId="7">
    <w:abstractNumId w:val="6"/>
  </w:num>
  <w:num w:numId="8">
    <w:abstractNumId w:val="8"/>
  </w:num>
  <w:num w:numId="9">
    <w:abstractNumId w:val="0"/>
  </w:num>
  <w:num w:numId="10">
    <w:abstractNumId w:val="1"/>
  </w:num>
  <w:num w:numId="11">
    <w:abstractNumId w:val="5"/>
  </w:num>
  <w:num w:numId="12">
    <w:abstractNumId w:val="2"/>
  </w:num>
  <w:num w:numId="13">
    <w:abstractNumId w:val="7"/>
  </w:num>
  <w:num w:numId="14">
    <w:abstractNumId w:val="1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D15CF"/>
    <w:rsid w:val="000178AB"/>
    <w:rsid w:val="00025AF9"/>
    <w:rsid w:val="00147E2A"/>
    <w:rsid w:val="00164F3C"/>
    <w:rsid w:val="00234E15"/>
    <w:rsid w:val="002D18D6"/>
    <w:rsid w:val="00316A78"/>
    <w:rsid w:val="003263C5"/>
    <w:rsid w:val="003857BC"/>
    <w:rsid w:val="003D42DD"/>
    <w:rsid w:val="00422AF7"/>
    <w:rsid w:val="0042749C"/>
    <w:rsid w:val="00430876"/>
    <w:rsid w:val="00433FEE"/>
    <w:rsid w:val="00465006"/>
    <w:rsid w:val="004A1B2B"/>
    <w:rsid w:val="004A43DA"/>
    <w:rsid w:val="004D15CF"/>
    <w:rsid w:val="004D7E87"/>
    <w:rsid w:val="004E492A"/>
    <w:rsid w:val="00535A28"/>
    <w:rsid w:val="00547292"/>
    <w:rsid w:val="005E1FFB"/>
    <w:rsid w:val="00610AF9"/>
    <w:rsid w:val="00667B70"/>
    <w:rsid w:val="00685D25"/>
    <w:rsid w:val="006C6A13"/>
    <w:rsid w:val="00707D00"/>
    <w:rsid w:val="00727959"/>
    <w:rsid w:val="007507BD"/>
    <w:rsid w:val="00763ACE"/>
    <w:rsid w:val="00803578"/>
    <w:rsid w:val="008A167C"/>
    <w:rsid w:val="008D5E8F"/>
    <w:rsid w:val="00922DC1"/>
    <w:rsid w:val="00923328"/>
    <w:rsid w:val="00927281"/>
    <w:rsid w:val="00944C9D"/>
    <w:rsid w:val="00974BC1"/>
    <w:rsid w:val="0098190B"/>
    <w:rsid w:val="00A06905"/>
    <w:rsid w:val="00A15F33"/>
    <w:rsid w:val="00A21E8B"/>
    <w:rsid w:val="00A3776D"/>
    <w:rsid w:val="00A543E7"/>
    <w:rsid w:val="00A6445B"/>
    <w:rsid w:val="00A74461"/>
    <w:rsid w:val="00AB65D9"/>
    <w:rsid w:val="00AD2070"/>
    <w:rsid w:val="00AF7210"/>
    <w:rsid w:val="00B36DA9"/>
    <w:rsid w:val="00B4376C"/>
    <w:rsid w:val="00B72DD1"/>
    <w:rsid w:val="00BC0FD0"/>
    <w:rsid w:val="00BE700A"/>
    <w:rsid w:val="00C45FFA"/>
    <w:rsid w:val="00C47912"/>
    <w:rsid w:val="00C93036"/>
    <w:rsid w:val="00CA6A36"/>
    <w:rsid w:val="00CF1D92"/>
    <w:rsid w:val="00D007AD"/>
    <w:rsid w:val="00D549C4"/>
    <w:rsid w:val="00D62F89"/>
    <w:rsid w:val="00DD29CD"/>
    <w:rsid w:val="00E01D8C"/>
    <w:rsid w:val="00E943C5"/>
    <w:rsid w:val="00ED7ECF"/>
    <w:rsid w:val="00EE325F"/>
    <w:rsid w:val="00EE6D13"/>
    <w:rsid w:val="00F30157"/>
    <w:rsid w:val="00F52585"/>
    <w:rsid w:val="00F64733"/>
    <w:rsid w:val="00FE42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97311B"/>
  <w15:chartTrackingRefBased/>
  <w15:docId w15:val="{2BC3F5EC-CC61-4DB5-9F9A-70011242CA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15F3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15F3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4D15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D007A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4D15CF"/>
    <w:rPr>
      <w:rFonts w:ascii="Times New Roman" w:eastAsia="Times New Roman" w:hAnsi="Times New Roman" w:cs="Times New Roman"/>
      <w:b/>
      <w:bCs/>
      <w:sz w:val="27"/>
      <w:szCs w:val="27"/>
    </w:rPr>
  </w:style>
  <w:style w:type="paragraph" w:styleId="NormalWeb">
    <w:name w:val="Normal (Web)"/>
    <w:basedOn w:val="Normal"/>
    <w:uiPriority w:val="99"/>
    <w:unhideWhenUsed/>
    <w:rsid w:val="004D15CF"/>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D15CF"/>
    <w:rPr>
      <w:b/>
      <w:bCs/>
    </w:rPr>
  </w:style>
  <w:style w:type="paragraph" w:styleId="ListParagraph">
    <w:name w:val="List Paragraph"/>
    <w:basedOn w:val="Normal"/>
    <w:uiPriority w:val="34"/>
    <w:qFormat/>
    <w:rsid w:val="003D42DD"/>
    <w:pPr>
      <w:ind w:left="720"/>
      <w:contextualSpacing/>
    </w:pPr>
  </w:style>
  <w:style w:type="character" w:styleId="Hyperlink">
    <w:name w:val="Hyperlink"/>
    <w:basedOn w:val="DefaultParagraphFont"/>
    <w:uiPriority w:val="99"/>
    <w:unhideWhenUsed/>
    <w:rsid w:val="00763ACE"/>
    <w:rPr>
      <w:color w:val="0563C1" w:themeColor="hyperlink"/>
      <w:u w:val="single"/>
    </w:rPr>
  </w:style>
  <w:style w:type="character" w:customStyle="1" w:styleId="Heading4Char">
    <w:name w:val="Heading 4 Char"/>
    <w:basedOn w:val="DefaultParagraphFont"/>
    <w:link w:val="Heading4"/>
    <w:uiPriority w:val="9"/>
    <w:rsid w:val="00D007AD"/>
    <w:rPr>
      <w:rFonts w:asciiTheme="majorHAnsi" w:eastAsiaTheme="majorEastAsia" w:hAnsiTheme="majorHAnsi" w:cstheme="majorBidi"/>
      <w:i/>
      <w:iCs/>
      <w:color w:val="2E74B5" w:themeColor="accent1" w:themeShade="BF"/>
    </w:rPr>
  </w:style>
  <w:style w:type="character" w:styleId="Emphasis">
    <w:name w:val="Emphasis"/>
    <w:basedOn w:val="DefaultParagraphFont"/>
    <w:uiPriority w:val="20"/>
    <w:qFormat/>
    <w:rsid w:val="00803578"/>
    <w:rPr>
      <w:i/>
      <w:iCs/>
    </w:rPr>
  </w:style>
  <w:style w:type="paragraph" w:styleId="Title">
    <w:name w:val="Title"/>
    <w:basedOn w:val="Normal"/>
    <w:next w:val="Normal"/>
    <w:link w:val="TitleChar"/>
    <w:uiPriority w:val="10"/>
    <w:qFormat/>
    <w:rsid w:val="00A15F3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F3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15F33"/>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A15F33"/>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6C6A13"/>
    <w:pPr>
      <w:outlineLvl w:val="9"/>
    </w:pPr>
  </w:style>
  <w:style w:type="paragraph" w:styleId="TOC3">
    <w:name w:val="toc 3"/>
    <w:basedOn w:val="Normal"/>
    <w:next w:val="Normal"/>
    <w:autoRedefine/>
    <w:uiPriority w:val="39"/>
    <w:unhideWhenUsed/>
    <w:rsid w:val="006C6A13"/>
    <w:pPr>
      <w:spacing w:after="100"/>
      <w:ind w:left="440"/>
    </w:pPr>
  </w:style>
  <w:style w:type="paragraph" w:styleId="TOC1">
    <w:name w:val="toc 1"/>
    <w:basedOn w:val="Normal"/>
    <w:next w:val="Normal"/>
    <w:autoRedefine/>
    <w:uiPriority w:val="39"/>
    <w:unhideWhenUsed/>
    <w:rsid w:val="006C6A13"/>
    <w:pPr>
      <w:spacing w:after="100"/>
    </w:pPr>
  </w:style>
  <w:style w:type="paragraph" w:styleId="TOC2">
    <w:name w:val="toc 2"/>
    <w:basedOn w:val="Normal"/>
    <w:next w:val="Normal"/>
    <w:autoRedefine/>
    <w:uiPriority w:val="39"/>
    <w:unhideWhenUsed/>
    <w:rsid w:val="006C6A13"/>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0929856">
      <w:bodyDiv w:val="1"/>
      <w:marLeft w:val="0"/>
      <w:marRight w:val="0"/>
      <w:marTop w:val="0"/>
      <w:marBottom w:val="0"/>
      <w:divBdr>
        <w:top w:val="none" w:sz="0" w:space="0" w:color="auto"/>
        <w:left w:val="none" w:sz="0" w:space="0" w:color="auto"/>
        <w:bottom w:val="none" w:sz="0" w:space="0" w:color="auto"/>
        <w:right w:val="none" w:sz="0" w:space="0" w:color="auto"/>
      </w:divBdr>
    </w:div>
    <w:div w:id="61412553">
      <w:bodyDiv w:val="1"/>
      <w:marLeft w:val="0"/>
      <w:marRight w:val="0"/>
      <w:marTop w:val="0"/>
      <w:marBottom w:val="0"/>
      <w:divBdr>
        <w:top w:val="none" w:sz="0" w:space="0" w:color="auto"/>
        <w:left w:val="none" w:sz="0" w:space="0" w:color="auto"/>
        <w:bottom w:val="none" w:sz="0" w:space="0" w:color="auto"/>
        <w:right w:val="none" w:sz="0" w:space="0" w:color="auto"/>
      </w:divBdr>
    </w:div>
    <w:div w:id="129790212">
      <w:bodyDiv w:val="1"/>
      <w:marLeft w:val="0"/>
      <w:marRight w:val="0"/>
      <w:marTop w:val="0"/>
      <w:marBottom w:val="0"/>
      <w:divBdr>
        <w:top w:val="none" w:sz="0" w:space="0" w:color="auto"/>
        <w:left w:val="none" w:sz="0" w:space="0" w:color="auto"/>
        <w:bottom w:val="none" w:sz="0" w:space="0" w:color="auto"/>
        <w:right w:val="none" w:sz="0" w:space="0" w:color="auto"/>
      </w:divBdr>
    </w:div>
    <w:div w:id="168570353">
      <w:bodyDiv w:val="1"/>
      <w:marLeft w:val="0"/>
      <w:marRight w:val="0"/>
      <w:marTop w:val="0"/>
      <w:marBottom w:val="0"/>
      <w:divBdr>
        <w:top w:val="none" w:sz="0" w:space="0" w:color="auto"/>
        <w:left w:val="none" w:sz="0" w:space="0" w:color="auto"/>
        <w:bottom w:val="none" w:sz="0" w:space="0" w:color="auto"/>
        <w:right w:val="none" w:sz="0" w:space="0" w:color="auto"/>
      </w:divBdr>
    </w:div>
    <w:div w:id="214893984">
      <w:bodyDiv w:val="1"/>
      <w:marLeft w:val="0"/>
      <w:marRight w:val="0"/>
      <w:marTop w:val="0"/>
      <w:marBottom w:val="0"/>
      <w:divBdr>
        <w:top w:val="none" w:sz="0" w:space="0" w:color="auto"/>
        <w:left w:val="none" w:sz="0" w:space="0" w:color="auto"/>
        <w:bottom w:val="none" w:sz="0" w:space="0" w:color="auto"/>
        <w:right w:val="none" w:sz="0" w:space="0" w:color="auto"/>
      </w:divBdr>
    </w:div>
    <w:div w:id="276525734">
      <w:bodyDiv w:val="1"/>
      <w:marLeft w:val="0"/>
      <w:marRight w:val="0"/>
      <w:marTop w:val="0"/>
      <w:marBottom w:val="0"/>
      <w:divBdr>
        <w:top w:val="none" w:sz="0" w:space="0" w:color="auto"/>
        <w:left w:val="none" w:sz="0" w:space="0" w:color="auto"/>
        <w:bottom w:val="none" w:sz="0" w:space="0" w:color="auto"/>
        <w:right w:val="none" w:sz="0" w:space="0" w:color="auto"/>
      </w:divBdr>
    </w:div>
    <w:div w:id="309939751">
      <w:bodyDiv w:val="1"/>
      <w:marLeft w:val="0"/>
      <w:marRight w:val="0"/>
      <w:marTop w:val="0"/>
      <w:marBottom w:val="0"/>
      <w:divBdr>
        <w:top w:val="none" w:sz="0" w:space="0" w:color="auto"/>
        <w:left w:val="none" w:sz="0" w:space="0" w:color="auto"/>
        <w:bottom w:val="none" w:sz="0" w:space="0" w:color="auto"/>
        <w:right w:val="none" w:sz="0" w:space="0" w:color="auto"/>
      </w:divBdr>
    </w:div>
    <w:div w:id="343673667">
      <w:bodyDiv w:val="1"/>
      <w:marLeft w:val="0"/>
      <w:marRight w:val="0"/>
      <w:marTop w:val="0"/>
      <w:marBottom w:val="0"/>
      <w:divBdr>
        <w:top w:val="none" w:sz="0" w:space="0" w:color="auto"/>
        <w:left w:val="none" w:sz="0" w:space="0" w:color="auto"/>
        <w:bottom w:val="none" w:sz="0" w:space="0" w:color="auto"/>
        <w:right w:val="none" w:sz="0" w:space="0" w:color="auto"/>
      </w:divBdr>
    </w:div>
    <w:div w:id="497304602">
      <w:bodyDiv w:val="1"/>
      <w:marLeft w:val="0"/>
      <w:marRight w:val="0"/>
      <w:marTop w:val="0"/>
      <w:marBottom w:val="0"/>
      <w:divBdr>
        <w:top w:val="none" w:sz="0" w:space="0" w:color="auto"/>
        <w:left w:val="none" w:sz="0" w:space="0" w:color="auto"/>
        <w:bottom w:val="none" w:sz="0" w:space="0" w:color="auto"/>
        <w:right w:val="none" w:sz="0" w:space="0" w:color="auto"/>
      </w:divBdr>
    </w:div>
    <w:div w:id="548342628">
      <w:bodyDiv w:val="1"/>
      <w:marLeft w:val="0"/>
      <w:marRight w:val="0"/>
      <w:marTop w:val="0"/>
      <w:marBottom w:val="0"/>
      <w:divBdr>
        <w:top w:val="none" w:sz="0" w:space="0" w:color="auto"/>
        <w:left w:val="none" w:sz="0" w:space="0" w:color="auto"/>
        <w:bottom w:val="none" w:sz="0" w:space="0" w:color="auto"/>
        <w:right w:val="none" w:sz="0" w:space="0" w:color="auto"/>
      </w:divBdr>
    </w:div>
    <w:div w:id="781143480">
      <w:bodyDiv w:val="1"/>
      <w:marLeft w:val="0"/>
      <w:marRight w:val="0"/>
      <w:marTop w:val="0"/>
      <w:marBottom w:val="0"/>
      <w:divBdr>
        <w:top w:val="none" w:sz="0" w:space="0" w:color="auto"/>
        <w:left w:val="none" w:sz="0" w:space="0" w:color="auto"/>
        <w:bottom w:val="none" w:sz="0" w:space="0" w:color="auto"/>
        <w:right w:val="none" w:sz="0" w:space="0" w:color="auto"/>
      </w:divBdr>
    </w:div>
    <w:div w:id="864946144">
      <w:bodyDiv w:val="1"/>
      <w:marLeft w:val="0"/>
      <w:marRight w:val="0"/>
      <w:marTop w:val="0"/>
      <w:marBottom w:val="0"/>
      <w:divBdr>
        <w:top w:val="none" w:sz="0" w:space="0" w:color="auto"/>
        <w:left w:val="none" w:sz="0" w:space="0" w:color="auto"/>
        <w:bottom w:val="none" w:sz="0" w:space="0" w:color="auto"/>
        <w:right w:val="none" w:sz="0" w:space="0" w:color="auto"/>
      </w:divBdr>
    </w:div>
    <w:div w:id="876238264">
      <w:bodyDiv w:val="1"/>
      <w:marLeft w:val="0"/>
      <w:marRight w:val="0"/>
      <w:marTop w:val="0"/>
      <w:marBottom w:val="0"/>
      <w:divBdr>
        <w:top w:val="none" w:sz="0" w:space="0" w:color="auto"/>
        <w:left w:val="none" w:sz="0" w:space="0" w:color="auto"/>
        <w:bottom w:val="none" w:sz="0" w:space="0" w:color="auto"/>
        <w:right w:val="none" w:sz="0" w:space="0" w:color="auto"/>
      </w:divBdr>
    </w:div>
    <w:div w:id="946161102">
      <w:bodyDiv w:val="1"/>
      <w:marLeft w:val="0"/>
      <w:marRight w:val="0"/>
      <w:marTop w:val="0"/>
      <w:marBottom w:val="0"/>
      <w:divBdr>
        <w:top w:val="none" w:sz="0" w:space="0" w:color="auto"/>
        <w:left w:val="none" w:sz="0" w:space="0" w:color="auto"/>
        <w:bottom w:val="none" w:sz="0" w:space="0" w:color="auto"/>
        <w:right w:val="none" w:sz="0" w:space="0" w:color="auto"/>
      </w:divBdr>
    </w:div>
    <w:div w:id="963846292">
      <w:bodyDiv w:val="1"/>
      <w:marLeft w:val="0"/>
      <w:marRight w:val="0"/>
      <w:marTop w:val="0"/>
      <w:marBottom w:val="0"/>
      <w:divBdr>
        <w:top w:val="none" w:sz="0" w:space="0" w:color="auto"/>
        <w:left w:val="none" w:sz="0" w:space="0" w:color="auto"/>
        <w:bottom w:val="none" w:sz="0" w:space="0" w:color="auto"/>
        <w:right w:val="none" w:sz="0" w:space="0" w:color="auto"/>
      </w:divBdr>
    </w:div>
    <w:div w:id="1100222519">
      <w:bodyDiv w:val="1"/>
      <w:marLeft w:val="0"/>
      <w:marRight w:val="0"/>
      <w:marTop w:val="0"/>
      <w:marBottom w:val="0"/>
      <w:divBdr>
        <w:top w:val="none" w:sz="0" w:space="0" w:color="auto"/>
        <w:left w:val="none" w:sz="0" w:space="0" w:color="auto"/>
        <w:bottom w:val="none" w:sz="0" w:space="0" w:color="auto"/>
        <w:right w:val="none" w:sz="0" w:space="0" w:color="auto"/>
      </w:divBdr>
    </w:div>
    <w:div w:id="1161233660">
      <w:bodyDiv w:val="1"/>
      <w:marLeft w:val="0"/>
      <w:marRight w:val="0"/>
      <w:marTop w:val="0"/>
      <w:marBottom w:val="0"/>
      <w:divBdr>
        <w:top w:val="none" w:sz="0" w:space="0" w:color="auto"/>
        <w:left w:val="none" w:sz="0" w:space="0" w:color="auto"/>
        <w:bottom w:val="none" w:sz="0" w:space="0" w:color="auto"/>
        <w:right w:val="none" w:sz="0" w:space="0" w:color="auto"/>
      </w:divBdr>
    </w:div>
    <w:div w:id="1251767615">
      <w:bodyDiv w:val="1"/>
      <w:marLeft w:val="0"/>
      <w:marRight w:val="0"/>
      <w:marTop w:val="0"/>
      <w:marBottom w:val="0"/>
      <w:divBdr>
        <w:top w:val="none" w:sz="0" w:space="0" w:color="auto"/>
        <w:left w:val="none" w:sz="0" w:space="0" w:color="auto"/>
        <w:bottom w:val="none" w:sz="0" w:space="0" w:color="auto"/>
        <w:right w:val="none" w:sz="0" w:space="0" w:color="auto"/>
      </w:divBdr>
    </w:div>
    <w:div w:id="1334988491">
      <w:bodyDiv w:val="1"/>
      <w:marLeft w:val="0"/>
      <w:marRight w:val="0"/>
      <w:marTop w:val="0"/>
      <w:marBottom w:val="0"/>
      <w:divBdr>
        <w:top w:val="none" w:sz="0" w:space="0" w:color="auto"/>
        <w:left w:val="none" w:sz="0" w:space="0" w:color="auto"/>
        <w:bottom w:val="none" w:sz="0" w:space="0" w:color="auto"/>
        <w:right w:val="none" w:sz="0" w:space="0" w:color="auto"/>
      </w:divBdr>
    </w:div>
    <w:div w:id="1339044768">
      <w:bodyDiv w:val="1"/>
      <w:marLeft w:val="0"/>
      <w:marRight w:val="0"/>
      <w:marTop w:val="0"/>
      <w:marBottom w:val="0"/>
      <w:divBdr>
        <w:top w:val="none" w:sz="0" w:space="0" w:color="auto"/>
        <w:left w:val="none" w:sz="0" w:space="0" w:color="auto"/>
        <w:bottom w:val="none" w:sz="0" w:space="0" w:color="auto"/>
        <w:right w:val="none" w:sz="0" w:space="0" w:color="auto"/>
      </w:divBdr>
    </w:div>
    <w:div w:id="1355576559">
      <w:bodyDiv w:val="1"/>
      <w:marLeft w:val="0"/>
      <w:marRight w:val="0"/>
      <w:marTop w:val="0"/>
      <w:marBottom w:val="0"/>
      <w:divBdr>
        <w:top w:val="none" w:sz="0" w:space="0" w:color="auto"/>
        <w:left w:val="none" w:sz="0" w:space="0" w:color="auto"/>
        <w:bottom w:val="none" w:sz="0" w:space="0" w:color="auto"/>
        <w:right w:val="none" w:sz="0" w:space="0" w:color="auto"/>
      </w:divBdr>
    </w:div>
    <w:div w:id="1382093006">
      <w:bodyDiv w:val="1"/>
      <w:marLeft w:val="0"/>
      <w:marRight w:val="0"/>
      <w:marTop w:val="0"/>
      <w:marBottom w:val="0"/>
      <w:divBdr>
        <w:top w:val="none" w:sz="0" w:space="0" w:color="auto"/>
        <w:left w:val="none" w:sz="0" w:space="0" w:color="auto"/>
        <w:bottom w:val="none" w:sz="0" w:space="0" w:color="auto"/>
        <w:right w:val="none" w:sz="0" w:space="0" w:color="auto"/>
      </w:divBdr>
    </w:div>
    <w:div w:id="1451045852">
      <w:bodyDiv w:val="1"/>
      <w:marLeft w:val="0"/>
      <w:marRight w:val="0"/>
      <w:marTop w:val="0"/>
      <w:marBottom w:val="0"/>
      <w:divBdr>
        <w:top w:val="none" w:sz="0" w:space="0" w:color="auto"/>
        <w:left w:val="none" w:sz="0" w:space="0" w:color="auto"/>
        <w:bottom w:val="none" w:sz="0" w:space="0" w:color="auto"/>
        <w:right w:val="none" w:sz="0" w:space="0" w:color="auto"/>
      </w:divBdr>
    </w:div>
    <w:div w:id="1526597140">
      <w:bodyDiv w:val="1"/>
      <w:marLeft w:val="0"/>
      <w:marRight w:val="0"/>
      <w:marTop w:val="0"/>
      <w:marBottom w:val="0"/>
      <w:divBdr>
        <w:top w:val="none" w:sz="0" w:space="0" w:color="auto"/>
        <w:left w:val="none" w:sz="0" w:space="0" w:color="auto"/>
        <w:bottom w:val="none" w:sz="0" w:space="0" w:color="auto"/>
        <w:right w:val="none" w:sz="0" w:space="0" w:color="auto"/>
      </w:divBdr>
      <w:divsChild>
        <w:div w:id="2077705203">
          <w:marLeft w:val="0"/>
          <w:marRight w:val="0"/>
          <w:marTop w:val="0"/>
          <w:marBottom w:val="0"/>
          <w:divBdr>
            <w:top w:val="none" w:sz="0" w:space="0" w:color="auto"/>
            <w:left w:val="none" w:sz="0" w:space="0" w:color="auto"/>
            <w:bottom w:val="none" w:sz="0" w:space="0" w:color="auto"/>
            <w:right w:val="none" w:sz="0" w:space="0" w:color="auto"/>
          </w:divBdr>
          <w:divsChild>
            <w:div w:id="228657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873400">
      <w:bodyDiv w:val="1"/>
      <w:marLeft w:val="0"/>
      <w:marRight w:val="0"/>
      <w:marTop w:val="0"/>
      <w:marBottom w:val="0"/>
      <w:divBdr>
        <w:top w:val="none" w:sz="0" w:space="0" w:color="auto"/>
        <w:left w:val="none" w:sz="0" w:space="0" w:color="auto"/>
        <w:bottom w:val="none" w:sz="0" w:space="0" w:color="auto"/>
        <w:right w:val="none" w:sz="0" w:space="0" w:color="auto"/>
      </w:divBdr>
    </w:div>
    <w:div w:id="1765033352">
      <w:bodyDiv w:val="1"/>
      <w:marLeft w:val="0"/>
      <w:marRight w:val="0"/>
      <w:marTop w:val="0"/>
      <w:marBottom w:val="0"/>
      <w:divBdr>
        <w:top w:val="none" w:sz="0" w:space="0" w:color="auto"/>
        <w:left w:val="none" w:sz="0" w:space="0" w:color="auto"/>
        <w:bottom w:val="none" w:sz="0" w:space="0" w:color="auto"/>
        <w:right w:val="none" w:sz="0" w:space="0" w:color="auto"/>
      </w:divBdr>
    </w:div>
    <w:div w:id="1837959211">
      <w:bodyDiv w:val="1"/>
      <w:marLeft w:val="0"/>
      <w:marRight w:val="0"/>
      <w:marTop w:val="0"/>
      <w:marBottom w:val="0"/>
      <w:divBdr>
        <w:top w:val="none" w:sz="0" w:space="0" w:color="auto"/>
        <w:left w:val="none" w:sz="0" w:space="0" w:color="auto"/>
        <w:bottom w:val="none" w:sz="0" w:space="0" w:color="auto"/>
        <w:right w:val="none" w:sz="0" w:space="0" w:color="auto"/>
      </w:divBdr>
    </w:div>
    <w:div w:id="1929651066">
      <w:bodyDiv w:val="1"/>
      <w:marLeft w:val="0"/>
      <w:marRight w:val="0"/>
      <w:marTop w:val="0"/>
      <w:marBottom w:val="0"/>
      <w:divBdr>
        <w:top w:val="none" w:sz="0" w:space="0" w:color="auto"/>
        <w:left w:val="none" w:sz="0" w:space="0" w:color="auto"/>
        <w:bottom w:val="none" w:sz="0" w:space="0" w:color="auto"/>
        <w:right w:val="none" w:sz="0" w:space="0" w:color="auto"/>
      </w:divBdr>
    </w:div>
    <w:div w:id="1950775671">
      <w:bodyDiv w:val="1"/>
      <w:marLeft w:val="0"/>
      <w:marRight w:val="0"/>
      <w:marTop w:val="0"/>
      <w:marBottom w:val="0"/>
      <w:divBdr>
        <w:top w:val="none" w:sz="0" w:space="0" w:color="auto"/>
        <w:left w:val="none" w:sz="0" w:space="0" w:color="auto"/>
        <w:bottom w:val="none" w:sz="0" w:space="0" w:color="auto"/>
        <w:right w:val="none" w:sz="0" w:space="0" w:color="auto"/>
      </w:divBdr>
    </w:div>
    <w:div w:id="2008944656">
      <w:bodyDiv w:val="1"/>
      <w:marLeft w:val="0"/>
      <w:marRight w:val="0"/>
      <w:marTop w:val="0"/>
      <w:marBottom w:val="0"/>
      <w:divBdr>
        <w:top w:val="none" w:sz="0" w:space="0" w:color="auto"/>
        <w:left w:val="none" w:sz="0" w:space="0" w:color="auto"/>
        <w:bottom w:val="none" w:sz="0" w:space="0" w:color="auto"/>
        <w:right w:val="none" w:sz="0" w:space="0" w:color="auto"/>
      </w:divBdr>
    </w:div>
    <w:div w:id="2077051527">
      <w:bodyDiv w:val="1"/>
      <w:marLeft w:val="0"/>
      <w:marRight w:val="0"/>
      <w:marTop w:val="0"/>
      <w:marBottom w:val="0"/>
      <w:divBdr>
        <w:top w:val="none" w:sz="0" w:space="0" w:color="auto"/>
        <w:left w:val="none" w:sz="0" w:space="0" w:color="auto"/>
        <w:bottom w:val="none" w:sz="0" w:space="0" w:color="auto"/>
        <w:right w:val="none" w:sz="0" w:space="0" w:color="auto"/>
      </w:divBdr>
    </w:div>
    <w:div w:id="2113434254">
      <w:bodyDiv w:val="1"/>
      <w:marLeft w:val="0"/>
      <w:marRight w:val="0"/>
      <w:marTop w:val="0"/>
      <w:marBottom w:val="0"/>
      <w:divBdr>
        <w:top w:val="none" w:sz="0" w:space="0" w:color="auto"/>
        <w:left w:val="none" w:sz="0" w:space="0" w:color="auto"/>
        <w:bottom w:val="none" w:sz="0" w:space="0" w:color="auto"/>
        <w:right w:val="none" w:sz="0" w:space="0" w:color="auto"/>
      </w:divBdr>
    </w:div>
    <w:div w:id="2125690258">
      <w:bodyDiv w:val="1"/>
      <w:marLeft w:val="0"/>
      <w:marRight w:val="0"/>
      <w:marTop w:val="0"/>
      <w:marBottom w:val="0"/>
      <w:divBdr>
        <w:top w:val="none" w:sz="0" w:space="0" w:color="auto"/>
        <w:left w:val="none" w:sz="0" w:space="0" w:color="auto"/>
        <w:bottom w:val="none" w:sz="0" w:space="0" w:color="auto"/>
        <w:right w:val="none" w:sz="0" w:space="0" w:color="auto"/>
      </w:divBdr>
    </w:div>
    <w:div w:id="21332057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hyperlink" Target="https://tinyurl.com/sbf8yhu8"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69D057-5A07-4BF0-99D7-4E70EFDCC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423</TotalTime>
  <Pages>21</Pages>
  <Words>4535</Words>
  <Characters>25852</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30327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33</cp:revision>
  <dcterms:created xsi:type="dcterms:W3CDTF">2025-07-31T16:31:00Z</dcterms:created>
  <dcterms:modified xsi:type="dcterms:W3CDTF">2025-08-01T09:42:00Z</dcterms:modified>
</cp:coreProperties>
</file>