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7C3" w:rsidRPr="00127E39" w:rsidRDefault="008B07C3" w:rsidP="008B07C3">
      <w:pPr>
        <w:pStyle w:val="Body"/>
        <w:rPr>
          <w:rFonts w:ascii="Times New Roman" w:hAnsi="Times New Roman" w:cs="Times New Roman"/>
          <w:b/>
          <w:bCs/>
          <w:sz w:val="28"/>
          <w:szCs w:val="28"/>
        </w:rPr>
      </w:pPr>
      <w:r w:rsidRPr="00127E39">
        <w:rPr>
          <w:rFonts w:ascii="Times New Roman" w:hAnsi="Times New Roman" w:cs="Times New Roman"/>
          <w:b/>
          <w:bCs/>
          <w:sz w:val="28"/>
          <w:szCs w:val="28"/>
        </w:rPr>
        <w:t>Supplementary table legends</w:t>
      </w:r>
    </w:p>
    <w:p w:rsidR="00D0238A" w:rsidRPr="00D0238A" w:rsidRDefault="008B07C3" w:rsidP="008B07C3">
      <w:pPr>
        <w:pStyle w:val="Body"/>
        <w:rPr>
          <w:rFonts w:ascii="Times New Roman" w:eastAsia="Times New Roman" w:hAnsi="Times New Roman" w:cs="Times New Roman"/>
          <w:b/>
        </w:rPr>
      </w:pPr>
      <w:r w:rsidRPr="00127E39">
        <w:rPr>
          <w:rFonts w:ascii="Times New Roman" w:eastAsia="Times New Roman" w:hAnsi="Times New Roman" w:cs="Times New Roman"/>
          <w:b/>
        </w:rPr>
        <w:t>Table S1</w:t>
      </w:r>
    </w:p>
    <w:tbl>
      <w:tblPr>
        <w:tblW w:w="8140" w:type="dxa"/>
        <w:tblCellMar>
          <w:left w:w="0" w:type="dxa"/>
          <w:right w:w="0" w:type="dxa"/>
        </w:tblCellMar>
        <w:tblLook w:val="04A0" w:firstRow="1" w:lastRow="0" w:firstColumn="1" w:lastColumn="0" w:noHBand="0" w:noVBand="1"/>
      </w:tblPr>
      <w:tblGrid>
        <w:gridCol w:w="1606"/>
        <w:gridCol w:w="6534"/>
      </w:tblGrid>
      <w:tr w:rsidR="00D0238A" w:rsidRPr="00D0238A" w:rsidTr="00D0238A">
        <w:trPr>
          <w:trHeight w:val="778"/>
        </w:trPr>
        <w:tc>
          <w:tcPr>
            <w:tcW w:w="1606" w:type="dxa"/>
            <w:tcBorders>
              <w:top w:val="single" w:sz="8" w:space="0" w:color="000000"/>
              <w:left w:val="single" w:sz="8" w:space="0" w:color="000000"/>
              <w:bottom w:val="single" w:sz="8" w:space="0" w:color="000000"/>
              <w:right w:val="single" w:sz="8" w:space="0" w:color="000000"/>
            </w:tcBorders>
            <w:shd w:val="clear" w:color="auto" w:fill="595959"/>
            <w:tcMar>
              <w:top w:w="15" w:type="dxa"/>
              <w:left w:w="108" w:type="dxa"/>
              <w:bottom w:w="0" w:type="dxa"/>
              <w:right w:w="108" w:type="dxa"/>
            </w:tcMar>
            <w:vAlign w:val="center"/>
            <w:hideMark/>
          </w:tcPr>
          <w:p w:rsidR="00D0238A" w:rsidRPr="00D0238A" w:rsidRDefault="00D0238A" w:rsidP="00D0238A">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bdr w:val="none" w:sz="0" w:space="0" w:color="auto"/>
                <w:lang w:val="nl-BE" w:eastAsia="nl-BE"/>
              </w:rPr>
            </w:pPr>
            <w:r w:rsidRPr="00D0238A">
              <w:rPr>
                <w:rFonts w:ascii="Calibri" w:eastAsia="Calibri" w:hAnsi="Calibri"/>
                <w:b/>
                <w:bCs/>
                <w:color w:val="FFFFFF"/>
                <w:kern w:val="24"/>
                <w:bdr w:val="none" w:sz="0" w:space="0" w:color="auto"/>
                <w:lang w:val="en-GB" w:eastAsia="nl-BE"/>
              </w:rPr>
              <w:t>FAD-linked PSEN1 mutation</w:t>
            </w:r>
          </w:p>
        </w:tc>
        <w:tc>
          <w:tcPr>
            <w:tcW w:w="6534" w:type="dxa"/>
            <w:tcBorders>
              <w:top w:val="single" w:sz="8" w:space="0" w:color="000000"/>
              <w:left w:val="single" w:sz="8" w:space="0" w:color="000000"/>
              <w:bottom w:val="single" w:sz="8" w:space="0" w:color="000000"/>
              <w:right w:val="single" w:sz="8" w:space="0" w:color="000000"/>
            </w:tcBorders>
            <w:shd w:val="clear" w:color="auto" w:fill="595959"/>
            <w:tcMar>
              <w:top w:w="15" w:type="dxa"/>
              <w:left w:w="108" w:type="dxa"/>
              <w:bottom w:w="0" w:type="dxa"/>
              <w:right w:w="108" w:type="dxa"/>
            </w:tcMar>
            <w:vAlign w:val="center"/>
            <w:hideMark/>
          </w:tcPr>
          <w:p w:rsidR="00D0238A" w:rsidRPr="00D0238A" w:rsidRDefault="00D0238A" w:rsidP="00D0238A">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bdr w:val="none" w:sz="0" w:space="0" w:color="auto"/>
                <w:lang w:val="en-GB" w:eastAsia="nl-BE"/>
              </w:rPr>
            </w:pPr>
            <w:r w:rsidRPr="00D0238A">
              <w:rPr>
                <w:rFonts w:ascii="Calibri" w:eastAsia="Calibri" w:hAnsi="Calibri"/>
                <w:b/>
                <w:bCs/>
                <w:color w:val="FFFFFF"/>
                <w:kern w:val="24"/>
                <w:bdr w:val="none" w:sz="0" w:space="0" w:color="auto"/>
                <w:lang w:val="en-GB" w:eastAsia="nl-BE"/>
              </w:rPr>
              <w:t>Effects of the mutations on A</w:t>
            </w:r>
            <w:r w:rsidRPr="00D0238A">
              <w:rPr>
                <w:rFonts w:ascii="Calibri" w:eastAsia="Calibri" w:hAnsi="Calibri" w:cs="Calibri"/>
                <w:b/>
                <w:bCs/>
                <w:color w:val="FFFFFF"/>
                <w:kern w:val="24"/>
                <w:bdr w:val="none" w:sz="0" w:space="0" w:color="auto"/>
                <w:lang w:val="en-GB" w:eastAsia="nl-BE"/>
              </w:rPr>
              <w:t>β</w:t>
            </w:r>
            <w:r w:rsidRPr="00D0238A">
              <w:rPr>
                <w:rFonts w:ascii="Calibri" w:eastAsia="Calibri" w:hAnsi="Calibri"/>
                <w:b/>
                <w:bCs/>
                <w:color w:val="FFFFFF"/>
                <w:kern w:val="24"/>
                <w:bdr w:val="none" w:sz="0" w:space="0" w:color="auto"/>
                <w:lang w:val="en-GB" w:eastAsia="nl-BE"/>
              </w:rPr>
              <w:t xml:space="preserve"> generation in cell-based assays</w:t>
            </w:r>
          </w:p>
        </w:tc>
      </w:tr>
      <w:tr w:rsidR="00D0238A" w:rsidRPr="00D0238A" w:rsidTr="00D0238A">
        <w:trPr>
          <w:trHeight w:val="585"/>
        </w:trPr>
        <w:tc>
          <w:tcPr>
            <w:tcW w:w="16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0238A" w:rsidRPr="00D0238A" w:rsidRDefault="00D0238A" w:rsidP="00D0238A">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20"/>
                <w:szCs w:val="20"/>
                <w:bdr w:val="none" w:sz="0" w:space="0" w:color="auto"/>
                <w:lang w:val="nl-BE" w:eastAsia="nl-BE"/>
              </w:rPr>
            </w:pPr>
            <w:r w:rsidRPr="00D0238A">
              <w:rPr>
                <w:rFonts w:ascii="Arial" w:eastAsia="Calibri" w:hAnsi="Arial"/>
                <w:color w:val="000000"/>
                <w:kern w:val="24"/>
                <w:sz w:val="20"/>
                <w:szCs w:val="20"/>
                <w:bdr w:val="none" w:sz="0" w:space="0" w:color="auto"/>
                <w:lang w:val="en-GB" w:eastAsia="nl-BE"/>
              </w:rPr>
              <w:t>S212Y</w:t>
            </w:r>
          </w:p>
        </w:tc>
        <w:tc>
          <w:tcPr>
            <w:tcW w:w="65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0238A" w:rsidRPr="00D0238A" w:rsidRDefault="00D0238A" w:rsidP="00D0238A">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20"/>
                <w:szCs w:val="20"/>
                <w:bdr w:val="none" w:sz="0" w:space="0" w:color="auto"/>
                <w:lang w:val="en-GB" w:eastAsia="nl-BE"/>
              </w:rPr>
            </w:pPr>
            <w:r w:rsidRPr="00D0238A">
              <w:rPr>
                <w:rFonts w:ascii="Arial" w:eastAsia="Calibri" w:hAnsi="Arial"/>
                <w:color w:val="000000"/>
                <w:kern w:val="24"/>
                <w:sz w:val="20"/>
                <w:szCs w:val="20"/>
                <w:bdr w:val="none" w:sz="0" w:space="0" w:color="auto"/>
                <w:lang w:val="en-GB" w:eastAsia="nl-BE"/>
              </w:rPr>
              <w:t>Increased Aβ42 and Aβ40 levels (</w:t>
            </w:r>
            <w:proofErr w:type="spellStart"/>
            <w:r w:rsidRPr="00D0238A">
              <w:rPr>
                <w:rFonts w:ascii="Arial" w:eastAsia="Calibri" w:hAnsi="Arial"/>
                <w:color w:val="000000"/>
                <w:kern w:val="24"/>
                <w:sz w:val="20"/>
                <w:szCs w:val="20"/>
                <w:bdr w:val="none" w:sz="0" w:space="0" w:color="auto"/>
                <w:lang w:val="en-GB" w:eastAsia="nl-BE"/>
              </w:rPr>
              <w:t>Ringman</w:t>
            </w:r>
            <w:proofErr w:type="spellEnd"/>
            <w:r w:rsidRPr="00D0238A">
              <w:rPr>
                <w:rFonts w:ascii="Arial" w:eastAsia="Calibri" w:hAnsi="Arial"/>
                <w:color w:val="000000"/>
                <w:kern w:val="24"/>
                <w:sz w:val="20"/>
                <w:szCs w:val="20"/>
                <w:bdr w:val="none" w:sz="0" w:space="0" w:color="auto"/>
                <w:lang w:val="en-GB" w:eastAsia="nl-BE"/>
              </w:rPr>
              <w:t xml:space="preserve"> </w:t>
            </w:r>
            <w:r w:rsidRPr="00D0238A">
              <w:rPr>
                <w:rFonts w:ascii="Arial" w:eastAsia="Calibri" w:hAnsi="Arial"/>
                <w:i/>
                <w:iCs/>
                <w:color w:val="000000"/>
                <w:kern w:val="24"/>
                <w:sz w:val="20"/>
                <w:szCs w:val="20"/>
                <w:bdr w:val="none" w:sz="0" w:space="0" w:color="auto"/>
                <w:lang w:val="en-GB" w:eastAsia="nl-BE"/>
              </w:rPr>
              <w:t>et al</w:t>
            </w:r>
            <w:r w:rsidRPr="00D0238A">
              <w:rPr>
                <w:rFonts w:ascii="Arial" w:eastAsia="Calibri" w:hAnsi="Arial"/>
                <w:color w:val="000000"/>
                <w:kern w:val="24"/>
                <w:sz w:val="20"/>
                <w:szCs w:val="20"/>
                <w:bdr w:val="none" w:sz="0" w:space="0" w:color="auto"/>
                <w:lang w:val="en-GB" w:eastAsia="nl-BE"/>
              </w:rPr>
              <w:t>. 2011)</w:t>
            </w:r>
          </w:p>
        </w:tc>
      </w:tr>
      <w:tr w:rsidR="00D0238A" w:rsidRPr="00D0238A" w:rsidTr="00D0238A">
        <w:trPr>
          <w:trHeight w:val="387"/>
        </w:trPr>
        <w:tc>
          <w:tcPr>
            <w:tcW w:w="16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0238A" w:rsidRPr="00D0238A" w:rsidRDefault="00D0238A" w:rsidP="00D0238A">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20"/>
                <w:szCs w:val="20"/>
                <w:bdr w:val="none" w:sz="0" w:space="0" w:color="auto"/>
                <w:lang w:val="nl-BE" w:eastAsia="nl-BE"/>
              </w:rPr>
            </w:pPr>
            <w:r w:rsidRPr="00D0238A">
              <w:rPr>
                <w:rFonts w:ascii="Arial" w:eastAsia="Calibri" w:hAnsi="Arial"/>
                <w:color w:val="000000"/>
                <w:kern w:val="24"/>
                <w:sz w:val="20"/>
                <w:szCs w:val="20"/>
                <w:bdr w:val="none" w:sz="0" w:space="0" w:color="auto"/>
                <w:lang w:val="en-GB" w:eastAsia="nl-BE"/>
              </w:rPr>
              <w:t>Q223R</w:t>
            </w:r>
          </w:p>
        </w:tc>
        <w:tc>
          <w:tcPr>
            <w:tcW w:w="65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0238A" w:rsidRPr="00D0238A" w:rsidRDefault="00D0238A" w:rsidP="00D0238A">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20"/>
                <w:szCs w:val="20"/>
                <w:bdr w:val="none" w:sz="0" w:space="0" w:color="auto"/>
                <w:lang w:val="en-GB" w:eastAsia="nl-BE"/>
              </w:rPr>
            </w:pPr>
            <w:r w:rsidRPr="00D0238A">
              <w:rPr>
                <w:rFonts w:ascii="Arial" w:eastAsia="Calibri" w:hAnsi="Arial"/>
                <w:color w:val="000000"/>
                <w:kern w:val="24"/>
                <w:sz w:val="20"/>
                <w:szCs w:val="20"/>
                <w:bdr w:val="none" w:sz="0" w:space="0" w:color="auto"/>
                <w:lang w:val="en-GB" w:eastAsia="nl-BE"/>
              </w:rPr>
              <w:t xml:space="preserve">Increased Aβ42 levels (Li </w:t>
            </w:r>
            <w:r w:rsidRPr="00D0238A">
              <w:rPr>
                <w:rFonts w:ascii="Arial" w:eastAsia="Calibri" w:hAnsi="Arial"/>
                <w:i/>
                <w:iCs/>
                <w:color w:val="000000"/>
                <w:kern w:val="24"/>
                <w:sz w:val="20"/>
                <w:szCs w:val="20"/>
                <w:bdr w:val="none" w:sz="0" w:space="0" w:color="auto"/>
                <w:lang w:val="en-GB" w:eastAsia="nl-BE"/>
              </w:rPr>
              <w:t>et al</w:t>
            </w:r>
            <w:r w:rsidRPr="00D0238A">
              <w:rPr>
                <w:rFonts w:ascii="Arial" w:eastAsia="Calibri" w:hAnsi="Arial"/>
                <w:color w:val="000000"/>
                <w:kern w:val="24"/>
                <w:sz w:val="20"/>
                <w:szCs w:val="20"/>
                <w:bdr w:val="none" w:sz="0" w:space="0" w:color="auto"/>
                <w:lang w:val="en-GB" w:eastAsia="nl-BE"/>
              </w:rPr>
              <w:t>. 2016)</w:t>
            </w:r>
          </w:p>
        </w:tc>
      </w:tr>
      <w:tr w:rsidR="00D0238A" w:rsidRPr="00D0238A" w:rsidTr="00D0238A">
        <w:trPr>
          <w:trHeight w:val="383"/>
        </w:trPr>
        <w:tc>
          <w:tcPr>
            <w:tcW w:w="16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0238A" w:rsidRPr="00D0238A" w:rsidRDefault="00D0238A" w:rsidP="00D0238A">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20"/>
                <w:szCs w:val="20"/>
                <w:bdr w:val="none" w:sz="0" w:space="0" w:color="auto"/>
                <w:lang w:val="nl-BE" w:eastAsia="nl-BE"/>
              </w:rPr>
            </w:pPr>
            <w:r w:rsidRPr="00D0238A">
              <w:rPr>
                <w:rFonts w:ascii="Arial" w:eastAsia="Calibri" w:hAnsi="Arial"/>
                <w:color w:val="000000"/>
                <w:kern w:val="24"/>
                <w:sz w:val="20"/>
                <w:szCs w:val="20"/>
                <w:bdr w:val="none" w:sz="0" w:space="0" w:color="auto"/>
                <w:lang w:val="en-GB" w:eastAsia="nl-BE"/>
              </w:rPr>
              <w:t>I238M</w:t>
            </w:r>
          </w:p>
        </w:tc>
        <w:tc>
          <w:tcPr>
            <w:tcW w:w="65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0238A" w:rsidRPr="00D0238A" w:rsidRDefault="00D0238A" w:rsidP="00D0238A">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20"/>
                <w:szCs w:val="20"/>
                <w:bdr w:val="none" w:sz="0" w:space="0" w:color="auto"/>
                <w:lang w:val="en-GB" w:eastAsia="nl-BE"/>
              </w:rPr>
            </w:pPr>
            <w:r w:rsidRPr="00D0238A">
              <w:rPr>
                <w:rFonts w:ascii="Arial" w:eastAsia="Calibri" w:hAnsi="Arial"/>
                <w:color w:val="000000"/>
                <w:kern w:val="24"/>
                <w:sz w:val="20"/>
                <w:szCs w:val="20"/>
                <w:bdr w:val="none" w:sz="0" w:space="0" w:color="auto"/>
                <w:lang w:val="en-GB" w:eastAsia="nl-BE"/>
              </w:rPr>
              <w:t xml:space="preserve">Increased Aβ42 and Aβ40 levels (Ting </w:t>
            </w:r>
            <w:r w:rsidRPr="00D0238A">
              <w:rPr>
                <w:rFonts w:ascii="Arial" w:eastAsia="Calibri" w:hAnsi="Arial"/>
                <w:i/>
                <w:iCs/>
                <w:color w:val="000000"/>
                <w:kern w:val="24"/>
                <w:sz w:val="20"/>
                <w:szCs w:val="20"/>
                <w:bdr w:val="none" w:sz="0" w:space="0" w:color="auto"/>
                <w:lang w:val="en-GB" w:eastAsia="nl-BE"/>
              </w:rPr>
              <w:t>et al.</w:t>
            </w:r>
            <w:r w:rsidRPr="00D0238A">
              <w:rPr>
                <w:rFonts w:ascii="Arial" w:eastAsia="Calibri" w:hAnsi="Arial"/>
                <w:color w:val="000000"/>
                <w:kern w:val="24"/>
                <w:sz w:val="20"/>
                <w:szCs w:val="20"/>
                <w:bdr w:val="none" w:sz="0" w:space="0" w:color="auto"/>
                <w:lang w:val="en-GB" w:eastAsia="nl-BE"/>
              </w:rPr>
              <w:t xml:space="preserve"> 2014)</w:t>
            </w:r>
          </w:p>
        </w:tc>
      </w:tr>
      <w:tr w:rsidR="00D0238A" w:rsidRPr="00D0238A" w:rsidTr="00D0238A">
        <w:trPr>
          <w:trHeight w:val="585"/>
        </w:trPr>
        <w:tc>
          <w:tcPr>
            <w:tcW w:w="16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0238A" w:rsidRPr="00D0238A" w:rsidRDefault="00D0238A" w:rsidP="00D0238A">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20"/>
                <w:szCs w:val="20"/>
                <w:bdr w:val="none" w:sz="0" w:space="0" w:color="auto"/>
                <w:lang w:val="nl-BE" w:eastAsia="nl-BE"/>
              </w:rPr>
            </w:pPr>
            <w:r w:rsidRPr="00D0238A">
              <w:rPr>
                <w:rFonts w:ascii="Arial" w:eastAsia="Calibri" w:hAnsi="Arial"/>
                <w:color w:val="000000"/>
                <w:kern w:val="24"/>
                <w:sz w:val="20"/>
                <w:szCs w:val="20"/>
                <w:bdr w:val="none" w:sz="0" w:space="0" w:color="auto"/>
                <w:lang w:val="en-GB" w:eastAsia="nl-BE"/>
              </w:rPr>
              <w:t>K239N</w:t>
            </w:r>
          </w:p>
        </w:tc>
        <w:tc>
          <w:tcPr>
            <w:tcW w:w="65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0238A" w:rsidRPr="00D0238A" w:rsidRDefault="00D0238A" w:rsidP="00D0238A">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20"/>
                <w:szCs w:val="20"/>
                <w:bdr w:val="none" w:sz="0" w:space="0" w:color="auto"/>
                <w:lang w:val="en-GB" w:eastAsia="nl-BE"/>
              </w:rPr>
            </w:pPr>
            <w:r w:rsidRPr="00D0238A">
              <w:rPr>
                <w:rFonts w:ascii="Arial" w:eastAsia="Calibri" w:hAnsi="Arial"/>
                <w:color w:val="000000"/>
                <w:kern w:val="24"/>
                <w:sz w:val="20"/>
                <w:szCs w:val="20"/>
                <w:bdr w:val="none" w:sz="0" w:space="0" w:color="auto"/>
                <w:lang w:val="en-GB" w:eastAsia="nl-BE"/>
              </w:rPr>
              <w:t>Increased Aβ42 levels, unchanged Aβ40 levels (</w:t>
            </w:r>
            <w:proofErr w:type="spellStart"/>
            <w:r w:rsidRPr="00D0238A">
              <w:rPr>
                <w:rFonts w:ascii="Arial" w:eastAsia="Calibri" w:hAnsi="Arial"/>
                <w:color w:val="000000"/>
                <w:kern w:val="24"/>
                <w:sz w:val="20"/>
                <w:szCs w:val="20"/>
                <w:bdr w:val="none" w:sz="0" w:space="0" w:color="auto"/>
                <w:lang w:val="en-GB" w:eastAsia="nl-BE"/>
              </w:rPr>
              <w:t>Sarroca</w:t>
            </w:r>
            <w:proofErr w:type="spellEnd"/>
            <w:r w:rsidRPr="00D0238A">
              <w:rPr>
                <w:rFonts w:ascii="Arial" w:eastAsia="Calibri" w:hAnsi="Arial"/>
                <w:color w:val="000000"/>
                <w:kern w:val="24"/>
                <w:sz w:val="20"/>
                <w:szCs w:val="20"/>
                <w:bdr w:val="none" w:sz="0" w:space="0" w:color="auto"/>
                <w:lang w:val="en-GB" w:eastAsia="nl-BE"/>
              </w:rPr>
              <w:t xml:space="preserve"> </w:t>
            </w:r>
            <w:r w:rsidRPr="00D0238A">
              <w:rPr>
                <w:rFonts w:ascii="Arial" w:eastAsia="Calibri" w:hAnsi="Arial"/>
                <w:i/>
                <w:iCs/>
                <w:color w:val="000000"/>
                <w:kern w:val="24"/>
                <w:sz w:val="20"/>
                <w:szCs w:val="20"/>
                <w:bdr w:val="none" w:sz="0" w:space="0" w:color="auto"/>
                <w:lang w:val="en-GB" w:eastAsia="nl-BE"/>
              </w:rPr>
              <w:t>et al</w:t>
            </w:r>
            <w:r w:rsidRPr="00D0238A">
              <w:rPr>
                <w:rFonts w:ascii="Arial" w:eastAsia="Calibri" w:hAnsi="Arial"/>
                <w:color w:val="000000"/>
                <w:kern w:val="24"/>
                <w:sz w:val="20"/>
                <w:szCs w:val="20"/>
                <w:bdr w:val="none" w:sz="0" w:space="0" w:color="auto"/>
                <w:lang w:val="en-GB" w:eastAsia="nl-BE"/>
              </w:rPr>
              <w:t>. 2016)</w:t>
            </w:r>
          </w:p>
        </w:tc>
      </w:tr>
      <w:tr w:rsidR="00D0238A" w:rsidRPr="00D0238A" w:rsidTr="00D0238A">
        <w:trPr>
          <w:trHeight w:val="584"/>
        </w:trPr>
        <w:tc>
          <w:tcPr>
            <w:tcW w:w="16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0238A" w:rsidRPr="00D0238A" w:rsidRDefault="00D0238A" w:rsidP="00D0238A">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20"/>
                <w:szCs w:val="20"/>
                <w:bdr w:val="none" w:sz="0" w:space="0" w:color="auto"/>
                <w:lang w:val="nl-BE" w:eastAsia="nl-BE"/>
              </w:rPr>
            </w:pPr>
            <w:r w:rsidRPr="00D0238A">
              <w:rPr>
                <w:rFonts w:ascii="Arial" w:eastAsia="Calibri" w:hAnsi="Arial"/>
                <w:color w:val="000000"/>
                <w:kern w:val="24"/>
                <w:sz w:val="20"/>
                <w:szCs w:val="20"/>
                <w:bdr w:val="none" w:sz="0" w:space="0" w:color="auto"/>
                <w:lang w:val="en-GB" w:eastAsia="nl-BE"/>
              </w:rPr>
              <w:t>L271V</w:t>
            </w:r>
          </w:p>
        </w:tc>
        <w:tc>
          <w:tcPr>
            <w:tcW w:w="65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0238A" w:rsidRPr="00D0238A" w:rsidRDefault="00D0238A" w:rsidP="00D0238A">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20"/>
                <w:szCs w:val="20"/>
                <w:bdr w:val="none" w:sz="0" w:space="0" w:color="auto"/>
                <w:lang w:val="en-GB" w:eastAsia="nl-BE"/>
              </w:rPr>
            </w:pPr>
            <w:r w:rsidRPr="00D0238A">
              <w:rPr>
                <w:rFonts w:ascii="Arial" w:eastAsia="Calibri" w:hAnsi="Arial"/>
                <w:color w:val="000000"/>
                <w:kern w:val="24"/>
                <w:sz w:val="20"/>
                <w:szCs w:val="20"/>
                <w:bdr w:val="none" w:sz="0" w:space="0" w:color="auto"/>
                <w:lang w:val="en-GB" w:eastAsia="nl-BE"/>
              </w:rPr>
              <w:t>Increased or unchanged Aβ42 levels, unchanged Aβ40 levels (</w:t>
            </w:r>
            <w:proofErr w:type="spellStart"/>
            <w:r w:rsidRPr="00D0238A">
              <w:rPr>
                <w:rFonts w:ascii="Arial" w:eastAsia="Calibri" w:hAnsi="Arial"/>
                <w:color w:val="000000"/>
                <w:kern w:val="24"/>
                <w:sz w:val="20"/>
                <w:szCs w:val="20"/>
                <w:bdr w:val="none" w:sz="0" w:space="0" w:color="auto"/>
                <w:lang w:val="en-GB" w:eastAsia="nl-BE"/>
              </w:rPr>
              <w:t>Dumanchin</w:t>
            </w:r>
            <w:proofErr w:type="spellEnd"/>
            <w:r w:rsidRPr="00D0238A">
              <w:rPr>
                <w:rFonts w:ascii="Arial" w:eastAsia="Calibri" w:hAnsi="Arial"/>
                <w:color w:val="000000"/>
                <w:kern w:val="24"/>
                <w:sz w:val="20"/>
                <w:szCs w:val="20"/>
                <w:bdr w:val="none" w:sz="0" w:space="0" w:color="auto"/>
                <w:lang w:val="en-GB" w:eastAsia="nl-BE"/>
              </w:rPr>
              <w:t xml:space="preserve"> </w:t>
            </w:r>
            <w:r w:rsidRPr="00D0238A">
              <w:rPr>
                <w:rFonts w:ascii="Arial" w:eastAsia="Calibri" w:hAnsi="Arial"/>
                <w:i/>
                <w:iCs/>
                <w:color w:val="000000"/>
                <w:kern w:val="24"/>
                <w:sz w:val="20"/>
                <w:szCs w:val="20"/>
                <w:bdr w:val="none" w:sz="0" w:space="0" w:color="auto"/>
                <w:lang w:val="en-GB" w:eastAsia="nl-BE"/>
              </w:rPr>
              <w:t>et al</w:t>
            </w:r>
            <w:r w:rsidRPr="00D0238A">
              <w:rPr>
                <w:rFonts w:ascii="Arial" w:eastAsia="Calibri" w:hAnsi="Arial"/>
                <w:color w:val="000000"/>
                <w:kern w:val="24"/>
                <w:sz w:val="20"/>
                <w:szCs w:val="20"/>
                <w:bdr w:val="none" w:sz="0" w:space="0" w:color="auto"/>
                <w:lang w:val="en-GB" w:eastAsia="nl-BE"/>
              </w:rPr>
              <w:t xml:space="preserve">. 2006 and Kwok </w:t>
            </w:r>
            <w:r w:rsidRPr="00D0238A">
              <w:rPr>
                <w:rFonts w:ascii="Arial" w:eastAsia="Calibri" w:hAnsi="Arial"/>
                <w:i/>
                <w:iCs/>
                <w:color w:val="000000"/>
                <w:kern w:val="24"/>
                <w:sz w:val="20"/>
                <w:szCs w:val="20"/>
                <w:bdr w:val="none" w:sz="0" w:space="0" w:color="auto"/>
                <w:lang w:val="en-GB" w:eastAsia="nl-BE"/>
              </w:rPr>
              <w:t>et al</w:t>
            </w:r>
            <w:r w:rsidRPr="00D0238A">
              <w:rPr>
                <w:rFonts w:ascii="Arial" w:eastAsia="Calibri" w:hAnsi="Arial"/>
                <w:color w:val="000000"/>
                <w:kern w:val="24"/>
                <w:sz w:val="20"/>
                <w:szCs w:val="20"/>
                <w:bdr w:val="none" w:sz="0" w:space="0" w:color="auto"/>
                <w:lang w:val="en-GB" w:eastAsia="nl-BE"/>
              </w:rPr>
              <w:t>. 2003)</w:t>
            </w:r>
          </w:p>
        </w:tc>
      </w:tr>
      <w:tr w:rsidR="00D0238A" w:rsidRPr="00D0238A" w:rsidTr="00D0238A">
        <w:trPr>
          <w:trHeight w:val="577"/>
        </w:trPr>
        <w:tc>
          <w:tcPr>
            <w:tcW w:w="16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0238A" w:rsidRPr="00D0238A" w:rsidRDefault="00D0238A" w:rsidP="00D0238A">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20"/>
                <w:szCs w:val="20"/>
                <w:bdr w:val="none" w:sz="0" w:space="0" w:color="auto"/>
                <w:lang w:val="nl-BE" w:eastAsia="nl-BE"/>
              </w:rPr>
            </w:pPr>
            <w:r w:rsidRPr="00D0238A">
              <w:rPr>
                <w:rFonts w:ascii="Arial" w:eastAsia="Calibri" w:hAnsi="Arial"/>
                <w:color w:val="000000"/>
                <w:kern w:val="24"/>
                <w:sz w:val="20"/>
                <w:szCs w:val="20"/>
                <w:bdr w:val="none" w:sz="0" w:space="0" w:color="auto"/>
                <w:lang w:val="en-GB" w:eastAsia="nl-BE"/>
              </w:rPr>
              <w:t>T291P</w:t>
            </w:r>
          </w:p>
        </w:tc>
        <w:tc>
          <w:tcPr>
            <w:tcW w:w="65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0238A" w:rsidRPr="00D0238A" w:rsidRDefault="00D0238A" w:rsidP="00D0238A">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20"/>
                <w:szCs w:val="20"/>
                <w:bdr w:val="none" w:sz="0" w:space="0" w:color="auto"/>
                <w:lang w:val="en-GB" w:eastAsia="nl-BE"/>
              </w:rPr>
            </w:pPr>
            <w:r w:rsidRPr="00D0238A">
              <w:rPr>
                <w:rFonts w:ascii="Arial" w:eastAsia="Calibri" w:hAnsi="Arial"/>
                <w:color w:val="000000"/>
                <w:kern w:val="24"/>
                <w:sz w:val="20"/>
                <w:szCs w:val="20"/>
                <w:bdr w:val="none" w:sz="0" w:space="0" w:color="auto"/>
                <w:lang w:val="en-GB" w:eastAsia="nl-BE"/>
              </w:rPr>
              <w:t>Increased Aβ42 and Aβ40 levels (</w:t>
            </w:r>
            <w:proofErr w:type="spellStart"/>
            <w:r w:rsidRPr="00D0238A">
              <w:rPr>
                <w:rFonts w:ascii="Arial" w:eastAsia="Calibri" w:hAnsi="Arial"/>
                <w:color w:val="000000"/>
                <w:kern w:val="24"/>
                <w:sz w:val="20"/>
                <w:szCs w:val="20"/>
                <w:bdr w:val="none" w:sz="0" w:space="0" w:color="auto"/>
                <w:lang w:val="en-GB" w:eastAsia="nl-BE"/>
              </w:rPr>
              <w:t>Dumanchin</w:t>
            </w:r>
            <w:proofErr w:type="spellEnd"/>
            <w:r w:rsidRPr="00D0238A">
              <w:rPr>
                <w:rFonts w:ascii="Arial" w:eastAsia="Calibri" w:hAnsi="Arial"/>
                <w:color w:val="000000"/>
                <w:kern w:val="24"/>
                <w:sz w:val="20"/>
                <w:szCs w:val="20"/>
                <w:bdr w:val="none" w:sz="0" w:space="0" w:color="auto"/>
                <w:lang w:val="en-GB" w:eastAsia="nl-BE"/>
              </w:rPr>
              <w:t xml:space="preserve"> </w:t>
            </w:r>
            <w:r w:rsidRPr="00D0238A">
              <w:rPr>
                <w:rFonts w:ascii="Arial" w:eastAsia="Calibri" w:hAnsi="Arial"/>
                <w:i/>
                <w:iCs/>
                <w:color w:val="000000"/>
                <w:kern w:val="24"/>
                <w:sz w:val="20"/>
                <w:szCs w:val="20"/>
                <w:bdr w:val="none" w:sz="0" w:space="0" w:color="auto"/>
                <w:lang w:val="en-GB" w:eastAsia="nl-BE"/>
              </w:rPr>
              <w:t>et al</w:t>
            </w:r>
            <w:r w:rsidRPr="00D0238A">
              <w:rPr>
                <w:rFonts w:ascii="Arial" w:eastAsia="Calibri" w:hAnsi="Arial"/>
                <w:color w:val="000000"/>
                <w:kern w:val="24"/>
                <w:sz w:val="20"/>
                <w:szCs w:val="20"/>
                <w:bdr w:val="none" w:sz="0" w:space="0" w:color="auto"/>
                <w:lang w:val="en-GB" w:eastAsia="nl-BE"/>
              </w:rPr>
              <w:t xml:space="preserve">. 2006) </w:t>
            </w:r>
          </w:p>
        </w:tc>
      </w:tr>
    </w:tbl>
    <w:p w:rsidR="008B07C3" w:rsidRPr="00127E39" w:rsidRDefault="008B07C3" w:rsidP="008B07C3">
      <w:pPr>
        <w:pStyle w:val="Body"/>
        <w:rPr>
          <w:rFonts w:ascii="Times New Roman" w:hAnsi="Times New Roman" w:cs="Times New Roman"/>
          <w:b/>
          <w:bCs/>
        </w:rPr>
      </w:pPr>
      <w:r w:rsidRPr="00127E39">
        <w:rPr>
          <w:rFonts w:ascii="Times New Roman" w:hAnsi="Times New Roman" w:cs="Times New Roman"/>
          <w:b/>
          <w:bCs/>
        </w:rPr>
        <w:t>Supplementary table S1. Cell-free (detergent) and cellular data on the activity of mutant GSECs.</w:t>
      </w:r>
    </w:p>
    <w:p w:rsidR="008B07C3" w:rsidRPr="00127E39" w:rsidRDefault="008B07C3" w:rsidP="008B07C3">
      <w:pPr>
        <w:pStyle w:val="Body"/>
        <w:rPr>
          <w:rFonts w:ascii="Times New Roman" w:eastAsia="Times New Roman" w:hAnsi="Times New Roman" w:cs="Times New Roman"/>
          <w:b/>
        </w:rPr>
      </w:pPr>
      <w:r w:rsidRPr="00127E39">
        <w:rPr>
          <w:rFonts w:ascii="Times New Roman" w:hAnsi="Times New Roman" w:cs="Times New Roman"/>
          <w:bCs/>
        </w:rPr>
        <w:t xml:space="preserve">The table lists PSEN1 mutations that yielded inactive GSECs, according to cell-free assays in </w:t>
      </w:r>
      <w:r w:rsidRPr="00127E39">
        <w:rPr>
          <w:bCs/>
        </w:rPr>
        <w:fldChar w:fldCharType="begin" w:fldLock="1"/>
      </w:r>
      <w:r>
        <w:rPr>
          <w:rFonts w:ascii="Times New Roman" w:hAnsi="Times New Roman" w:cs="Times New Roman"/>
          <w:bCs/>
        </w:rPr>
        <w:instrText>ADDIN CSL_CITATION {"citationItems":[{"id":"ITEM-1","itemData":{"DOI":"10.1073/pnas.1618657114","ISSN":"10916490","abstract":"A hallmark of Alzheimer's disease (AD) is the aggregation of β-amyloid peptides (Aβ) into amyloid plaques in patient brain. Cleavage of amyloid precursor protein (APP) by the intramembrane protease γ-secretase produces Aβ of varying lengths, of which longer peptides such as Aβ42 are thought to be more harmful. Increased ratios of longer Aβs over shorter ones, exemplified by the ratio of Aβ42 over Aβ40, may lead to formation of amyloid plaques and consequent development of AD. In this study, we analyzed 138 reported mutations in human presenilin-1 (PS1) by individually reconstituting the mutant PS1 proteins into anterior-pharynx-defective protein 1 (APH-1)aL-containing γ-secretases and examining their abilities to produce Aβ42 and Aβ40 in vitro. About 90% of these mutations lead to reduced production of Aβ42 and Aβ40. Notably, 10% of these mutations result in decreased Aβ42/Aβ40 ratios. There is no statistically significant correlation between the Aβ42/Aβ40 ratio produced by a γ-secretase variant containing a specific PS1 mutation and the mean age at onset of patients from whom the mutation was isolated.","author":[{"dropping-particle":"","family":"Sun","given":"Linfeng","non-dropping-particle":"","parse-names":false,"suffix":""},{"dropping-particle":"","family":"Zhou","given":"Rui","non-dropping-particle":"","parse-names":false,"suffix":""},{"dropping-particle":"","family":"Yang","given":"Guanghui","non-dropping-particle":"","parse-names":false,"suffix":""},{"dropping-particle":"","family":"Shi","given":"Yigong","non-dropping-particle":"","parse-names":false,"suffix":""}],"container-title":"Proceedings of the National Academy of Sciences of the United States of America","id":"ITEM-1","issue":"4","issued":{"date-parts":[["2017"]]},"page":"E476-E485","title":"Analysis of 138 pathogenic mutations in presenilin-1 on the in vitro production of Aβ42 and Aβ40 peptides by γ-secretase","type":"article-journal","volume":"114"},"uris":["http://www.mendeley.com/documents/?uuid=48eda671-d4df-4c73-933f-abb2aadfd0b4","http://www.mendeley.com/documents/?uuid=245c33ce-9c63-49d4-b065-68c668c4334f"]}],"mendeley":{"formattedCitation":"[1]","plainTextFormattedCitation":"[1]","previouslyFormattedCitation":"(Sun et al., 2017)"},"properties":{"noteIndex":0},"schema":"https://github.com/citation-style-language/schema/raw/master/csl-citation.json"}</w:instrText>
      </w:r>
      <w:r w:rsidRPr="00127E39">
        <w:rPr>
          <w:bCs/>
        </w:rPr>
        <w:fldChar w:fldCharType="separate"/>
      </w:r>
      <w:r w:rsidRPr="008B07C3">
        <w:rPr>
          <w:rFonts w:ascii="Times New Roman" w:hAnsi="Times New Roman" w:cs="Times New Roman"/>
          <w:bCs/>
          <w:noProof/>
        </w:rPr>
        <w:t>[1]</w:t>
      </w:r>
      <w:r w:rsidRPr="00127E39">
        <w:rPr>
          <w:bCs/>
        </w:rPr>
        <w:fldChar w:fldCharType="end"/>
      </w:r>
      <w:r w:rsidRPr="00127E39">
        <w:rPr>
          <w:bCs/>
        </w:rPr>
        <w:fldChar w:fldCharType="begin"/>
      </w:r>
      <w:r w:rsidRPr="00127E39">
        <w:rPr>
          <w:rFonts w:ascii="Times New Roman" w:hAnsi="Times New Roman" w:cs="Times New Roman"/>
          <w:bCs/>
        </w:rPr>
        <w:instrText xml:space="preserve"> EN.CITE &lt;EndNote&gt;&lt;Cite&gt;&lt;Author&gt;Sun&lt;/Author&gt;&lt;Year&gt;2017&lt;/Year&gt;&lt;IDText&gt;Analysis of 138 pathogenic mutations in presenilin-1 on the in vitro production of Aβ42 and Aβ40 peptides by γ-secretase&lt;/IDText&gt;&lt;DisplayText&gt;(Sun et al. 2017)&lt;/DisplayText&gt;&lt;record&gt;&lt;dates&gt;&lt;pub-dates&gt;&lt;date&gt;01&lt;/date&gt;&lt;/pub-dates&gt;&lt;year&gt;2017&lt;/year&gt;&lt;/dates&gt;&lt;keywords&gt;&lt;keyword&gt;Amyloid Precursor Protein Secretases&lt;/keyword&gt;&lt;keyword&gt;Amyloid beta-Peptides&lt;/keyword&gt;&lt;keyword&gt;Animals&lt;/keyword&gt;&lt;keyword&gt;Cell Line, Tumor&lt;/keyword&gt;&lt;keyword&gt;Mice&lt;/keyword&gt;&lt;keyword&gt;Mutation&lt;/keyword&gt;&lt;keyword&gt;Peptide Fragments&lt;/keyword&gt;&lt;keyword&gt;Presenilin-1&lt;/keyword&gt;&lt;keyword&gt;Alzheimer’s disease&lt;/keyword&gt;&lt;keyword&gt;Aβ peptides&lt;/keyword&gt;&lt;keyword&gt;amyloid hypothesis&lt;/keyword&gt;&lt;keyword&gt;cleavage activity&lt;/keyword&gt;&lt;keyword&gt;γ-secretase&lt;/keyword&gt;&lt;/keywords&gt;&lt;urls&gt;&lt;related-urls&gt;&lt;url&gt;https://www.ncbi.nlm.nih.gov/pubmed/27930341&lt;/url&gt;&lt;/related-urls&gt;&lt;/urls&gt;&lt;isbn&gt;1091-6490&lt;/isbn&gt;&lt;custom2&gt;PMC5278480&lt;/custom2&gt;&lt;titles&gt;&lt;title&gt;Analysis of 138 pathogenic mutations in presenilin-1 on the in vitro production of Aβ42 and Aβ40 peptides by γ-secretase&lt;/title&gt;&lt;secondary-title&gt;Proc Natl Acad Sci U S A&lt;/secondary-title&gt;&lt;/titles&gt;&lt;pages&gt;E476-E485&lt;/pages&gt;&lt;number&gt;4&lt;/number&gt;&lt;contributors&gt;&lt;authors&gt;&lt;author&gt;Sun, L.&lt;/author&gt;&lt;author&gt;Zhou, R.&lt;/author&gt;&lt;author&gt;Yang, G.&lt;/author&gt;&lt;author&gt;Shi, Y.&lt;/author&gt;&lt;/authors&gt;&lt;/contributors&gt;&lt;edition&gt;2016/12/05&lt;/edition&gt;&lt;language&gt;eng&lt;/language&gt;&lt;added-date format="utc"&gt;1613395932&lt;/added-date&gt;&lt;ref-type name="Journal Article"&gt;17&lt;/ref-type&gt;&lt;rec-number&gt;815&lt;/rec-number&gt;&lt;last-updated-date format="utc"&gt;1613395932&lt;/last-updated-date&gt;&lt;accession-num&gt;27930341&lt;/accession-num&gt;&lt;electronic-resource-num&gt;10.1073/pnas.1618657114&lt;/electronic-resource-num&gt;&lt;volume&gt;114&lt;/volume&gt;&lt;/record&gt;&lt;/Cite&gt;&lt;/EndNote&gt;</w:instrText>
      </w:r>
      <w:r w:rsidRPr="00127E39">
        <w:rPr>
          <w:bCs/>
        </w:rPr>
        <w:fldChar w:fldCharType="separate"/>
      </w:r>
      <w:r w:rsidRPr="00127E39">
        <w:rPr>
          <w:rFonts w:ascii="Times New Roman" w:hAnsi="Times New Roman" w:cs="Times New Roman"/>
          <w:bCs/>
          <w:noProof/>
        </w:rPr>
        <w:t>(Sun et al. 2017)</w:t>
      </w:r>
      <w:r w:rsidRPr="00127E39">
        <w:rPr>
          <w:bCs/>
        </w:rPr>
        <w:fldChar w:fldCharType="end"/>
      </w:r>
      <w:r w:rsidRPr="00127E39">
        <w:rPr>
          <w:rFonts w:ascii="Times New Roman" w:hAnsi="Times New Roman" w:cs="Times New Roman"/>
          <w:bCs/>
        </w:rPr>
        <w:t xml:space="preserve">. All these mutant GSECs presented rather unaltered global activity in cell-based studies </w:t>
      </w:r>
      <w:r w:rsidRPr="00127E39">
        <w:rPr>
          <w:bCs/>
        </w:rPr>
        <w:fldChar w:fldCharType="begin" w:fldLock="1"/>
      </w:r>
      <w:r>
        <w:rPr>
          <w:rFonts w:ascii="Times New Roman" w:hAnsi="Times New Roman" w:cs="Times New Roman"/>
          <w:bCs/>
        </w:rPr>
        <w:instrText>ADDIN CSL_CITATION {"citationItems":[{"id":"ITEM-1","itemData":{"DOI":"10.1074/jbc.M211827200","ISSN":"00219258","PMID":"12493737","abstract":"The mutation L271V in exon 8 of the presenilin-1 (PS-i) gene was detected in an Alzheimer's disease pedigree. Neuropathological examination of affected individuals identified variant, large, non-cored plaques without neuritic dystrophy, reminiscent of cotton wool plaques. Biochemical analysis of L271V mutation showed that it increased secretion of the 42-amino acid amyloid-β peptide, suggesting a pathogenic mutation. Analysis of PS-1 transcripts from the brains of two mutation carriers revealed a 17-50% increase in PS-1 transcripts with deletion of exon 8 (PS-1Δexon8) compared with unrelated Alzheimer's disease brains. Exon trapping analysis confirmed that L271V mutation enhanced the deletion of exon 8. Western blots of brain lysates indicated that PS-1Δexon8 was overexpressed in an affected individual. Biochemical analysis of PS-1Δexon8 in COS and BD8 cells indicate the splice isoform is not intrinsically active but interacts with wild-type PS-1 to generate amyloid-β. Western blots of cell lysates immunoprecipitated with anti-Tau or anti-GSK-3β antibodies indicated that PS-1Δexon8, unlike wild-type PS-1, does not interact directly with Tau or GSK-3β, potential modifiers of neuritic dystrophy. We postulate that variant plaques observed in this family are due in part to the effects of PS-1Δexon8 and that interaction between PS-1 and various protein complexes are necessary for neuritic plaque formation.","author":[{"dropping-particle":"","family":"Kwok","given":"John B.J.","non-dropping-particle":"","parse-names":false,"suffix":""},{"dropping-particle":"","family":"Halliday","given":"Glenda M.","non-dropping-particle":"","parse-names":false,"suffix":""},{"dropping-particle":"","family":"Brooks","given":"William S.","non-dropping-particle":"","parse-names":false,"suffix":""},{"dropping-particle":"","family":"Dolios","given":"Georgia","non-dropping-particle":"","parse-names":false,"suffix":""},{"dropping-particle":"","family":"Laudon","given":"Hanna","non-dropping-particle":"","parse-names":false,"suffix":""},{"dropping-particle":"","family":"Murayama","given":"Ohoshi","non-dropping-particle":"","parse-names":false,"suffix":""},{"dropping-particle":"","family":"Hallupp","given":"Marianne","non-dropping-particle":"","parse-names":false,"suffix":""},{"dropping-particle":"","family":"Badenhop","given":"Renee F.","non-dropping-particle":"","parse-names":false,"suffix":""},{"dropping-particle":"","family":"Vickers","given":"James","non-dropping-particle":"","parse-names":false,"suffix":""},{"dropping-particle":"","family":"Wang","given":"Rong","non-dropping-particle":"","parse-names":false,"suffix":""},{"dropping-particle":"","family":"Naslund","given":"Jan","non-dropping-particle":"","parse-names":false,"suffix":""},{"dropping-particle":"","family":"Takashima","given":"Akihiko","non-dropping-particle":"","parse-names":false,"suffix":""},{"dropping-particle":"","family":"Gandy","given":"Samuel E.","non-dropping-particle":"","parse-names":false,"suffix":""},{"dropping-particle":"","family":"Schofield","given":"Peter R.","non-dropping-particle":"","parse-names":false,"suffix":""}],"container-title":"Journal of Biological Chemistry","id":"ITEM-1","issue":"9","issued":{"date-parts":[["2003"]]},"page":"6748-6754","title":"Presenilin-1 mutation L271V results in altered exon 8 splicing and Alzheimer's disease with non-cored plaques and no neuritic dystrophy","type":"article-journal","volume":"278"},"uris":["http://www.mendeley.com/documents/?uuid=0588fbbb-44e6-4989-ad53-fc3c6c0e7a25","http://www.mendeley.com/documents/?uuid=dc67900d-44a4-4f33-a39a-62620435a1c9"]},{"id":"ITEM-2","itemData":{"DOI":"10.1016/j.neulet.2010.10.039","ISSN":"03043940","PMID":"21094210","abstract":"Familial Alzheimer's disease (AD) due to PSEN1 mutations provides an opportunity to examine AD biomarkers in persons in whom the diagnosis is certain. We describe a 55 year-old woman with clinically probable AD and a novel PSEN1 mutation who underwent genetic, clinical, biochemical and magnetic resonance and nuclear imaging assessments. We also describe neuropathological findings in her similarly affected brother. Neuropsychological testing confirmed deficits in memory, visuospatial and language function. CSF t-tau and p-tau181 were markedly elevated and Aβ42 levels reduced. FDG-PET revealed hypometabolism in the left parietotemporal cortex. FDDNP-PET showed increased binding of tracer in medial temporal and parietal lobes and in the head of the caudate and anterior putamen bilaterally. Neuropathological examination of her brother showed the typical findings of AD and the striatum demonstrated amyloid pathology and marked neurofibrillary pathology beyond that typically seen in late-onset AD. A novel S212Y substitution in PSEN1 was present in the index patient and her affected brother but not in an older unaffected sister. An in vitro assay in which the S212Y mutation was introduced in cell culture confirmed that it was associated with increased production of Aβ42. We describe biochemical, imaging, and neuropathological changes in a pedigree with a novel PSEN1 mutation. This allows us to validate the pathogenicity of this mutation and the indices used to assess AD. © 2010 Elsevier Ireland Ltd.","author":[{"dropping-particle":"","family":"Ringman","given":"John M.","non-dropping-particle":"","parse-names":false,"suffix":""},{"dropping-particle":"","family":"Gylys","given":"Karen H.","non-dropping-particle":"","parse-names":false,"suffix":""},{"dropping-particle":"","family":"Medina","given":"Luis D.","non-dropping-particle":"","parse-names":false,"suffix":""},{"dropping-particle":"","family":"Fox","given":"Michelle","non-dropping-particle":"","parse-names":false,"suffix":""},{"dropping-particle":"","family":"Kepe","given":"Vladimir","non-dropping-particle":"","parse-names":false,"suffix":""},{"dropping-particle":"","family":"Flores","given":"Deborah L.","non-dropping-particle":"","parse-names":false,"suffix":""},{"dropping-particle":"","family":"Apostolova","given":"Liana G.","non-dropping-particle":"","parse-names":false,"suffix":""},{"dropping-particle":"","family":"Barrio","given":"Jorge R.","non-dropping-particle":"","parse-names":false,"suffix":""},{"dropping-particle":"","family":"Small","given":"Gary","non-dropping-particle":"","parse-names":false,"suffix":""},{"dropping-particle":"","family":"Silverman","given":"Daniel H.","non-dropping-particle":"","parse-names":false,"suffix":""},{"dropping-particle":"","family":"Siu","given":"Erin","non-dropping-particle":"","parse-names":false,"suffix":""},{"dropping-particle":"","family":"Cederbaum","given":"Stephen","non-dropping-particle":"","parse-names":false,"suffix":""},{"dropping-particle":"","family":"Hecimovic","given":"Silva","non-dropping-particle":"","parse-names":false,"suffix":""},{"dropping-particle":"","family":"Malnar","given":"Martina","non-dropping-particle":"","parse-names":false,"suffix":""},{"dropping-particle":"","family":"Chakraverty","given":"Suma","non-dropping-particle":"","parse-names":false,"suffix":""},{"dropping-particle":"","family":"Goate","given":"Alison M.","non-dropping-particle":"","parse-names":false,"suffix":""},{"dropping-particle":"","family":"Bird","given":"Thomas D.","non-dropping-particle":"","parse-names":false,"suffix":""},{"dropping-particle":"","family":"Leverenz","given":"James B.","non-dropping-particle":"","parse-names":false,"suffix":""}],"container-title":"Neuroscience Letters","id":"ITEM-2","issue":"3","issued":{"date-parts":[["2011"]]},"page":"287-292","title":"Biochemical, neuropathological, and neuroimaging characteristics of early-onset Alzheimer's disease due to a novel PSEN1 mutation","type":"article-journal","volume":"487"},"uris":["http://www.mendeley.com/documents/?uuid=1e38be68-8080-4781-9dfb-61008ba86d96","http://www.mendeley.com/documents/?uuid=21270420-35ce-4a98-9f10-6f0d105aefc9"]},{"id":"ITEM-3","itemData":{"DOI":"10.3233/JAD-131844","ISSN":"18758908","PMID":"24413619","abstract":"Mutations in PSEN1 are the most common cause of autosomal dominant familial Alzheimer's disease (FAD). We describe an African-American woman with a family history consistent with FAD who began to experience cognitive decline at age 50. Her clinical presentation, MRI, FDG-PET, and PIB-PET scan findings were consistent with AD and she was found to have a novel I238M substitution in PSEN1. As this mutation caused increased production of Aβ42 in an in vitro assay, was not present in two population databases, and is conserved across species, it is likely to be pathogenic for FAD.","author":[{"dropping-particle":"","family":"Ting","given":"Simon Kang Seng","non-dropping-particle":"","parse-names":false,"suffix":""},{"dropping-particle":"","family":"Benzinger","given":"Tammie","non-dropping-particle":"","parse-names":false,"suffix":""},{"dropping-particle":"","family":"Kepe","given":"Vladimir","non-dropping-particle":"","parse-names":false,"suffix":""},{"dropping-particle":"","family":"Fagan","given":"Anne","non-dropping-particle":"","parse-names":false,"suffix":""},{"dropping-particle":"","family":"Coppola","given":"Giovanni","non-dropping-particle":"","parse-names":false,"suffix":""},{"dropping-particle":"","family":"Porter","given":"Verna","non-dropping-particle":"","parse-names":false,"suffix":""},{"dropping-particle":"","family":"Hecimovic","given":"Silva","non-dropping-particle":"","parse-names":false,"suffix":""},{"dropping-particle":"","family":"Chakraverty","given":"Suma","non-dropping-particle":"","parse-names":false,"suffix":""},{"dropping-particle":"","family":"Alvarez-Retuerto","given":"Ana Isabel","non-dropping-particle":"","parse-names":false,"suffix":""},{"dropping-particle":"","family":"Goate","given":"Alison","non-dropping-particle":"","parse-names":false,"suffix":""},{"dropping-particle":"","family":"Ringman","given":"John M.","non-dropping-particle":"","parse-names":false,"suffix":""}],"container-title":"Journal of Alzheimer's Disease","id":"ITEM-3","issue":"2","issued":{"date-parts":[["2014"]]},"page":"271-275","title":"A novel PSEN1 mutation (I238M) associated with early-onset Alzheimer's disease in an African-American woman","type":"article-journal","volume":"40"},"uris":["http://www.mendeley.com/documents/?uuid=3204f759-42b7-42e3-ad08-c9f5a1e10ed3","http://www.mendeley.com/documents/?uuid=e5985e61-f986-409f-8863-fb3abac96df6"]},{"id":"ITEM-4","itemData":{"DOI":"10.3389/fnagi.2016.00051","ISSN":"16634365","abstract":"Alzheimer disease (AD) is characterized by progressive memory loss, reduction in cognitive functions, and damage to the brain. The β-amyloid precursor protein can be sequentially cleaved by β-secretase and γ-secretase. Mutations in the presenilin1(PS1) are the most common cause of Familial Alzheimer's disease (FAD). PS1 mutations can alter the activity of γ-secretase on the cleavage of the β-amyloid precursor protein, causing increased Aβ production. Previous studies show that the βAPP-C-terminal fragment is first cleaved by β-scretase, primarily generating long fragments of Aβ48 and Aβ49, followed by the stepwise cleavage of every three amino acid residues at the C terminus, resulting in Aβ48-, 45-, 42 line and Aβ49-, 46-, 43-, 40 line. Here, we used LC-MS/MS to analyze unique peptides IAT, VVIA, ITL, TVI, IVI through sequential cleavage, combined with ELISA to test the level of Aβ42 and Aβ40 for validation. The results show that most FAD mutant PS1 can alter the level of Aβ42 and Aβ40 monitored by the Aβ42/Aβ40 ratio. Among them, six mutants (I143T, H163P, S170F, Q223R, M233V, and G384A) affect the Aβ42/40 ratio through both Aβ49-40 and Aβ48-38 lines; L166P through decreasing the Aβ49-40 line, six mutants (I143V, M146V, G217A, E280A, L381V, and L392V) through increasing the Aβ48-42 line. More importantly, we found some mutations can affect the γ-secretase cleavage preference of α-CTF and β-CTF. In conclusion, we found that the FAD PS1 mutations mainly increase the generation of Aβ42 by decreasing the cleavage of Aβ42-Aβ38 and Aβ43-Aβ40.","author":[{"dropping-particle":"","family":"Li","given":"Nuomin","non-dropping-particle":"","parse-names":false,"suffix":""},{"dropping-particle":"","family":"Liu","given":"Kefu","non-dropping-particle":"","parse-names":false,"suffix":""},{"dropping-particle":"","family":"Qiu","given":"Yunjie","non-dropping-particle":"","parse-names":false,"suffix":""},{"dropping-particle":"","family":"Ren","given":"Zehui","non-dropping-particle":"","parse-names":false,"suffix":""},{"dropping-particle":"","family":"Dai","given":"Rongji","non-dropping-particle":"","parse-names":false,"suffix":""},{"dropping-particle":"","family":"Deng","given":"Yulin","non-dropping-particle":"","parse-names":false,"suffix":""},{"dropping-particle":"","family":"Qing","given":"Hong","non-dropping-particle":"","parse-names":false,"suffix":""}],"container-title":"Frontiers in Aging Neuroscience","id":"ITEM-4","issue":"51","issued":{"date-parts":[["2016"]]},"title":"Effect of presenilin mutations on APP cleavage; Insights into the pathogenesis of FAD","type":"article-journal","volume":"8"},"uris":["http://www.mendeley.com/documents/?uuid=b10129d7-62f5-438d-adb0-c0c050af84d1","http://www.mendeley.com/documents/?uuid=1450718f-7bec-493f-8d93-139dbb912c0e"]},{"id":"ITEM-5","itemData":{"DOI":"10.1016/j.neurobiolaging.2016.07.002","ISSN":"15581497","PMID":"27498054","abstract":"Presenilin 1 (PSEN1) mutations are the main cause of monogenic Alzheimer's disease. We studied the functional effects of the mutation K239N, which shows incomplete penetrance at the age of 65 years and compared it with the more aggressive mutation E120G. We engineered stable cell lines expressing human PSEN1 wild type or with K239N or E120G mutations. Both mutations induced dysfunction of γ-secretase in the processing of amyloid-β protein precursor, leading to an increase in the amyloid β42/amyloid β40 ratio. Analysis of homeostatic mechanisms showed that K239N induced lower basal and hydrogen peroxide induced intracellular levels of reactive oxygen species than E120G. Similarly, K239N induced lower vulnerability to apoptosis by hydrogen peroxide injury than E120G. Accordingly, the proapoptotic signaling pathways c-Jun NH2-terminal kinase and p38 mitogen-activated protein kinase maintained PSEN1-mediated negative regulation in K239N but not in E120G-bearing cells. Furthermore, the activation of the prosurvival signaling pathways mitogen-activated protein kinase/extracellular signal-regulated kinase and phosphoinositide 3-kinase/Akt was lower in E120G-bearing cells. Therefore, preservation of mechanisms regulating cell responses independent of amyloid-β protein precursor processing may account for the milder phenotype induced by the PSEN1 K239N mutation.","author":[{"dropping-particle":"","family":"Sarroca","given":"Sara","non-dropping-particle":"","parse-names":false,"suffix":""},{"dropping-particle":"","family":"Molina-Martínez","given":"Patricia","non-dropping-particle":"","parse-names":false,"suffix":""},{"dropping-particle":"","family":"Aresté","given":"Cristina","non-dropping-particle":"","parse-names":false,"suffix":""},{"dropping-particle":"","family":"Etzrodt","given":"Martin","non-dropping-particle":"","parse-names":false,"suffix":""},{"dropping-particle":"","family":"García de Frutos","given":"Pablo","non-dropping-particle":"","parse-names":false,"suffix":""},{"dropping-particle":"","family":"Gasa","given":"Rosa","non-dropping-particle":"","parse-names":false,"suffix":""},{"dropping-particle":"","family":"Antonell","given":"Anna","non-dropping-particle":"","parse-names":false,"suffix":""},{"dropping-particle":"","family":"Molinuevo","given":"José Luís","non-dropping-particle":"","parse-names":false,"suffix":""},{"dropping-particle":"","family":"Sánchez-Valle","given":"Raquel","non-dropping-particle":"","parse-names":false,"suffix":""},{"dropping-particle":"","family":"Saura","given":"Carlos A.","non-dropping-particle":"","parse-names":false,"suffix":""},{"dropping-particle":"","family":"Lladó","given":"Albert","non-dropping-particle":"","parse-names":false,"suffix":""},{"dropping-particle":"","family":"Sanfeliu","given":"Coral","non-dropping-particle":"","parse-names":false,"suffix":""}],"container-title":"Neurobiology of Aging","id":"ITEM-5","issued":{"date-parts":[["2016"]]},"page":"169-179","title":"Preservation of cell-survival mechanisms by the presenilin-1 K239N mutation may cause its milder clinical phenotype","type":"article-journal","volume":"46"},"uris":["http://www.mendeley.com/documents/?uuid=a17c254b-6db3-4d09-83b2-d08aca5e381a","http://www.mendeley.com/documents/?uuid=5e697abd-6b71-4b1a-bc57-39670370eac6"]},{"id":"ITEM-6","itemData":{"DOI":"10.1002/humu.9458","ISSN":"10981004","abstract":"We describe the biological consequences on PSEN1 exons 8 or 9 splicing and Abeta peptides production of four PSEN1 mutations associated with a phenotypic variant of Alzheimer disease, which includes cotton wool plaques and spastic paraparesis (CWP/SP). Two of these mutations (c.869-22_869-23ins18 and c.871A &gt; C, p.T291P) are novel mutations located in intron 8 and exon 9, respectively. The c.869-22_869-23ins18 mutation caused exon 9 skipping whereas the c.871A &gt; C (p.T291P) mutation showed only a modest effect on exon 9 skipping. The previously reported E280G and P264L mutations, located in exon 8, had no effect on mRNA splicing. Infection of cells with mutant T291P, E280G, or P264L cDNAs caused a variable increase in secreted Abeta42. We conclude that none of the previously proposed mechanisms, i.e. exceptionally large increases in secreted Abeta42 levels or loss of PSEN1 exons 8 or 9, provides complete explanation of the CWP/SP phenotype.","author":[{"dropping-particle":"","family":"Dumanchin","given":"Cecile","non-dropping-particle":"","parse-names":false,"suffix":""},{"dropping-particle":"","family":"Tournier","given":"Isabelle","non-dropping-particle":"","parse-names":false,"suffix":""},{"dropping-particle":"","family":"Martin","given":"Cosette","non-dropping-particle":"","parse-names":false,"suffix":""},{"dropping-particle":"","family":"Didic","given":"Mira","non-dropping-particle":"","parse-names":false,"suffix":""},{"dropping-particle":"","family":"Belliard","given":"Serge","non-dropping-particle":"","parse-names":false,"suffix":""},{"dropping-particle":"","family":"Carlander","given":"Bertrand","non-dropping-particle":"","parse-names":false,"suffix":""},{"dropping-particle":"","family":"Rouhart","given":"François","non-dropping-particle":"","parse-names":false,"suffix":""},{"dropping-particle":"","family":"Duyckaerts","given":"Charles","non-dropping-particle":"","parse-names":false,"suffix":""},{"dropping-particle":"","family":"Pellissier","given":"Jean François","non-dropping-particle":"","parse-names":false,"suffix":""},{"dropping-particle":"","family":"Latouche","given":"Jean Baptiste","non-dropping-particle":"","parse-names":false,"suffix":""},{"dropping-particle":"","family":"Hannequin","given":"Didier","non-dropping-particle":"","parse-names":false,"suffix":""},{"dropping-particle":"","family":"Frebourg","given":"Thierry","non-dropping-particle":"","parse-names":false,"suffix":""},{"dropping-particle":"","family":"Tosi","given":"Mario","non-dropping-particle":"","parse-names":false,"suffix":""},{"dropping-particle":"","family":"Campion","given":"Dominique","non-dropping-particle":"","parse-names":false,"suffix":""}],"container-title":"Human mutation","id":"ITEM-6","issue":"10","issued":{"date-parts":[["2006"]]},"page":"1063","title":"Biological effects of four PSEN1 gene mutations causing Alzheimer disease with spastic paraparesis and cotton wool plaques.","type":"article-journal","volume":"27"},"uris":["http://www.mendeley.com/documents/?uuid=9d93870e-461e-43eb-9854-f1e4b6ab3d4d","http://www.mendeley.com/documents/?uuid=e29f1e2e-4ea3-4d77-b27d-9758a12031ab"]}],"mendeley":{"formattedCitation":"[2–7]","plainTextFormattedCitation":"[2–7]","previouslyFormattedCitation":"(Dumanchin et al., 2006; Kwok et al., 2003; Li et al., 2016; Ringman et al., 2011; Sarroca et al., 2016; Ting et al., 2014)"},"properties":{"noteIndex":0},"schema":"https://github.com/citation-style-language/schema/raw/master/csl-citation.json"}</w:instrText>
      </w:r>
      <w:r w:rsidRPr="00127E39">
        <w:rPr>
          <w:bCs/>
        </w:rPr>
        <w:fldChar w:fldCharType="separate"/>
      </w:r>
      <w:r w:rsidRPr="008B07C3">
        <w:rPr>
          <w:rFonts w:ascii="Times New Roman" w:hAnsi="Times New Roman" w:cs="Times New Roman"/>
          <w:bCs/>
          <w:noProof/>
        </w:rPr>
        <w:t>[2–7]</w:t>
      </w:r>
      <w:r w:rsidRPr="00127E39">
        <w:rPr>
          <w:bCs/>
        </w:rPr>
        <w:fldChar w:fldCharType="end"/>
      </w:r>
      <w:r w:rsidRPr="00127E39">
        <w:rPr>
          <w:bCs/>
        </w:rPr>
        <w:fldChar w:fldCharType="begin"/>
      </w:r>
      <w:r w:rsidRPr="00127E39">
        <w:rPr>
          <w:rFonts w:ascii="Times New Roman" w:hAnsi="Times New Roman" w:cs="Times New Roman"/>
          <w:bCs/>
        </w:rPr>
        <w:instrText xml:space="preserve"> EN.CITE </w:instrText>
      </w:r>
      <w:r w:rsidRPr="00127E39">
        <w:rPr>
          <w:bCs/>
        </w:rPr>
        <w:fldChar w:fldCharType="begin"/>
      </w:r>
      <w:r w:rsidRPr="00127E39">
        <w:rPr>
          <w:rFonts w:ascii="Times New Roman" w:hAnsi="Times New Roman" w:cs="Times New Roman"/>
          <w:bCs/>
        </w:rPr>
        <w:instrText xml:space="preserve"> EN.CITE.DATA </w:instrText>
      </w:r>
      <w:r w:rsidRPr="00127E39">
        <w:rPr>
          <w:bCs/>
        </w:rPr>
        <w:fldChar w:fldCharType="end"/>
      </w:r>
      <w:r w:rsidRPr="00127E39">
        <w:rPr>
          <w:bCs/>
        </w:rPr>
        <w:fldChar w:fldCharType="separate"/>
      </w:r>
      <w:r w:rsidRPr="00127E39">
        <w:rPr>
          <w:rFonts w:ascii="Times New Roman" w:hAnsi="Times New Roman" w:cs="Times New Roman"/>
          <w:bCs/>
          <w:noProof/>
        </w:rPr>
        <w:t>(Ringman et al. 2011; Li et al. 2016; Ting et al. 2014; Sarroca et al. 2016; Dumanchin et al. 2006; Kwok et al. 2003)</w:t>
      </w:r>
      <w:r w:rsidRPr="00127E39">
        <w:rPr>
          <w:bCs/>
        </w:rPr>
        <w:fldChar w:fldCharType="end"/>
      </w:r>
      <w:r w:rsidRPr="00127E39">
        <w:rPr>
          <w:rFonts w:ascii="Times New Roman" w:hAnsi="Times New Roman" w:cs="Times New Roman"/>
          <w:bCs/>
        </w:rPr>
        <w:t xml:space="preserve">. </w:t>
      </w:r>
    </w:p>
    <w:p w:rsidR="008B07C3" w:rsidRDefault="008B07C3" w:rsidP="008B07C3">
      <w:pPr>
        <w:pStyle w:val="Body"/>
        <w:rPr>
          <w:rFonts w:ascii="Times New Roman" w:eastAsia="Times New Roman" w:hAnsi="Times New Roman" w:cs="Times New Roman"/>
          <w:b/>
        </w:rPr>
      </w:pPr>
    </w:p>
    <w:p w:rsidR="00D949BB" w:rsidRPr="00127E39" w:rsidRDefault="00D949BB" w:rsidP="008B07C3">
      <w:pPr>
        <w:pStyle w:val="Body"/>
        <w:rPr>
          <w:rFonts w:ascii="Times New Roman" w:eastAsia="Times New Roman" w:hAnsi="Times New Roman" w:cs="Times New Roman"/>
          <w:b/>
        </w:rPr>
      </w:pPr>
    </w:p>
    <w:p w:rsidR="008B07C3" w:rsidRPr="00127E39" w:rsidRDefault="008B07C3" w:rsidP="008B07C3">
      <w:pPr>
        <w:pStyle w:val="Body"/>
        <w:rPr>
          <w:rFonts w:ascii="Times New Roman" w:eastAsia="Times New Roman" w:hAnsi="Times New Roman" w:cs="Times New Roman"/>
          <w:b/>
        </w:rPr>
      </w:pPr>
      <w:r w:rsidRPr="00127E39">
        <w:rPr>
          <w:rFonts w:ascii="Times New Roman" w:eastAsia="Times New Roman" w:hAnsi="Times New Roman" w:cs="Times New Roman"/>
          <w:b/>
        </w:rPr>
        <w:t>Table S2</w:t>
      </w:r>
    </w:p>
    <w:tbl>
      <w:tblPr>
        <w:tblW w:w="9420" w:type="dxa"/>
        <w:tblCellMar>
          <w:left w:w="0" w:type="dxa"/>
          <w:right w:w="0" w:type="dxa"/>
        </w:tblCellMar>
        <w:tblLook w:val="04A0" w:firstRow="1" w:lastRow="0" w:firstColumn="1" w:lastColumn="0" w:noHBand="0" w:noVBand="1"/>
      </w:tblPr>
      <w:tblGrid>
        <w:gridCol w:w="1334"/>
        <w:gridCol w:w="1416"/>
        <w:gridCol w:w="1415"/>
        <w:gridCol w:w="1415"/>
        <w:gridCol w:w="1415"/>
        <w:gridCol w:w="1415"/>
        <w:gridCol w:w="1010"/>
      </w:tblGrid>
      <w:tr w:rsidR="008B07C3" w:rsidRPr="00127E39" w:rsidTr="00D949BB">
        <w:trPr>
          <w:trHeight w:val="309"/>
        </w:trPr>
        <w:tc>
          <w:tcPr>
            <w:tcW w:w="1334" w:type="dxa"/>
            <w:tcBorders>
              <w:top w:val="single" w:sz="8" w:space="0" w:color="000000"/>
              <w:left w:val="single" w:sz="8" w:space="0" w:color="000000"/>
              <w:bottom w:val="single" w:sz="8" w:space="0" w:color="000000"/>
              <w:right w:val="nil"/>
            </w:tcBorders>
            <w:shd w:val="clear" w:color="auto" w:fill="000000"/>
            <w:tcMar>
              <w:top w:w="15" w:type="dxa"/>
              <w:left w:w="83" w:type="dxa"/>
              <w:bottom w:w="0" w:type="dxa"/>
              <w:right w:w="83" w:type="dxa"/>
            </w:tcMar>
            <w:vAlign w:val="center"/>
            <w:hideMark/>
          </w:tcPr>
          <w:p w:rsidR="008B07C3" w:rsidRPr="00127E39" w:rsidRDefault="008B07C3"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FFFFFF"/>
                <w:kern w:val="24"/>
                <w:sz w:val="20"/>
                <w:szCs w:val="20"/>
                <w:bdr w:val="none" w:sz="0" w:space="0" w:color="auto"/>
                <w:lang w:val="en-GB" w:eastAsia="en-GB"/>
              </w:rPr>
              <w:t>Mutation</w:t>
            </w:r>
          </w:p>
          <w:p w:rsidR="008B07C3" w:rsidRPr="00127E39" w:rsidRDefault="008B07C3"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Arial" w:eastAsia="Calibri" w:hAnsi="Arial" w:cs="Arial"/>
                <w:b/>
                <w:bCs/>
                <w:color w:val="FFFFFF"/>
                <w:kern w:val="24"/>
                <w:sz w:val="20"/>
                <w:szCs w:val="20"/>
                <w:bdr w:val="none" w:sz="0" w:space="0" w:color="auto"/>
                <w:lang w:val="nl-BE" w:eastAsia="en-GB"/>
              </w:rPr>
              <w:t>PSEN1</w:t>
            </w:r>
          </w:p>
        </w:tc>
        <w:tc>
          <w:tcPr>
            <w:tcW w:w="1416" w:type="dxa"/>
            <w:tcBorders>
              <w:top w:val="single" w:sz="8" w:space="0" w:color="000000"/>
              <w:left w:val="nil"/>
              <w:bottom w:val="single" w:sz="8" w:space="0" w:color="000000"/>
              <w:right w:val="nil"/>
            </w:tcBorders>
            <w:shd w:val="clear" w:color="auto" w:fill="000000"/>
            <w:tcMar>
              <w:top w:w="15" w:type="dxa"/>
              <w:left w:w="83" w:type="dxa"/>
              <w:bottom w:w="0" w:type="dxa"/>
              <w:right w:w="83" w:type="dxa"/>
            </w:tcMar>
            <w:vAlign w:val="center"/>
            <w:hideMark/>
          </w:tcPr>
          <w:p w:rsidR="008B07C3" w:rsidRPr="00127E39" w:rsidRDefault="008B07C3"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FFFFFF"/>
                <w:kern w:val="24"/>
                <w:sz w:val="20"/>
                <w:szCs w:val="20"/>
                <w:bdr w:val="none" w:sz="0" w:space="0" w:color="auto"/>
                <w:lang w:val="en-GB" w:eastAsia="en-GB"/>
              </w:rPr>
              <w:t>Aβ37 [%]</w:t>
            </w:r>
          </w:p>
        </w:tc>
        <w:tc>
          <w:tcPr>
            <w:tcW w:w="1415" w:type="dxa"/>
            <w:tcBorders>
              <w:top w:val="single" w:sz="8" w:space="0" w:color="000000"/>
              <w:left w:val="nil"/>
              <w:bottom w:val="single" w:sz="8" w:space="0" w:color="000000"/>
              <w:right w:val="nil"/>
            </w:tcBorders>
            <w:shd w:val="clear" w:color="auto" w:fill="000000"/>
            <w:tcMar>
              <w:top w:w="15" w:type="dxa"/>
              <w:left w:w="83" w:type="dxa"/>
              <w:bottom w:w="0" w:type="dxa"/>
              <w:right w:w="83" w:type="dxa"/>
            </w:tcMar>
            <w:vAlign w:val="center"/>
            <w:hideMark/>
          </w:tcPr>
          <w:p w:rsidR="008B07C3" w:rsidRPr="00127E39" w:rsidRDefault="008B07C3"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FFFFFF"/>
                <w:kern w:val="24"/>
                <w:sz w:val="20"/>
                <w:szCs w:val="20"/>
                <w:bdr w:val="none" w:sz="0" w:space="0" w:color="auto"/>
                <w:lang w:val="en-GB" w:eastAsia="en-GB"/>
              </w:rPr>
              <w:t>Aβ38 [%]</w:t>
            </w:r>
          </w:p>
        </w:tc>
        <w:tc>
          <w:tcPr>
            <w:tcW w:w="1415" w:type="dxa"/>
            <w:tcBorders>
              <w:top w:val="single" w:sz="8" w:space="0" w:color="000000"/>
              <w:left w:val="nil"/>
              <w:bottom w:val="single" w:sz="8" w:space="0" w:color="000000"/>
              <w:right w:val="nil"/>
            </w:tcBorders>
            <w:shd w:val="clear" w:color="auto" w:fill="000000"/>
            <w:tcMar>
              <w:top w:w="15" w:type="dxa"/>
              <w:left w:w="83" w:type="dxa"/>
              <w:bottom w:w="0" w:type="dxa"/>
              <w:right w:w="83" w:type="dxa"/>
            </w:tcMar>
            <w:vAlign w:val="center"/>
            <w:hideMark/>
          </w:tcPr>
          <w:p w:rsidR="008B07C3" w:rsidRPr="00127E39" w:rsidRDefault="008B07C3"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FFFFFF"/>
                <w:kern w:val="24"/>
                <w:sz w:val="20"/>
                <w:szCs w:val="20"/>
                <w:bdr w:val="none" w:sz="0" w:space="0" w:color="auto"/>
                <w:lang w:val="en-GB" w:eastAsia="en-GB"/>
              </w:rPr>
              <w:t>Aβ40 [%]</w:t>
            </w:r>
          </w:p>
        </w:tc>
        <w:tc>
          <w:tcPr>
            <w:tcW w:w="1415" w:type="dxa"/>
            <w:tcBorders>
              <w:top w:val="single" w:sz="8" w:space="0" w:color="000000"/>
              <w:left w:val="nil"/>
              <w:bottom w:val="single" w:sz="8" w:space="0" w:color="000000"/>
              <w:right w:val="nil"/>
            </w:tcBorders>
            <w:shd w:val="clear" w:color="auto" w:fill="000000"/>
            <w:tcMar>
              <w:top w:w="15" w:type="dxa"/>
              <w:left w:w="83" w:type="dxa"/>
              <w:bottom w:w="0" w:type="dxa"/>
              <w:right w:w="83" w:type="dxa"/>
            </w:tcMar>
            <w:vAlign w:val="center"/>
            <w:hideMark/>
          </w:tcPr>
          <w:p w:rsidR="008B07C3" w:rsidRPr="00127E39" w:rsidRDefault="008B07C3"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FFFFFF"/>
                <w:kern w:val="24"/>
                <w:sz w:val="20"/>
                <w:szCs w:val="20"/>
                <w:bdr w:val="none" w:sz="0" w:space="0" w:color="auto"/>
                <w:lang w:val="en-GB" w:eastAsia="en-GB"/>
              </w:rPr>
              <w:t>Aβ42 [%]</w:t>
            </w:r>
          </w:p>
        </w:tc>
        <w:tc>
          <w:tcPr>
            <w:tcW w:w="1415" w:type="dxa"/>
            <w:tcBorders>
              <w:top w:val="single" w:sz="8" w:space="0" w:color="000000"/>
              <w:left w:val="nil"/>
              <w:bottom w:val="single" w:sz="8" w:space="0" w:color="000000"/>
              <w:right w:val="nil"/>
            </w:tcBorders>
            <w:shd w:val="clear" w:color="auto" w:fill="000000"/>
            <w:tcMar>
              <w:top w:w="15" w:type="dxa"/>
              <w:left w:w="83" w:type="dxa"/>
              <w:bottom w:w="0" w:type="dxa"/>
              <w:right w:w="83" w:type="dxa"/>
            </w:tcMar>
            <w:vAlign w:val="center"/>
            <w:hideMark/>
          </w:tcPr>
          <w:p w:rsidR="008B07C3" w:rsidRPr="00127E39" w:rsidRDefault="008B07C3"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FFFFFF"/>
                <w:kern w:val="24"/>
                <w:sz w:val="20"/>
                <w:szCs w:val="20"/>
                <w:bdr w:val="none" w:sz="0" w:space="0" w:color="auto"/>
                <w:lang w:val="en-GB" w:eastAsia="en-GB"/>
              </w:rPr>
              <w:t>Aβ43 [%]</w:t>
            </w:r>
          </w:p>
        </w:tc>
        <w:tc>
          <w:tcPr>
            <w:tcW w:w="1010" w:type="dxa"/>
            <w:tcBorders>
              <w:top w:val="single" w:sz="8" w:space="0" w:color="000000"/>
              <w:left w:val="nil"/>
              <w:bottom w:val="single" w:sz="8" w:space="0" w:color="000000"/>
              <w:right w:val="single" w:sz="8" w:space="0" w:color="000000"/>
            </w:tcBorders>
            <w:shd w:val="clear" w:color="auto" w:fill="000000"/>
            <w:tcMar>
              <w:top w:w="15" w:type="dxa"/>
              <w:left w:w="83" w:type="dxa"/>
              <w:bottom w:w="0" w:type="dxa"/>
              <w:right w:w="83" w:type="dxa"/>
            </w:tcMar>
            <w:vAlign w:val="center"/>
            <w:hideMark/>
          </w:tcPr>
          <w:p w:rsidR="008B07C3" w:rsidRPr="00127E39" w:rsidRDefault="008B07C3"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FFFFFF"/>
                <w:kern w:val="24"/>
                <w:sz w:val="20"/>
                <w:szCs w:val="20"/>
                <w:bdr w:val="none" w:sz="0" w:space="0" w:color="auto"/>
                <w:lang w:val="en-GB" w:eastAsia="en-GB"/>
              </w:rPr>
              <w:t>N</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A79V</w:t>
            </w:r>
          </w:p>
        </w:tc>
        <w:tc>
          <w:tcPr>
            <w:tcW w:w="1416"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2.53±0.53</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15.85±0.96</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69.46±4.14</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11.84±4.49</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0.32±0.05</w:t>
            </w:r>
          </w:p>
        </w:tc>
        <w:tc>
          <w:tcPr>
            <w:tcW w:w="1010" w:type="dxa"/>
            <w:tcBorders>
              <w:top w:val="single" w:sz="8" w:space="0" w:color="000000"/>
              <w:left w:val="nil"/>
              <w:bottom w:val="single" w:sz="8" w:space="0" w:color="000000"/>
              <w:right w:val="single" w:sz="8" w:space="0" w:color="000000"/>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V89L</w:t>
            </w:r>
          </w:p>
        </w:tc>
        <w:tc>
          <w:tcPr>
            <w:tcW w:w="1416"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2.81±1.04</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11.74±3.93</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70.49±2.96</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14.66±3.33</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0.3±0.04</w:t>
            </w:r>
          </w:p>
        </w:tc>
        <w:tc>
          <w:tcPr>
            <w:tcW w:w="1010" w:type="dxa"/>
            <w:tcBorders>
              <w:top w:val="single" w:sz="8" w:space="0" w:color="000000"/>
              <w:left w:val="nil"/>
              <w:bottom w:val="single" w:sz="8" w:space="0" w:color="000000"/>
              <w:right w:val="single" w:sz="8" w:space="0" w:color="000000"/>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F105C</w:t>
            </w:r>
          </w:p>
        </w:tc>
        <w:tc>
          <w:tcPr>
            <w:tcW w:w="1416"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5.79±0.27</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10.07±0.79</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74.31±0.84</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9.83±0.6</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0±0</w:t>
            </w:r>
          </w:p>
        </w:tc>
        <w:tc>
          <w:tcPr>
            <w:tcW w:w="1010" w:type="dxa"/>
            <w:tcBorders>
              <w:top w:val="single" w:sz="8" w:space="0" w:color="000000"/>
              <w:left w:val="nil"/>
              <w:bottom w:val="single" w:sz="8" w:space="0" w:color="000000"/>
              <w:right w:val="single" w:sz="8" w:space="0" w:color="000000"/>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L113P</w:t>
            </w:r>
          </w:p>
        </w:tc>
        <w:tc>
          <w:tcPr>
            <w:tcW w:w="1416"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11.33±5.55</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10.76±3.37</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48.39±14.48</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29.51±9.06</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0±0</w:t>
            </w:r>
          </w:p>
        </w:tc>
        <w:tc>
          <w:tcPr>
            <w:tcW w:w="1010" w:type="dxa"/>
            <w:tcBorders>
              <w:top w:val="single" w:sz="8" w:space="0" w:color="000000"/>
              <w:left w:val="nil"/>
              <w:bottom w:val="single" w:sz="8" w:space="0" w:color="000000"/>
              <w:right w:val="single" w:sz="8" w:space="0" w:color="000000"/>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Ins113T</w:t>
            </w:r>
          </w:p>
        </w:tc>
        <w:tc>
          <w:tcPr>
            <w:tcW w:w="1416"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2.73±0.33</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6.31±1.4</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72.31±1.86</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17.78±3.13</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0.87±0.16</w:t>
            </w:r>
          </w:p>
        </w:tc>
        <w:tc>
          <w:tcPr>
            <w:tcW w:w="1010" w:type="dxa"/>
            <w:tcBorders>
              <w:top w:val="single" w:sz="8" w:space="0" w:color="000000"/>
              <w:left w:val="nil"/>
              <w:bottom w:val="single" w:sz="8" w:space="0" w:color="000000"/>
              <w:right w:val="single" w:sz="8" w:space="0" w:color="000000"/>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FFFFFF"/>
            <w:tcMar>
              <w:top w:w="15" w:type="dxa"/>
              <w:left w:w="15" w:type="dxa"/>
              <w:bottom w:w="0" w:type="dxa"/>
              <w:right w:w="15"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Y115H</w:t>
            </w:r>
          </w:p>
        </w:tc>
        <w:tc>
          <w:tcPr>
            <w:tcW w:w="1416"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6.91±3.5</w:t>
            </w:r>
          </w:p>
        </w:tc>
        <w:tc>
          <w:tcPr>
            <w:tcW w:w="1415"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8.43±1.53</w:t>
            </w:r>
          </w:p>
        </w:tc>
        <w:tc>
          <w:tcPr>
            <w:tcW w:w="1415"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59.37±4.35</w:t>
            </w:r>
          </w:p>
        </w:tc>
        <w:tc>
          <w:tcPr>
            <w:tcW w:w="1415"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23.63±5.41</w:t>
            </w:r>
          </w:p>
        </w:tc>
        <w:tc>
          <w:tcPr>
            <w:tcW w:w="1415"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1.67±0.9</w:t>
            </w:r>
          </w:p>
        </w:tc>
        <w:tc>
          <w:tcPr>
            <w:tcW w:w="1010" w:type="dxa"/>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5</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S132A</w:t>
            </w:r>
          </w:p>
        </w:tc>
        <w:tc>
          <w:tcPr>
            <w:tcW w:w="1416"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4.98±1.2</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13.58±1.55</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72.2±2.46</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9.21±3.21</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0.03±0.07</w:t>
            </w:r>
          </w:p>
        </w:tc>
        <w:tc>
          <w:tcPr>
            <w:tcW w:w="1010" w:type="dxa"/>
            <w:tcBorders>
              <w:top w:val="single" w:sz="8" w:space="0" w:color="000000"/>
              <w:left w:val="nil"/>
              <w:bottom w:val="single" w:sz="8" w:space="0" w:color="000000"/>
              <w:right w:val="single" w:sz="8" w:space="0" w:color="000000"/>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10</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M139T</w:t>
            </w:r>
          </w:p>
        </w:tc>
        <w:tc>
          <w:tcPr>
            <w:tcW w:w="1416"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8.11±7.9</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10.84±2.84</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62.25±8.48</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18.21±4.18</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0.6±0.5</w:t>
            </w:r>
          </w:p>
        </w:tc>
        <w:tc>
          <w:tcPr>
            <w:tcW w:w="1010" w:type="dxa"/>
            <w:tcBorders>
              <w:top w:val="single" w:sz="8" w:space="0" w:color="000000"/>
              <w:left w:val="nil"/>
              <w:bottom w:val="single" w:sz="8" w:space="0" w:color="000000"/>
              <w:right w:val="single" w:sz="8" w:space="0" w:color="000000"/>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5</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M139V</w:t>
            </w:r>
          </w:p>
        </w:tc>
        <w:tc>
          <w:tcPr>
            <w:tcW w:w="1416"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5.94±3.82</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10.59±2.02</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60.64±3.9</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22.12±1.82</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0.71±0.26</w:t>
            </w:r>
          </w:p>
        </w:tc>
        <w:tc>
          <w:tcPr>
            <w:tcW w:w="1010" w:type="dxa"/>
            <w:tcBorders>
              <w:top w:val="single" w:sz="8" w:space="0" w:color="000000"/>
              <w:left w:val="nil"/>
              <w:bottom w:val="single" w:sz="8" w:space="0" w:color="000000"/>
              <w:right w:val="single" w:sz="8" w:space="0" w:color="000000"/>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5</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V142I</w:t>
            </w:r>
          </w:p>
        </w:tc>
        <w:tc>
          <w:tcPr>
            <w:tcW w:w="1416"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4.28±0.22</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11.73±0.46</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66.48±5.11</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17.51±4.93</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0±0</w:t>
            </w:r>
          </w:p>
        </w:tc>
        <w:tc>
          <w:tcPr>
            <w:tcW w:w="1010" w:type="dxa"/>
            <w:tcBorders>
              <w:top w:val="single" w:sz="8" w:space="0" w:color="000000"/>
              <w:left w:val="nil"/>
              <w:bottom w:val="single" w:sz="8" w:space="0" w:color="000000"/>
              <w:right w:val="single" w:sz="8" w:space="0" w:color="000000"/>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I143F</w:t>
            </w:r>
          </w:p>
        </w:tc>
        <w:tc>
          <w:tcPr>
            <w:tcW w:w="1416"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1.88±0.84</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22.06±1.21</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61.85±5.02</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14.07±3.36</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0.14±0.07</w:t>
            </w:r>
          </w:p>
        </w:tc>
        <w:tc>
          <w:tcPr>
            <w:tcW w:w="1010" w:type="dxa"/>
            <w:tcBorders>
              <w:top w:val="single" w:sz="8" w:space="0" w:color="000000"/>
              <w:left w:val="nil"/>
              <w:bottom w:val="single" w:sz="8" w:space="0" w:color="000000"/>
              <w:right w:val="single" w:sz="8" w:space="0" w:color="000000"/>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I143T</w:t>
            </w:r>
          </w:p>
        </w:tc>
        <w:tc>
          <w:tcPr>
            <w:tcW w:w="1416"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6.02±0.64</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29.39±1.24</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41.45±1.95</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23.01±0.7</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0.13±0.01</w:t>
            </w:r>
          </w:p>
        </w:tc>
        <w:tc>
          <w:tcPr>
            <w:tcW w:w="1010" w:type="dxa"/>
            <w:tcBorders>
              <w:top w:val="single" w:sz="8" w:space="0" w:color="000000"/>
              <w:left w:val="nil"/>
              <w:bottom w:val="single" w:sz="8" w:space="0" w:color="000000"/>
              <w:right w:val="single" w:sz="8" w:space="0" w:color="000000"/>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Y154N</w:t>
            </w:r>
          </w:p>
        </w:tc>
        <w:tc>
          <w:tcPr>
            <w:tcW w:w="1416"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2.30±1.49</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6.14±1.72</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69.62±5.67</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15.42±3.79</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6.52±2.08</w:t>
            </w:r>
          </w:p>
        </w:tc>
        <w:tc>
          <w:tcPr>
            <w:tcW w:w="1010" w:type="dxa"/>
            <w:tcBorders>
              <w:top w:val="single" w:sz="8" w:space="0" w:color="000000"/>
              <w:left w:val="nil"/>
              <w:bottom w:val="single" w:sz="8" w:space="0" w:color="000000"/>
              <w:right w:val="single" w:sz="8" w:space="0" w:color="000000"/>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nl-BE" w:eastAsia="en-GB"/>
              </w:rPr>
              <w:t>5</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L166P</w:t>
            </w:r>
          </w:p>
        </w:tc>
        <w:tc>
          <w:tcPr>
            <w:tcW w:w="1416"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2.76±1.5</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14.12±3.04</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23.14±3.53</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55.58±8.64</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4.4±1.79</w:t>
            </w:r>
          </w:p>
        </w:tc>
        <w:tc>
          <w:tcPr>
            <w:tcW w:w="1010" w:type="dxa"/>
            <w:tcBorders>
              <w:top w:val="single" w:sz="8" w:space="0" w:color="000000"/>
              <w:left w:val="nil"/>
              <w:bottom w:val="single" w:sz="8" w:space="0" w:color="000000"/>
              <w:right w:val="single" w:sz="8" w:space="0" w:color="000000"/>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5</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L166R</w:t>
            </w:r>
          </w:p>
        </w:tc>
        <w:tc>
          <w:tcPr>
            <w:tcW w:w="1416"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3.2±2.63</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2.55±0.39</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64.42±2.91</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24.55±2.99</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5.29±0.8</w:t>
            </w:r>
          </w:p>
        </w:tc>
        <w:tc>
          <w:tcPr>
            <w:tcW w:w="1010" w:type="dxa"/>
            <w:tcBorders>
              <w:top w:val="single" w:sz="8" w:space="0" w:color="000000"/>
              <w:left w:val="nil"/>
              <w:bottom w:val="single" w:sz="8" w:space="0" w:color="000000"/>
              <w:right w:val="single" w:sz="8" w:space="0" w:color="000000"/>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L171P</w:t>
            </w:r>
          </w:p>
        </w:tc>
        <w:tc>
          <w:tcPr>
            <w:tcW w:w="1416"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3.64±0.46</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4.28±0.34</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62.65±6.84</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29.44±7.55</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0±0</w:t>
            </w:r>
          </w:p>
        </w:tc>
        <w:tc>
          <w:tcPr>
            <w:tcW w:w="1010" w:type="dxa"/>
            <w:tcBorders>
              <w:top w:val="single" w:sz="8" w:space="0" w:color="000000"/>
              <w:left w:val="nil"/>
              <w:bottom w:val="single" w:sz="8" w:space="0" w:color="000000"/>
              <w:right w:val="single" w:sz="8" w:space="0" w:color="000000"/>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M233I</w:t>
            </w:r>
          </w:p>
        </w:tc>
        <w:tc>
          <w:tcPr>
            <w:tcW w:w="1416"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5.69±4.33</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12.06±0.84</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39.45±3.18</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42.25±6.03</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0.55±0.28</w:t>
            </w:r>
          </w:p>
        </w:tc>
        <w:tc>
          <w:tcPr>
            <w:tcW w:w="1010" w:type="dxa"/>
            <w:tcBorders>
              <w:top w:val="single" w:sz="8" w:space="0" w:color="000000"/>
              <w:left w:val="nil"/>
              <w:bottom w:val="single" w:sz="8" w:space="0" w:color="000000"/>
              <w:right w:val="single" w:sz="8" w:space="0" w:color="000000"/>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lastRenderedPageBreak/>
              <w:t>M233V</w:t>
            </w:r>
          </w:p>
        </w:tc>
        <w:tc>
          <w:tcPr>
            <w:tcW w:w="1416"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4.11±2.58</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18.26±3.48</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31.17±4.84</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46.02±8.51</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0.43±0.28</w:t>
            </w:r>
          </w:p>
        </w:tc>
        <w:tc>
          <w:tcPr>
            <w:tcW w:w="1010" w:type="dxa"/>
            <w:tcBorders>
              <w:top w:val="single" w:sz="8" w:space="0" w:color="000000"/>
              <w:left w:val="nil"/>
              <w:bottom w:val="single" w:sz="8" w:space="0" w:color="000000"/>
              <w:right w:val="single" w:sz="8" w:space="0" w:color="000000"/>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L235P</w:t>
            </w:r>
          </w:p>
        </w:tc>
        <w:tc>
          <w:tcPr>
            <w:tcW w:w="1416"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4.32±8.36</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3.92±2.85</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65.01±8.44</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24.93±3.69</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1.82±1.29</w:t>
            </w:r>
          </w:p>
        </w:tc>
        <w:tc>
          <w:tcPr>
            <w:tcW w:w="1010" w:type="dxa"/>
            <w:tcBorders>
              <w:top w:val="single" w:sz="8" w:space="0" w:color="000000"/>
              <w:left w:val="nil"/>
              <w:bottom w:val="single" w:sz="8" w:space="0" w:color="000000"/>
              <w:right w:val="single" w:sz="8" w:space="0" w:color="000000"/>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5</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L235V</w:t>
            </w:r>
          </w:p>
        </w:tc>
        <w:tc>
          <w:tcPr>
            <w:tcW w:w="1416"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10.35±11.35</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9.99±1.39</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65.69±9.69</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12.77±3.13</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1.21±0.78</w:t>
            </w:r>
          </w:p>
        </w:tc>
        <w:tc>
          <w:tcPr>
            <w:tcW w:w="1010" w:type="dxa"/>
            <w:tcBorders>
              <w:top w:val="single" w:sz="8" w:space="0" w:color="000000"/>
              <w:left w:val="nil"/>
              <w:bottom w:val="single" w:sz="8" w:space="0" w:color="000000"/>
              <w:right w:val="single" w:sz="8" w:space="0" w:color="000000"/>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5</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A246E</w:t>
            </w:r>
          </w:p>
        </w:tc>
        <w:tc>
          <w:tcPr>
            <w:tcW w:w="1416"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4.13±1.41</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11.08±1.08</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68.11±1.79</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16.37±3.7</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0.31±0.12</w:t>
            </w:r>
          </w:p>
        </w:tc>
        <w:tc>
          <w:tcPr>
            <w:tcW w:w="1010" w:type="dxa"/>
            <w:tcBorders>
              <w:top w:val="single" w:sz="8" w:space="0" w:color="000000"/>
              <w:left w:val="nil"/>
              <w:bottom w:val="single" w:sz="8" w:space="0" w:color="000000"/>
              <w:right w:val="single" w:sz="8" w:space="0" w:color="000000"/>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3</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G266C</w:t>
            </w:r>
          </w:p>
        </w:tc>
        <w:tc>
          <w:tcPr>
            <w:tcW w:w="1416"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4.87±2.99</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3.69±0.63</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76.83±2.13</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14.61±1.47</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0±0</w:t>
            </w:r>
          </w:p>
        </w:tc>
        <w:tc>
          <w:tcPr>
            <w:tcW w:w="1010" w:type="dxa"/>
            <w:tcBorders>
              <w:top w:val="single" w:sz="8" w:space="0" w:color="000000"/>
              <w:left w:val="nil"/>
              <w:bottom w:val="single" w:sz="8" w:space="0" w:color="000000"/>
              <w:right w:val="single" w:sz="8" w:space="0" w:color="000000"/>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G266S</w:t>
            </w:r>
          </w:p>
        </w:tc>
        <w:tc>
          <w:tcPr>
            <w:tcW w:w="1416"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2.37±1.39</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1.74±0.16</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67.78±0.35</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18.86±1.2</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9.26±0.77</w:t>
            </w:r>
          </w:p>
        </w:tc>
        <w:tc>
          <w:tcPr>
            <w:tcW w:w="1010" w:type="dxa"/>
            <w:tcBorders>
              <w:top w:val="single" w:sz="8" w:space="0" w:color="000000"/>
              <w:left w:val="nil"/>
              <w:bottom w:val="single" w:sz="8" w:space="0" w:color="000000"/>
              <w:right w:val="single" w:sz="8" w:space="0" w:color="000000"/>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R269H</w:t>
            </w:r>
          </w:p>
        </w:tc>
        <w:tc>
          <w:tcPr>
            <w:tcW w:w="1416"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2.29±0.78</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7.68±1.81</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77.29±2.46</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12.51±2.66</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0.24±0.12</w:t>
            </w:r>
          </w:p>
        </w:tc>
        <w:tc>
          <w:tcPr>
            <w:tcW w:w="1010" w:type="dxa"/>
            <w:tcBorders>
              <w:top w:val="single" w:sz="8" w:space="0" w:color="000000"/>
              <w:left w:val="nil"/>
              <w:bottom w:val="single" w:sz="8" w:space="0" w:color="000000"/>
              <w:right w:val="single" w:sz="8" w:space="0" w:color="000000"/>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5</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R278T</w:t>
            </w:r>
          </w:p>
        </w:tc>
        <w:tc>
          <w:tcPr>
            <w:tcW w:w="1416"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1.1±1.29</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6.56±0.67</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63.69±3.96</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24.96±2.52</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3.69±0.5</w:t>
            </w:r>
          </w:p>
        </w:tc>
        <w:tc>
          <w:tcPr>
            <w:tcW w:w="1010" w:type="dxa"/>
            <w:tcBorders>
              <w:top w:val="single" w:sz="8" w:space="0" w:color="000000"/>
              <w:left w:val="nil"/>
              <w:bottom w:val="single" w:sz="8" w:space="0" w:color="000000"/>
              <w:right w:val="single" w:sz="8" w:space="0" w:color="000000"/>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E280A</w:t>
            </w:r>
          </w:p>
        </w:tc>
        <w:tc>
          <w:tcPr>
            <w:tcW w:w="1416"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2.34±0.76</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10.67±0.65</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71.5±5.91</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14.78±6.5</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0.71±0.32</w:t>
            </w:r>
          </w:p>
        </w:tc>
        <w:tc>
          <w:tcPr>
            <w:tcW w:w="1010" w:type="dxa"/>
            <w:tcBorders>
              <w:top w:val="single" w:sz="8" w:space="0" w:color="000000"/>
              <w:left w:val="nil"/>
              <w:bottom w:val="single" w:sz="8" w:space="0" w:color="000000"/>
              <w:right w:val="single" w:sz="8" w:space="0" w:color="000000"/>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L282P</w:t>
            </w:r>
          </w:p>
        </w:tc>
        <w:tc>
          <w:tcPr>
            <w:tcW w:w="1416"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1.58±0.23</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3.26±0.25</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77.19±5.03</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16.66±5.15</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1.3±0.12</w:t>
            </w:r>
          </w:p>
        </w:tc>
        <w:tc>
          <w:tcPr>
            <w:tcW w:w="1010" w:type="dxa"/>
            <w:tcBorders>
              <w:top w:val="single" w:sz="8" w:space="0" w:color="000000"/>
              <w:left w:val="nil"/>
              <w:bottom w:val="single" w:sz="8" w:space="0" w:color="000000"/>
              <w:right w:val="single" w:sz="8" w:space="0" w:color="000000"/>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L282R</w:t>
            </w:r>
          </w:p>
        </w:tc>
        <w:tc>
          <w:tcPr>
            <w:tcW w:w="1416"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1.32±0.61</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3.96±0.3</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79.66±3.63</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13.53±4.08</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1.53±0.13</w:t>
            </w:r>
          </w:p>
        </w:tc>
        <w:tc>
          <w:tcPr>
            <w:tcW w:w="1010" w:type="dxa"/>
            <w:tcBorders>
              <w:top w:val="single" w:sz="8" w:space="0" w:color="000000"/>
              <w:left w:val="nil"/>
              <w:bottom w:val="single" w:sz="8" w:space="0" w:color="000000"/>
              <w:right w:val="single" w:sz="8" w:space="0" w:color="000000"/>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T291P</w:t>
            </w:r>
          </w:p>
        </w:tc>
        <w:tc>
          <w:tcPr>
            <w:tcW w:w="1416"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1.58±1.41</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12.2±0.36</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59.94±3.51</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21±5.39</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5.28±0.76</w:t>
            </w:r>
          </w:p>
        </w:tc>
        <w:tc>
          <w:tcPr>
            <w:tcW w:w="1010" w:type="dxa"/>
            <w:tcBorders>
              <w:top w:val="single" w:sz="8" w:space="0" w:color="000000"/>
              <w:left w:val="nil"/>
              <w:bottom w:val="single" w:sz="8" w:space="0" w:color="000000"/>
              <w:right w:val="single" w:sz="8" w:space="0" w:color="000000"/>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L381F</w:t>
            </w:r>
          </w:p>
        </w:tc>
        <w:tc>
          <w:tcPr>
            <w:tcW w:w="1416"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6.2±4.4</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13.03±3.23</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44.03±6.52</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24.64±4.31</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12.09±3.03</w:t>
            </w:r>
          </w:p>
        </w:tc>
        <w:tc>
          <w:tcPr>
            <w:tcW w:w="1010" w:type="dxa"/>
            <w:tcBorders>
              <w:top w:val="single" w:sz="8" w:space="0" w:color="000000"/>
              <w:left w:val="nil"/>
              <w:bottom w:val="single" w:sz="8" w:space="0" w:color="000000"/>
              <w:right w:val="single" w:sz="8" w:space="0" w:color="000000"/>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5</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G384A</w:t>
            </w:r>
          </w:p>
        </w:tc>
        <w:tc>
          <w:tcPr>
            <w:tcW w:w="1416"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0±0</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15.41±0.53</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62.25±0.88</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22.35±0.94</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0±0</w:t>
            </w:r>
          </w:p>
        </w:tc>
        <w:tc>
          <w:tcPr>
            <w:tcW w:w="1010" w:type="dxa"/>
            <w:tcBorders>
              <w:top w:val="single" w:sz="8" w:space="0" w:color="000000"/>
              <w:left w:val="nil"/>
              <w:bottom w:val="single" w:sz="8" w:space="0" w:color="000000"/>
              <w:right w:val="single" w:sz="8" w:space="0" w:color="000000"/>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V393F</w:t>
            </w:r>
          </w:p>
        </w:tc>
        <w:tc>
          <w:tcPr>
            <w:tcW w:w="1416"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2.8±1.23</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7.34±0.66</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74.38±4.21</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14.9±4.54</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0.58±0.08</w:t>
            </w:r>
          </w:p>
        </w:tc>
        <w:tc>
          <w:tcPr>
            <w:tcW w:w="1010" w:type="dxa"/>
            <w:tcBorders>
              <w:top w:val="single" w:sz="8" w:space="0" w:color="000000"/>
              <w:left w:val="nil"/>
              <w:bottom w:val="single" w:sz="8" w:space="0" w:color="000000"/>
              <w:right w:val="single" w:sz="8" w:space="0" w:color="000000"/>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V412I</w:t>
            </w:r>
          </w:p>
        </w:tc>
        <w:tc>
          <w:tcPr>
            <w:tcW w:w="1416"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5.7±0.42</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17.29±1.86</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67.77±2.78</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9.03±1.56</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0.21±0.03</w:t>
            </w:r>
          </w:p>
        </w:tc>
        <w:tc>
          <w:tcPr>
            <w:tcW w:w="1010" w:type="dxa"/>
            <w:tcBorders>
              <w:top w:val="single" w:sz="8" w:space="0" w:color="000000"/>
              <w:left w:val="nil"/>
              <w:bottom w:val="single" w:sz="8" w:space="0" w:color="000000"/>
              <w:right w:val="single" w:sz="8" w:space="0" w:color="000000"/>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A431E</w:t>
            </w:r>
          </w:p>
        </w:tc>
        <w:tc>
          <w:tcPr>
            <w:tcW w:w="1416"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2.18±2.27</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3.76±2.65</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72.32±5.78</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13.89±2.96</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7.85±3.62</w:t>
            </w:r>
          </w:p>
        </w:tc>
        <w:tc>
          <w:tcPr>
            <w:tcW w:w="1010" w:type="dxa"/>
            <w:tcBorders>
              <w:top w:val="single" w:sz="8" w:space="0" w:color="000000"/>
              <w:left w:val="nil"/>
              <w:bottom w:val="single" w:sz="8" w:space="0" w:color="000000"/>
              <w:right w:val="single" w:sz="8" w:space="0" w:color="000000"/>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P433S</w:t>
            </w:r>
          </w:p>
        </w:tc>
        <w:tc>
          <w:tcPr>
            <w:tcW w:w="1416"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0±0</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3.69±1.05</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43.55±6.48</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18.57±6.63</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34.18±1.57</w:t>
            </w:r>
          </w:p>
        </w:tc>
        <w:tc>
          <w:tcPr>
            <w:tcW w:w="1010" w:type="dxa"/>
            <w:tcBorders>
              <w:top w:val="single" w:sz="8" w:space="0" w:color="000000"/>
              <w:left w:val="nil"/>
              <w:bottom w:val="single" w:sz="8" w:space="0" w:color="000000"/>
              <w:right w:val="single" w:sz="8" w:space="0" w:color="000000"/>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4</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p>
        </w:tc>
        <w:tc>
          <w:tcPr>
            <w:tcW w:w="1416"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p>
        </w:tc>
        <w:tc>
          <w:tcPr>
            <w:tcW w:w="1010" w:type="dxa"/>
            <w:tcBorders>
              <w:top w:val="single" w:sz="8" w:space="0" w:color="000000"/>
              <w:left w:val="nil"/>
              <w:bottom w:val="single" w:sz="8" w:space="0" w:color="000000"/>
              <w:right w:val="single" w:sz="8" w:space="0" w:color="000000"/>
            </w:tcBorders>
            <w:shd w:val="clear" w:color="auto" w:fill="FFFFFF"/>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R35Q</w:t>
            </w:r>
          </w:p>
        </w:tc>
        <w:tc>
          <w:tcPr>
            <w:tcW w:w="1416"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3.37±0.88</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11.44±0.42</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74.84±4.82</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10.28±3.79</w:t>
            </w:r>
          </w:p>
        </w:tc>
        <w:tc>
          <w:tcPr>
            <w:tcW w:w="1415" w:type="dxa"/>
            <w:tcBorders>
              <w:top w:val="single" w:sz="8" w:space="0" w:color="000000"/>
              <w:left w:val="nil"/>
              <w:bottom w:val="single" w:sz="8" w:space="0" w:color="000000"/>
              <w:right w:val="nil"/>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0.07±0.11</w:t>
            </w:r>
          </w:p>
        </w:tc>
        <w:tc>
          <w:tcPr>
            <w:tcW w:w="1010" w:type="dxa"/>
            <w:tcBorders>
              <w:top w:val="single" w:sz="8" w:space="0" w:color="000000"/>
              <w:left w:val="nil"/>
              <w:bottom w:val="single" w:sz="8" w:space="0" w:color="000000"/>
              <w:right w:val="single" w:sz="8" w:space="0" w:color="000000"/>
            </w:tcBorders>
            <w:shd w:val="clear" w:color="auto" w:fill="E7E7E7"/>
            <w:tcMar>
              <w:top w:w="15" w:type="dxa"/>
              <w:left w:w="83" w:type="dxa"/>
              <w:bottom w:w="0" w:type="dxa"/>
              <w:right w:w="83" w:type="dxa"/>
            </w:tcMar>
            <w:vAlign w:val="center"/>
            <w:hideMark/>
          </w:tcPr>
          <w:p w:rsidR="00D949BB" w:rsidRPr="00127E39" w:rsidRDefault="00D949BB" w:rsidP="00D3792C">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w:t>
            </w:r>
          </w:p>
        </w:tc>
      </w:tr>
      <w:tr w:rsidR="00D949BB" w:rsidRPr="00127E39" w:rsidTr="00585031">
        <w:trPr>
          <w:trHeight w:val="309"/>
        </w:trPr>
        <w:tc>
          <w:tcPr>
            <w:tcW w:w="1334" w:type="dxa"/>
            <w:tcBorders>
              <w:top w:val="single" w:sz="8" w:space="0" w:color="000000"/>
              <w:left w:val="single" w:sz="8" w:space="0" w:color="000000"/>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949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Times New Roman" w:hAnsi="Arial" w:cs="Arial"/>
                <w:sz w:val="36"/>
                <w:szCs w:val="36"/>
                <w:bdr w:val="none" w:sz="0" w:space="0" w:color="auto"/>
                <w:lang w:val="en-GB" w:eastAsia="en-GB"/>
              </w:rPr>
            </w:pPr>
            <w:r w:rsidRPr="00127E39">
              <w:rPr>
                <w:rFonts w:ascii="Calibri" w:eastAsia="Times New Roman" w:hAnsi="Calibri" w:cs="Calibri"/>
                <w:b/>
                <w:bCs/>
                <w:color w:val="000000"/>
                <w:kern w:val="24"/>
                <w:sz w:val="20"/>
                <w:szCs w:val="20"/>
                <w:bdr w:val="none" w:sz="0" w:space="0" w:color="auto"/>
                <w:lang w:val="en-GB" w:eastAsia="en-GB"/>
              </w:rPr>
              <w:t>E318G</w:t>
            </w:r>
          </w:p>
        </w:tc>
        <w:tc>
          <w:tcPr>
            <w:tcW w:w="1416"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949B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3.32±1</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949B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11.7±0.94</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949B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73.86±5</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949B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11.06±3.28</w:t>
            </w:r>
          </w:p>
        </w:tc>
        <w:tc>
          <w:tcPr>
            <w:tcW w:w="1415" w:type="dxa"/>
            <w:tcBorders>
              <w:top w:val="single" w:sz="8" w:space="0" w:color="000000"/>
              <w:left w:val="nil"/>
              <w:bottom w:val="single" w:sz="8" w:space="0" w:color="000000"/>
              <w:right w:val="nil"/>
            </w:tcBorders>
            <w:shd w:val="clear" w:color="auto" w:fill="FFFFFF"/>
            <w:tcMar>
              <w:top w:w="15" w:type="dxa"/>
              <w:left w:w="83" w:type="dxa"/>
              <w:bottom w:w="0" w:type="dxa"/>
              <w:right w:w="83" w:type="dxa"/>
            </w:tcMar>
            <w:vAlign w:val="center"/>
            <w:hideMark/>
          </w:tcPr>
          <w:p w:rsidR="00D949BB" w:rsidRPr="00127E39" w:rsidRDefault="00D949BB" w:rsidP="00D949B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0.06±0.09</w:t>
            </w:r>
          </w:p>
        </w:tc>
        <w:tc>
          <w:tcPr>
            <w:tcW w:w="1010" w:type="dxa"/>
            <w:tcBorders>
              <w:top w:val="single" w:sz="8" w:space="0" w:color="000000"/>
              <w:left w:val="nil"/>
              <w:bottom w:val="single" w:sz="8" w:space="0" w:color="000000"/>
              <w:right w:val="single" w:sz="8" w:space="0" w:color="000000"/>
            </w:tcBorders>
            <w:shd w:val="clear" w:color="auto" w:fill="FFFFFF"/>
            <w:tcMar>
              <w:top w:w="15" w:type="dxa"/>
              <w:left w:w="83" w:type="dxa"/>
              <w:bottom w:w="0" w:type="dxa"/>
              <w:right w:w="83" w:type="dxa"/>
            </w:tcMar>
            <w:vAlign w:val="center"/>
            <w:hideMark/>
          </w:tcPr>
          <w:p w:rsidR="00D949BB" w:rsidRPr="00127E39" w:rsidRDefault="00D949BB" w:rsidP="00D949B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en-GB" w:eastAsia="en-GB"/>
              </w:rPr>
            </w:pPr>
            <w:r w:rsidRPr="00127E39">
              <w:rPr>
                <w:rFonts w:ascii="Calibri" w:eastAsia="Times New Roman" w:hAnsi="Calibri" w:cs="Calibri"/>
                <w:color w:val="000000"/>
                <w:kern w:val="24"/>
                <w:sz w:val="20"/>
                <w:szCs w:val="20"/>
                <w:bdr w:val="none" w:sz="0" w:space="0" w:color="auto"/>
                <w:lang w:val="en-GB" w:eastAsia="en-GB"/>
              </w:rPr>
              <w:t>6</w:t>
            </w:r>
          </w:p>
        </w:tc>
      </w:tr>
    </w:tbl>
    <w:p w:rsidR="005F09A7" w:rsidRPr="004A0E14" w:rsidRDefault="008B07C3" w:rsidP="004A0E14">
      <w:pPr>
        <w:pStyle w:val="Body"/>
        <w:spacing w:line="240" w:lineRule="auto"/>
        <w:rPr>
          <w:rFonts w:ascii="Times New Roman" w:hAnsi="Times New Roman" w:cs="Times New Roman"/>
          <w:b/>
          <w:bCs/>
          <w:color w:val="auto"/>
        </w:rPr>
      </w:pPr>
      <w:bookmarkStart w:id="0" w:name="_GoBack"/>
      <w:r w:rsidRPr="00127E39">
        <w:rPr>
          <w:rFonts w:ascii="Times New Roman" w:hAnsi="Times New Roman" w:cs="Times New Roman"/>
          <w:b/>
          <w:bCs/>
          <w:color w:val="auto"/>
        </w:rPr>
        <w:t xml:space="preserve">Supplementary table S2. Average </w:t>
      </w:r>
      <w:r w:rsidRPr="00127E39">
        <w:rPr>
          <w:rFonts w:ascii="Times New Roman" w:hAnsi="Times New Roman" w:cs="Times New Roman"/>
          <w:b/>
          <w:color w:val="auto"/>
        </w:rPr>
        <w:t>Aβ</w:t>
      </w:r>
      <w:r w:rsidRPr="00127E39">
        <w:rPr>
          <w:rFonts w:ascii="Times New Roman" w:hAnsi="Times New Roman" w:cs="Times New Roman"/>
          <w:b/>
          <w:color w:val="auto"/>
          <w:vertAlign w:val="subscript"/>
        </w:rPr>
        <w:t>n</w:t>
      </w:r>
      <w:r w:rsidRPr="00127E39">
        <w:rPr>
          <w:rFonts w:ascii="Times New Roman" w:hAnsi="Times New Roman" w:cs="Times New Roman"/>
          <w:b/>
          <w:color w:val="auto"/>
        </w:rPr>
        <w:t xml:space="preserve"> production for</w:t>
      </w:r>
      <w:r w:rsidRPr="00127E39">
        <w:rPr>
          <w:rFonts w:ascii="Times New Roman" w:hAnsi="Times New Roman" w:cs="Times New Roman"/>
          <w:b/>
          <w:bCs/>
          <w:color w:val="auto"/>
        </w:rPr>
        <w:t xml:space="preserve"> PSEN1 GSECs.</w:t>
      </w:r>
      <w:r w:rsidR="004A0E14">
        <w:rPr>
          <w:rFonts w:ascii="Times New Roman" w:hAnsi="Times New Roman" w:cs="Times New Roman"/>
          <w:b/>
          <w:bCs/>
          <w:color w:val="auto"/>
        </w:rPr>
        <w:t xml:space="preserve"> </w:t>
      </w:r>
      <w:r w:rsidR="004A0E14" w:rsidRPr="00127E39">
        <w:rPr>
          <w:rFonts w:ascii="Times New Roman" w:hAnsi="Times New Roman" w:cs="Times New Roman"/>
          <w:color w:val="auto"/>
        </w:rPr>
        <w:t>Data related to Figures 1B and 4A.</w:t>
      </w:r>
      <w:r w:rsidR="004A0E14">
        <w:rPr>
          <w:rFonts w:ascii="Times New Roman" w:hAnsi="Times New Roman" w:cs="Times New Roman"/>
          <w:b/>
          <w:bCs/>
          <w:color w:val="auto"/>
        </w:rPr>
        <w:t xml:space="preserve"> </w:t>
      </w:r>
      <w:r w:rsidRPr="00127E39">
        <w:rPr>
          <w:rFonts w:ascii="Times New Roman" w:hAnsi="Times New Roman" w:cs="Times New Roman"/>
          <w:bCs/>
          <w:color w:val="auto"/>
        </w:rPr>
        <w:t xml:space="preserve">The table presents the average </w:t>
      </w:r>
      <w:r w:rsidRPr="00127E39">
        <w:rPr>
          <w:rFonts w:ascii="Times New Roman" w:hAnsi="Times New Roman" w:cs="Times New Roman"/>
          <w:color w:val="auto"/>
        </w:rPr>
        <w:t>Aβ</w:t>
      </w:r>
      <w:r w:rsidRPr="00127E39">
        <w:rPr>
          <w:rFonts w:ascii="Times New Roman" w:hAnsi="Times New Roman" w:cs="Times New Roman"/>
          <w:color w:val="auto"/>
          <w:vertAlign w:val="subscript"/>
        </w:rPr>
        <w:t>n</w:t>
      </w:r>
      <w:r w:rsidRPr="00127E39">
        <w:rPr>
          <w:rFonts w:ascii="Times New Roman" w:hAnsi="Times New Roman" w:cs="Times New Roman"/>
          <w:color w:val="auto"/>
        </w:rPr>
        <w:t xml:space="preserve"> production as percentage of total Aβ profiles</w:t>
      </w:r>
      <w:r w:rsidR="005F09A7">
        <w:rPr>
          <w:rFonts w:ascii="Times New Roman" w:hAnsi="Times New Roman" w:cs="Times New Roman"/>
          <w:color w:val="auto"/>
        </w:rPr>
        <w:t xml:space="preserve"> </w:t>
      </w:r>
      <w:r w:rsidR="005F09A7" w:rsidRPr="005F09A7">
        <w:rPr>
          <w:rFonts w:ascii="Times New Roman" w:hAnsi="Times New Roman" w:cs="Times New Roman"/>
          <w:color w:val="auto"/>
        </w:rPr>
        <w:t>±</w:t>
      </w:r>
      <w:r w:rsidR="005F09A7">
        <w:rPr>
          <w:rFonts w:ascii="Times New Roman" w:hAnsi="Times New Roman" w:cs="Times New Roman"/>
          <w:color w:val="auto"/>
        </w:rPr>
        <w:t xml:space="preserve"> SD</w:t>
      </w:r>
      <w:r w:rsidRPr="00127E39">
        <w:rPr>
          <w:rFonts w:ascii="Times New Roman" w:hAnsi="Times New Roman" w:cs="Times New Roman"/>
          <w:color w:val="auto"/>
        </w:rPr>
        <w:t xml:space="preserve">. </w:t>
      </w:r>
      <w:r w:rsidR="0040170B">
        <w:rPr>
          <w:rFonts w:ascii="Times New Roman" w:hAnsi="Times New Roman" w:cs="Times New Roman"/>
          <w:color w:val="auto"/>
        </w:rPr>
        <w:t xml:space="preserve">Data for WT cell line: </w:t>
      </w:r>
      <w:r w:rsidR="005F09A7" w:rsidRPr="005F09A7">
        <w:rPr>
          <w:rFonts w:ascii="Times New Roman" w:hAnsi="Times New Roman" w:cs="Times New Roman"/>
          <w:color w:val="auto"/>
        </w:rPr>
        <w:t>5.8</w:t>
      </w:r>
      <w:r w:rsidR="005F09A7">
        <w:rPr>
          <w:rFonts w:ascii="Times New Roman" w:hAnsi="Times New Roman" w:cs="Times New Roman"/>
          <w:color w:val="auto"/>
        </w:rPr>
        <w:t xml:space="preserve"> </w:t>
      </w:r>
      <w:r w:rsidR="005F09A7" w:rsidRPr="005F09A7">
        <w:rPr>
          <w:rFonts w:ascii="Times New Roman" w:hAnsi="Times New Roman" w:cs="Times New Roman"/>
          <w:color w:val="auto"/>
        </w:rPr>
        <w:t>±</w:t>
      </w:r>
      <w:r w:rsidR="005F09A7">
        <w:rPr>
          <w:rFonts w:ascii="Times New Roman" w:hAnsi="Times New Roman" w:cs="Times New Roman"/>
          <w:color w:val="auto"/>
        </w:rPr>
        <w:t xml:space="preserve"> </w:t>
      </w:r>
      <w:r w:rsidR="005F09A7" w:rsidRPr="005F09A7">
        <w:rPr>
          <w:rFonts w:ascii="Times New Roman" w:hAnsi="Times New Roman" w:cs="Times New Roman"/>
          <w:color w:val="auto"/>
        </w:rPr>
        <w:t>3.4</w:t>
      </w:r>
      <w:r w:rsidR="005F09A7">
        <w:rPr>
          <w:rFonts w:ascii="Times New Roman" w:hAnsi="Times New Roman" w:cs="Times New Roman"/>
          <w:color w:val="auto"/>
        </w:rPr>
        <w:t xml:space="preserve">; </w:t>
      </w:r>
      <w:r w:rsidR="005F09A7" w:rsidRPr="005F09A7">
        <w:rPr>
          <w:rFonts w:ascii="Times New Roman" w:hAnsi="Times New Roman" w:cs="Times New Roman"/>
          <w:color w:val="auto"/>
        </w:rPr>
        <w:t>13.</w:t>
      </w:r>
      <w:r w:rsidR="005F09A7">
        <w:rPr>
          <w:rFonts w:ascii="Times New Roman" w:hAnsi="Times New Roman" w:cs="Times New Roman"/>
          <w:color w:val="auto"/>
        </w:rPr>
        <w:t xml:space="preserve">2 </w:t>
      </w:r>
      <w:r w:rsidR="005F09A7" w:rsidRPr="005F09A7">
        <w:rPr>
          <w:rFonts w:ascii="Times New Roman" w:hAnsi="Times New Roman" w:cs="Times New Roman"/>
          <w:color w:val="auto"/>
        </w:rPr>
        <w:t>±</w:t>
      </w:r>
      <w:r w:rsidR="005F09A7">
        <w:rPr>
          <w:rFonts w:ascii="Times New Roman" w:hAnsi="Times New Roman" w:cs="Times New Roman"/>
          <w:color w:val="auto"/>
        </w:rPr>
        <w:t xml:space="preserve"> </w:t>
      </w:r>
      <w:r w:rsidR="005F09A7" w:rsidRPr="005F09A7">
        <w:rPr>
          <w:rFonts w:ascii="Times New Roman" w:hAnsi="Times New Roman" w:cs="Times New Roman"/>
          <w:color w:val="auto"/>
        </w:rPr>
        <w:t>3.</w:t>
      </w:r>
      <w:r w:rsidR="005F09A7">
        <w:rPr>
          <w:rFonts w:ascii="Times New Roman" w:hAnsi="Times New Roman" w:cs="Times New Roman"/>
          <w:color w:val="auto"/>
        </w:rPr>
        <w:t xml:space="preserve">3; </w:t>
      </w:r>
      <w:r w:rsidR="005F09A7" w:rsidRPr="005F09A7">
        <w:rPr>
          <w:rFonts w:ascii="Times New Roman" w:hAnsi="Times New Roman" w:cs="Times New Roman"/>
          <w:color w:val="auto"/>
        </w:rPr>
        <w:t>70.4</w:t>
      </w:r>
      <w:r w:rsidR="005F09A7">
        <w:rPr>
          <w:rFonts w:ascii="Times New Roman" w:hAnsi="Times New Roman" w:cs="Times New Roman"/>
          <w:color w:val="auto"/>
        </w:rPr>
        <w:t xml:space="preserve"> </w:t>
      </w:r>
      <w:r w:rsidR="005F09A7" w:rsidRPr="005F09A7">
        <w:rPr>
          <w:rFonts w:ascii="Times New Roman" w:hAnsi="Times New Roman" w:cs="Times New Roman"/>
          <w:color w:val="auto"/>
        </w:rPr>
        <w:t>±</w:t>
      </w:r>
      <w:r w:rsidR="005F09A7">
        <w:rPr>
          <w:rFonts w:ascii="Times New Roman" w:hAnsi="Times New Roman" w:cs="Times New Roman"/>
          <w:color w:val="auto"/>
        </w:rPr>
        <w:t xml:space="preserve"> </w:t>
      </w:r>
      <w:r w:rsidR="005F09A7" w:rsidRPr="005F09A7">
        <w:rPr>
          <w:rFonts w:ascii="Times New Roman" w:hAnsi="Times New Roman" w:cs="Times New Roman"/>
          <w:color w:val="auto"/>
        </w:rPr>
        <w:t>6.</w:t>
      </w:r>
      <w:r w:rsidR="005F09A7">
        <w:rPr>
          <w:rFonts w:ascii="Times New Roman" w:hAnsi="Times New Roman" w:cs="Times New Roman"/>
          <w:color w:val="auto"/>
        </w:rPr>
        <w:t xml:space="preserve">8; </w:t>
      </w:r>
      <w:r w:rsidR="005F09A7" w:rsidRPr="005F09A7">
        <w:rPr>
          <w:rFonts w:ascii="Times New Roman" w:hAnsi="Times New Roman" w:cs="Times New Roman"/>
          <w:color w:val="auto"/>
        </w:rPr>
        <w:t>10.4</w:t>
      </w:r>
      <w:r w:rsidR="005F09A7">
        <w:rPr>
          <w:rFonts w:ascii="Times New Roman" w:hAnsi="Times New Roman" w:cs="Times New Roman"/>
          <w:color w:val="auto"/>
        </w:rPr>
        <w:t xml:space="preserve"> </w:t>
      </w:r>
      <w:r w:rsidR="005F09A7" w:rsidRPr="005F09A7">
        <w:rPr>
          <w:rFonts w:ascii="Times New Roman" w:hAnsi="Times New Roman" w:cs="Times New Roman"/>
          <w:color w:val="auto"/>
        </w:rPr>
        <w:t>±</w:t>
      </w:r>
      <w:r w:rsidR="005F09A7">
        <w:rPr>
          <w:rFonts w:ascii="Times New Roman" w:hAnsi="Times New Roman" w:cs="Times New Roman"/>
          <w:color w:val="auto"/>
        </w:rPr>
        <w:t xml:space="preserve"> </w:t>
      </w:r>
      <w:r w:rsidR="005F09A7" w:rsidRPr="005F09A7">
        <w:rPr>
          <w:rFonts w:ascii="Times New Roman" w:hAnsi="Times New Roman" w:cs="Times New Roman"/>
          <w:color w:val="auto"/>
        </w:rPr>
        <w:t>3.5</w:t>
      </w:r>
      <w:r w:rsidR="005F09A7">
        <w:rPr>
          <w:rFonts w:ascii="Times New Roman" w:hAnsi="Times New Roman" w:cs="Times New Roman"/>
          <w:color w:val="auto"/>
        </w:rPr>
        <w:t xml:space="preserve"> and </w:t>
      </w:r>
      <w:r w:rsidR="005F09A7" w:rsidRPr="005F09A7">
        <w:rPr>
          <w:rFonts w:ascii="Times New Roman" w:hAnsi="Times New Roman" w:cs="Times New Roman"/>
          <w:color w:val="auto"/>
        </w:rPr>
        <w:t>0.19</w:t>
      </w:r>
      <w:r w:rsidR="005F09A7" w:rsidRPr="005F09A7">
        <w:rPr>
          <w:rFonts w:ascii="Times New Roman" w:hAnsi="Times New Roman" w:cs="Times New Roman"/>
          <w:color w:val="auto"/>
        </w:rPr>
        <w:t xml:space="preserve"> </w:t>
      </w:r>
      <w:r w:rsidR="005F09A7" w:rsidRPr="005F09A7">
        <w:rPr>
          <w:rFonts w:ascii="Times New Roman" w:hAnsi="Times New Roman" w:cs="Times New Roman"/>
          <w:color w:val="auto"/>
        </w:rPr>
        <w:t>±</w:t>
      </w:r>
      <w:r w:rsidR="005F09A7" w:rsidRPr="005F09A7">
        <w:rPr>
          <w:rFonts w:ascii="Times New Roman" w:hAnsi="Times New Roman" w:cs="Times New Roman"/>
          <w:color w:val="auto"/>
        </w:rPr>
        <w:t xml:space="preserve"> </w:t>
      </w:r>
      <w:r w:rsidR="005F09A7" w:rsidRPr="005F09A7">
        <w:rPr>
          <w:rFonts w:ascii="Times New Roman" w:hAnsi="Times New Roman" w:cs="Times New Roman"/>
          <w:color w:val="auto"/>
        </w:rPr>
        <w:t>0.</w:t>
      </w:r>
      <w:r w:rsidR="005F09A7">
        <w:rPr>
          <w:rFonts w:ascii="Times New Roman" w:hAnsi="Times New Roman" w:cs="Times New Roman"/>
          <w:color w:val="auto"/>
        </w:rPr>
        <w:t>2</w:t>
      </w:r>
      <w:r w:rsidR="005F09A7" w:rsidRPr="005F09A7">
        <w:rPr>
          <w:rFonts w:ascii="Times New Roman" w:eastAsia="Times New Roman" w:hAnsi="Times New Roman" w:cs="Times New Roman"/>
          <w:color w:val="auto"/>
        </w:rPr>
        <w:t xml:space="preserve"> for </w:t>
      </w:r>
      <w:r w:rsidR="005F09A7" w:rsidRPr="005F09A7">
        <w:rPr>
          <w:rFonts w:ascii="Times New Roman" w:hAnsi="Times New Roman" w:cs="Times New Roman"/>
          <w:color w:val="auto"/>
        </w:rPr>
        <w:t>Aβ37</w:t>
      </w:r>
      <w:r w:rsidR="005F09A7">
        <w:rPr>
          <w:rFonts w:ascii="Times New Roman" w:hAnsi="Times New Roman" w:cs="Times New Roman"/>
          <w:color w:val="auto"/>
        </w:rPr>
        <w:t xml:space="preserve">, </w:t>
      </w:r>
      <w:r w:rsidR="005F09A7" w:rsidRPr="005F09A7">
        <w:rPr>
          <w:rFonts w:ascii="Times New Roman" w:hAnsi="Times New Roman" w:cs="Times New Roman"/>
          <w:color w:val="auto"/>
        </w:rPr>
        <w:t>Aβ38</w:t>
      </w:r>
      <w:r w:rsidR="005F09A7">
        <w:rPr>
          <w:rFonts w:ascii="Times New Roman" w:hAnsi="Times New Roman" w:cs="Times New Roman"/>
          <w:color w:val="auto"/>
        </w:rPr>
        <w:t xml:space="preserve">, </w:t>
      </w:r>
      <w:r w:rsidR="005F09A7" w:rsidRPr="005F09A7">
        <w:rPr>
          <w:rFonts w:ascii="Times New Roman" w:hAnsi="Times New Roman" w:cs="Times New Roman"/>
          <w:color w:val="auto"/>
        </w:rPr>
        <w:t>Aβ40</w:t>
      </w:r>
      <w:r w:rsidR="005F09A7">
        <w:rPr>
          <w:rFonts w:ascii="Times New Roman" w:hAnsi="Times New Roman" w:cs="Times New Roman"/>
          <w:color w:val="auto"/>
        </w:rPr>
        <w:t xml:space="preserve">, </w:t>
      </w:r>
      <w:r w:rsidR="005F09A7" w:rsidRPr="005F09A7">
        <w:rPr>
          <w:rFonts w:ascii="Times New Roman" w:hAnsi="Times New Roman" w:cs="Times New Roman"/>
          <w:color w:val="auto"/>
        </w:rPr>
        <w:t xml:space="preserve">Aβ42 </w:t>
      </w:r>
      <w:r w:rsidR="005F09A7">
        <w:rPr>
          <w:rFonts w:ascii="Times New Roman" w:hAnsi="Times New Roman" w:cs="Times New Roman"/>
          <w:color w:val="auto"/>
        </w:rPr>
        <w:t xml:space="preserve">and </w:t>
      </w:r>
      <w:r w:rsidR="005F09A7" w:rsidRPr="005F09A7">
        <w:rPr>
          <w:rFonts w:ascii="Times New Roman" w:hAnsi="Times New Roman" w:cs="Times New Roman"/>
          <w:color w:val="auto"/>
        </w:rPr>
        <w:t xml:space="preserve">Aβ43 </w:t>
      </w:r>
      <w:r w:rsidR="005F09A7">
        <w:rPr>
          <w:rFonts w:ascii="Times New Roman" w:hAnsi="Times New Roman" w:cs="Times New Roman"/>
          <w:color w:val="auto"/>
        </w:rPr>
        <w:t>peptides; respectively.</w:t>
      </w:r>
    </w:p>
    <w:bookmarkEnd w:id="0"/>
    <w:p w:rsidR="008B07C3" w:rsidRPr="00127E39" w:rsidRDefault="008B07C3" w:rsidP="008B07C3">
      <w:pPr>
        <w:pStyle w:val="Body"/>
        <w:rPr>
          <w:rFonts w:ascii="Times New Roman" w:hAnsi="Times New Roman" w:cs="Times New Roman"/>
          <w:b/>
          <w:bCs/>
        </w:rPr>
      </w:pPr>
    </w:p>
    <w:p w:rsidR="008B07C3" w:rsidRDefault="008B07C3" w:rsidP="008B07C3">
      <w:pPr>
        <w:pStyle w:val="Body"/>
        <w:rPr>
          <w:rFonts w:ascii="Times New Roman" w:eastAsia="Times New Roman" w:hAnsi="Times New Roman" w:cs="Times New Roman"/>
          <w:b/>
        </w:rPr>
      </w:pPr>
      <w:r w:rsidRPr="00127E39">
        <w:rPr>
          <w:rFonts w:ascii="Times New Roman" w:eastAsia="Times New Roman" w:hAnsi="Times New Roman" w:cs="Times New Roman"/>
          <w:b/>
        </w:rPr>
        <w:t>Table S3</w:t>
      </w:r>
    </w:p>
    <w:tbl>
      <w:tblPr>
        <w:tblW w:w="9095" w:type="dxa"/>
        <w:tblCellMar>
          <w:left w:w="0" w:type="dxa"/>
          <w:right w:w="0" w:type="dxa"/>
        </w:tblCellMar>
        <w:tblLook w:val="0420" w:firstRow="1" w:lastRow="0" w:firstColumn="0" w:lastColumn="0" w:noHBand="0" w:noVBand="1"/>
      </w:tblPr>
      <w:tblGrid>
        <w:gridCol w:w="1303"/>
        <w:gridCol w:w="1299"/>
        <w:gridCol w:w="1299"/>
        <w:gridCol w:w="1299"/>
        <w:gridCol w:w="1299"/>
        <w:gridCol w:w="1299"/>
        <w:gridCol w:w="1297"/>
      </w:tblGrid>
      <w:tr w:rsidR="00107A35" w:rsidRPr="00107A35" w:rsidTr="00107A35">
        <w:trPr>
          <w:trHeight w:val="300"/>
        </w:trPr>
        <w:tc>
          <w:tcPr>
            <w:tcW w:w="1303" w:type="dxa"/>
            <w:tcBorders>
              <w:top w:val="single" w:sz="8" w:space="0" w:color="000000"/>
              <w:left w:val="single" w:sz="8" w:space="0" w:color="000000"/>
              <w:bottom w:val="single" w:sz="8" w:space="0" w:color="000000"/>
              <w:right w:val="nil"/>
            </w:tcBorders>
            <w:shd w:val="clear" w:color="auto" w:fill="000000"/>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Theme="minorHAnsi" w:eastAsia="Times New Roman" w:hAnsiTheme="minorHAnsi" w:cstheme="minorHAnsi"/>
                <w:sz w:val="20"/>
                <w:szCs w:val="20"/>
                <w:bdr w:val="none" w:sz="0" w:space="0" w:color="auto"/>
                <w:lang w:val="nl-BE" w:eastAsia="nl-BE"/>
              </w:rPr>
            </w:pPr>
            <w:r w:rsidRPr="00107A35">
              <w:rPr>
                <w:rFonts w:asciiTheme="minorHAnsi" w:eastAsia="Times New Roman" w:hAnsiTheme="minorHAnsi" w:cstheme="minorHAnsi"/>
                <w:b/>
                <w:bCs/>
                <w:color w:val="FFFFFF"/>
                <w:kern w:val="24"/>
                <w:sz w:val="20"/>
                <w:szCs w:val="20"/>
                <w:bdr w:val="none" w:sz="0" w:space="0" w:color="auto"/>
                <w:lang w:val="en-GB" w:eastAsia="nl-BE"/>
              </w:rPr>
              <w:t>Genotype</w:t>
            </w:r>
          </w:p>
        </w:tc>
        <w:tc>
          <w:tcPr>
            <w:tcW w:w="1299" w:type="dxa"/>
            <w:tcBorders>
              <w:top w:val="single" w:sz="8" w:space="0" w:color="000000"/>
              <w:left w:val="nil"/>
              <w:bottom w:val="single" w:sz="8" w:space="0" w:color="000000"/>
              <w:right w:val="nil"/>
            </w:tcBorders>
            <w:shd w:val="clear" w:color="auto" w:fill="000000"/>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Theme="minorHAnsi" w:eastAsia="Times New Roman" w:hAnsiTheme="minorHAnsi" w:cstheme="minorHAnsi"/>
                <w:sz w:val="20"/>
                <w:szCs w:val="20"/>
                <w:bdr w:val="none" w:sz="0" w:space="0" w:color="auto"/>
                <w:lang w:val="nl-BE" w:eastAsia="nl-BE"/>
              </w:rPr>
            </w:pPr>
            <w:r w:rsidRPr="00107A35">
              <w:rPr>
                <w:rFonts w:asciiTheme="minorHAnsi" w:eastAsia="Times New Roman" w:hAnsiTheme="minorHAnsi" w:cstheme="minorHAnsi"/>
                <w:b/>
                <w:bCs/>
                <w:color w:val="FFFFFF"/>
                <w:kern w:val="24"/>
                <w:sz w:val="20"/>
                <w:szCs w:val="20"/>
                <w:bdr w:val="none" w:sz="0" w:space="0" w:color="auto"/>
                <w:lang w:val="en-GB" w:eastAsia="nl-BE"/>
              </w:rPr>
              <w:t>A</w:t>
            </w:r>
            <w:r w:rsidRPr="00107A35">
              <w:rPr>
                <w:rFonts w:asciiTheme="minorHAnsi" w:eastAsia="Times New Roman" w:hAnsiTheme="minorHAnsi" w:cstheme="minorHAnsi"/>
                <w:b/>
                <w:bCs/>
                <w:color w:val="FFFFFF"/>
                <w:kern w:val="24"/>
                <w:sz w:val="20"/>
                <w:szCs w:val="20"/>
                <w:bdr w:val="none" w:sz="0" w:space="0" w:color="auto"/>
                <w:lang w:val="el-GR" w:eastAsia="nl-BE"/>
              </w:rPr>
              <w:t xml:space="preserve">β37 </w:t>
            </w:r>
            <w:r w:rsidRPr="00107A35">
              <w:rPr>
                <w:rFonts w:asciiTheme="minorHAnsi" w:eastAsia="Times New Roman" w:hAnsiTheme="minorHAnsi" w:cstheme="minorHAnsi"/>
                <w:b/>
                <w:bCs/>
                <w:color w:val="FFFFFF"/>
                <w:kern w:val="24"/>
                <w:sz w:val="20"/>
                <w:szCs w:val="20"/>
                <w:bdr w:val="none" w:sz="0" w:space="0" w:color="auto"/>
                <w:lang w:val="nl-BE" w:eastAsia="nl-BE"/>
              </w:rPr>
              <w:t>[</w:t>
            </w:r>
            <w:r w:rsidRPr="00107A35">
              <w:rPr>
                <w:rFonts w:asciiTheme="minorHAnsi" w:eastAsia="Times New Roman" w:hAnsiTheme="minorHAnsi" w:cstheme="minorHAnsi"/>
                <w:b/>
                <w:bCs/>
                <w:color w:val="FFFFFF"/>
                <w:kern w:val="24"/>
                <w:sz w:val="20"/>
                <w:szCs w:val="20"/>
                <w:bdr w:val="none" w:sz="0" w:space="0" w:color="auto"/>
                <w:lang w:val="el-GR" w:eastAsia="nl-BE"/>
              </w:rPr>
              <w:t>%</w:t>
            </w:r>
            <w:r w:rsidRPr="00107A35">
              <w:rPr>
                <w:rFonts w:asciiTheme="minorHAnsi" w:eastAsia="Times New Roman" w:hAnsiTheme="minorHAnsi" w:cstheme="minorHAnsi"/>
                <w:b/>
                <w:bCs/>
                <w:color w:val="FFFFFF"/>
                <w:kern w:val="24"/>
                <w:sz w:val="20"/>
                <w:szCs w:val="20"/>
                <w:bdr w:val="none" w:sz="0" w:space="0" w:color="auto"/>
                <w:lang w:val="nl-BE" w:eastAsia="nl-BE"/>
              </w:rPr>
              <w:t>]</w:t>
            </w:r>
          </w:p>
        </w:tc>
        <w:tc>
          <w:tcPr>
            <w:tcW w:w="1299" w:type="dxa"/>
            <w:tcBorders>
              <w:top w:val="single" w:sz="8" w:space="0" w:color="000000"/>
              <w:left w:val="nil"/>
              <w:bottom w:val="single" w:sz="8" w:space="0" w:color="000000"/>
              <w:right w:val="nil"/>
            </w:tcBorders>
            <w:shd w:val="clear" w:color="auto" w:fill="000000"/>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Theme="minorHAnsi" w:eastAsia="Times New Roman" w:hAnsiTheme="minorHAnsi" w:cstheme="minorHAnsi"/>
                <w:sz w:val="20"/>
                <w:szCs w:val="20"/>
                <w:bdr w:val="none" w:sz="0" w:space="0" w:color="auto"/>
                <w:lang w:val="nl-BE" w:eastAsia="nl-BE"/>
              </w:rPr>
            </w:pPr>
            <w:r w:rsidRPr="00107A35">
              <w:rPr>
                <w:rFonts w:asciiTheme="minorHAnsi" w:eastAsia="Times New Roman" w:hAnsiTheme="minorHAnsi" w:cstheme="minorHAnsi"/>
                <w:b/>
                <w:bCs/>
                <w:color w:val="FFFFFF"/>
                <w:kern w:val="24"/>
                <w:sz w:val="20"/>
                <w:szCs w:val="20"/>
                <w:bdr w:val="none" w:sz="0" w:space="0" w:color="auto"/>
                <w:lang w:val="en-GB" w:eastAsia="nl-BE"/>
              </w:rPr>
              <w:t>A</w:t>
            </w:r>
            <w:r w:rsidRPr="00107A35">
              <w:rPr>
                <w:rFonts w:asciiTheme="minorHAnsi" w:eastAsia="Times New Roman" w:hAnsiTheme="minorHAnsi" w:cstheme="minorHAnsi"/>
                <w:b/>
                <w:bCs/>
                <w:color w:val="FFFFFF"/>
                <w:kern w:val="24"/>
                <w:sz w:val="20"/>
                <w:szCs w:val="20"/>
                <w:bdr w:val="none" w:sz="0" w:space="0" w:color="auto"/>
                <w:lang w:val="el-GR" w:eastAsia="nl-BE"/>
              </w:rPr>
              <w:t xml:space="preserve">β38 </w:t>
            </w:r>
            <w:r w:rsidRPr="00107A35">
              <w:rPr>
                <w:rFonts w:asciiTheme="minorHAnsi" w:eastAsia="Times New Roman" w:hAnsiTheme="minorHAnsi" w:cstheme="minorHAnsi"/>
                <w:b/>
                <w:bCs/>
                <w:color w:val="FFFFFF"/>
                <w:kern w:val="24"/>
                <w:sz w:val="20"/>
                <w:szCs w:val="20"/>
                <w:bdr w:val="none" w:sz="0" w:space="0" w:color="auto"/>
                <w:lang w:val="nl-BE" w:eastAsia="nl-BE"/>
              </w:rPr>
              <w:t>[</w:t>
            </w:r>
            <w:r w:rsidRPr="00107A35">
              <w:rPr>
                <w:rFonts w:asciiTheme="minorHAnsi" w:eastAsia="Times New Roman" w:hAnsiTheme="minorHAnsi" w:cstheme="minorHAnsi"/>
                <w:b/>
                <w:bCs/>
                <w:color w:val="FFFFFF"/>
                <w:kern w:val="24"/>
                <w:sz w:val="20"/>
                <w:szCs w:val="20"/>
                <w:bdr w:val="none" w:sz="0" w:space="0" w:color="auto"/>
                <w:lang w:val="el-GR" w:eastAsia="nl-BE"/>
              </w:rPr>
              <w:t>%</w:t>
            </w:r>
            <w:r w:rsidRPr="00107A35">
              <w:rPr>
                <w:rFonts w:asciiTheme="minorHAnsi" w:eastAsia="Times New Roman" w:hAnsiTheme="minorHAnsi" w:cstheme="minorHAnsi"/>
                <w:b/>
                <w:bCs/>
                <w:color w:val="FFFFFF"/>
                <w:kern w:val="24"/>
                <w:sz w:val="20"/>
                <w:szCs w:val="20"/>
                <w:bdr w:val="none" w:sz="0" w:space="0" w:color="auto"/>
                <w:lang w:val="nl-BE" w:eastAsia="nl-BE"/>
              </w:rPr>
              <w:t>]</w:t>
            </w:r>
          </w:p>
        </w:tc>
        <w:tc>
          <w:tcPr>
            <w:tcW w:w="1299" w:type="dxa"/>
            <w:tcBorders>
              <w:top w:val="single" w:sz="8" w:space="0" w:color="000000"/>
              <w:left w:val="nil"/>
              <w:bottom w:val="single" w:sz="8" w:space="0" w:color="000000"/>
              <w:right w:val="nil"/>
            </w:tcBorders>
            <w:shd w:val="clear" w:color="auto" w:fill="000000"/>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Theme="minorHAnsi" w:eastAsia="Times New Roman" w:hAnsiTheme="minorHAnsi" w:cstheme="minorHAnsi"/>
                <w:sz w:val="20"/>
                <w:szCs w:val="20"/>
                <w:bdr w:val="none" w:sz="0" w:space="0" w:color="auto"/>
                <w:lang w:val="nl-BE" w:eastAsia="nl-BE"/>
              </w:rPr>
            </w:pPr>
            <w:r w:rsidRPr="00107A35">
              <w:rPr>
                <w:rFonts w:asciiTheme="minorHAnsi" w:eastAsia="Times New Roman" w:hAnsiTheme="minorHAnsi" w:cstheme="minorHAnsi"/>
                <w:b/>
                <w:bCs/>
                <w:color w:val="FFFFFF"/>
                <w:kern w:val="24"/>
                <w:sz w:val="20"/>
                <w:szCs w:val="20"/>
                <w:bdr w:val="none" w:sz="0" w:space="0" w:color="auto"/>
                <w:lang w:val="en-GB" w:eastAsia="nl-BE"/>
              </w:rPr>
              <w:t>A</w:t>
            </w:r>
            <w:r w:rsidRPr="00107A35">
              <w:rPr>
                <w:rFonts w:asciiTheme="minorHAnsi" w:eastAsia="Times New Roman" w:hAnsiTheme="minorHAnsi" w:cstheme="minorHAnsi"/>
                <w:b/>
                <w:bCs/>
                <w:color w:val="FFFFFF"/>
                <w:kern w:val="24"/>
                <w:sz w:val="20"/>
                <w:szCs w:val="20"/>
                <w:bdr w:val="none" w:sz="0" w:space="0" w:color="auto"/>
                <w:lang w:val="el-GR" w:eastAsia="nl-BE"/>
              </w:rPr>
              <w:t xml:space="preserve">β40 </w:t>
            </w:r>
            <w:r w:rsidRPr="00107A35">
              <w:rPr>
                <w:rFonts w:asciiTheme="minorHAnsi" w:eastAsia="Times New Roman" w:hAnsiTheme="minorHAnsi" w:cstheme="minorHAnsi"/>
                <w:b/>
                <w:bCs/>
                <w:color w:val="FFFFFF"/>
                <w:kern w:val="24"/>
                <w:sz w:val="20"/>
                <w:szCs w:val="20"/>
                <w:bdr w:val="none" w:sz="0" w:space="0" w:color="auto"/>
                <w:lang w:val="nl-BE" w:eastAsia="nl-BE"/>
              </w:rPr>
              <w:t>[</w:t>
            </w:r>
            <w:r w:rsidRPr="00107A35">
              <w:rPr>
                <w:rFonts w:asciiTheme="minorHAnsi" w:eastAsia="Times New Roman" w:hAnsiTheme="minorHAnsi" w:cstheme="minorHAnsi"/>
                <w:b/>
                <w:bCs/>
                <w:color w:val="FFFFFF"/>
                <w:kern w:val="24"/>
                <w:sz w:val="20"/>
                <w:szCs w:val="20"/>
                <w:bdr w:val="none" w:sz="0" w:space="0" w:color="auto"/>
                <w:lang w:val="el-GR" w:eastAsia="nl-BE"/>
              </w:rPr>
              <w:t>%</w:t>
            </w:r>
            <w:r w:rsidRPr="00107A35">
              <w:rPr>
                <w:rFonts w:asciiTheme="minorHAnsi" w:eastAsia="Times New Roman" w:hAnsiTheme="minorHAnsi" w:cstheme="minorHAnsi"/>
                <w:b/>
                <w:bCs/>
                <w:color w:val="FFFFFF"/>
                <w:kern w:val="24"/>
                <w:sz w:val="20"/>
                <w:szCs w:val="20"/>
                <w:bdr w:val="none" w:sz="0" w:space="0" w:color="auto"/>
                <w:lang w:val="nl-BE" w:eastAsia="nl-BE"/>
              </w:rPr>
              <w:t>]</w:t>
            </w:r>
            <w:r w:rsidRPr="00107A35">
              <w:rPr>
                <w:rFonts w:asciiTheme="minorHAnsi" w:eastAsia="Times New Roman" w:hAnsiTheme="minorHAnsi" w:cstheme="minorHAnsi"/>
                <w:b/>
                <w:bCs/>
                <w:color w:val="FFFFFF"/>
                <w:kern w:val="24"/>
                <w:sz w:val="20"/>
                <w:szCs w:val="20"/>
                <w:bdr w:val="none" w:sz="0" w:space="0" w:color="auto"/>
                <w:lang w:val="el-GR" w:eastAsia="nl-BE"/>
              </w:rPr>
              <w:t xml:space="preserve"> </w:t>
            </w:r>
          </w:p>
        </w:tc>
        <w:tc>
          <w:tcPr>
            <w:tcW w:w="1299" w:type="dxa"/>
            <w:tcBorders>
              <w:top w:val="single" w:sz="8" w:space="0" w:color="000000"/>
              <w:left w:val="nil"/>
              <w:bottom w:val="single" w:sz="8" w:space="0" w:color="000000"/>
              <w:right w:val="nil"/>
            </w:tcBorders>
            <w:shd w:val="clear" w:color="auto" w:fill="000000"/>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Theme="minorHAnsi" w:eastAsia="Times New Roman" w:hAnsiTheme="minorHAnsi" w:cstheme="minorHAnsi"/>
                <w:sz w:val="20"/>
                <w:szCs w:val="20"/>
                <w:bdr w:val="none" w:sz="0" w:space="0" w:color="auto"/>
                <w:lang w:val="nl-BE" w:eastAsia="nl-BE"/>
              </w:rPr>
            </w:pPr>
            <w:r w:rsidRPr="00107A35">
              <w:rPr>
                <w:rFonts w:asciiTheme="minorHAnsi" w:eastAsia="Times New Roman" w:hAnsiTheme="minorHAnsi" w:cstheme="minorHAnsi"/>
                <w:b/>
                <w:bCs/>
                <w:color w:val="FFFFFF"/>
                <w:kern w:val="24"/>
                <w:sz w:val="20"/>
                <w:szCs w:val="20"/>
                <w:bdr w:val="none" w:sz="0" w:space="0" w:color="auto"/>
                <w:lang w:val="en-GB" w:eastAsia="nl-BE"/>
              </w:rPr>
              <w:t>A</w:t>
            </w:r>
            <w:r w:rsidRPr="00107A35">
              <w:rPr>
                <w:rFonts w:asciiTheme="minorHAnsi" w:eastAsia="Times New Roman" w:hAnsiTheme="minorHAnsi" w:cstheme="minorHAnsi"/>
                <w:b/>
                <w:bCs/>
                <w:color w:val="FFFFFF"/>
                <w:kern w:val="24"/>
                <w:sz w:val="20"/>
                <w:szCs w:val="20"/>
                <w:bdr w:val="none" w:sz="0" w:space="0" w:color="auto"/>
                <w:lang w:val="el-GR" w:eastAsia="nl-BE"/>
              </w:rPr>
              <w:t xml:space="preserve">β42 </w:t>
            </w:r>
            <w:r w:rsidRPr="00107A35">
              <w:rPr>
                <w:rFonts w:asciiTheme="minorHAnsi" w:eastAsia="Times New Roman" w:hAnsiTheme="minorHAnsi" w:cstheme="minorHAnsi"/>
                <w:b/>
                <w:bCs/>
                <w:color w:val="FFFFFF"/>
                <w:kern w:val="24"/>
                <w:sz w:val="20"/>
                <w:szCs w:val="20"/>
                <w:bdr w:val="none" w:sz="0" w:space="0" w:color="auto"/>
                <w:lang w:val="nl-BE" w:eastAsia="nl-BE"/>
              </w:rPr>
              <w:t>[</w:t>
            </w:r>
            <w:r w:rsidRPr="00107A35">
              <w:rPr>
                <w:rFonts w:asciiTheme="minorHAnsi" w:eastAsia="Times New Roman" w:hAnsiTheme="minorHAnsi" w:cstheme="minorHAnsi"/>
                <w:b/>
                <w:bCs/>
                <w:color w:val="FFFFFF"/>
                <w:kern w:val="24"/>
                <w:sz w:val="20"/>
                <w:szCs w:val="20"/>
                <w:bdr w:val="none" w:sz="0" w:space="0" w:color="auto"/>
                <w:lang w:val="el-GR" w:eastAsia="nl-BE"/>
              </w:rPr>
              <w:t>%</w:t>
            </w:r>
            <w:r w:rsidRPr="00107A35">
              <w:rPr>
                <w:rFonts w:asciiTheme="minorHAnsi" w:eastAsia="Times New Roman" w:hAnsiTheme="minorHAnsi" w:cstheme="minorHAnsi"/>
                <w:b/>
                <w:bCs/>
                <w:color w:val="FFFFFF"/>
                <w:kern w:val="24"/>
                <w:sz w:val="20"/>
                <w:szCs w:val="20"/>
                <w:bdr w:val="none" w:sz="0" w:space="0" w:color="auto"/>
                <w:lang w:val="nl-BE" w:eastAsia="nl-BE"/>
              </w:rPr>
              <w:t>]</w:t>
            </w:r>
          </w:p>
        </w:tc>
        <w:tc>
          <w:tcPr>
            <w:tcW w:w="1299" w:type="dxa"/>
            <w:tcBorders>
              <w:top w:val="single" w:sz="8" w:space="0" w:color="000000"/>
              <w:left w:val="nil"/>
              <w:bottom w:val="single" w:sz="8" w:space="0" w:color="000000"/>
              <w:right w:val="nil"/>
            </w:tcBorders>
            <w:shd w:val="clear" w:color="auto" w:fill="000000"/>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Theme="minorHAnsi" w:eastAsia="Times New Roman" w:hAnsiTheme="minorHAnsi" w:cstheme="minorHAnsi"/>
                <w:sz w:val="20"/>
                <w:szCs w:val="20"/>
                <w:bdr w:val="none" w:sz="0" w:space="0" w:color="auto"/>
                <w:lang w:val="nl-BE" w:eastAsia="nl-BE"/>
              </w:rPr>
            </w:pPr>
            <w:r w:rsidRPr="00107A35">
              <w:rPr>
                <w:rFonts w:asciiTheme="minorHAnsi" w:eastAsia="Times New Roman" w:hAnsiTheme="minorHAnsi" w:cstheme="minorHAnsi"/>
                <w:b/>
                <w:bCs/>
                <w:color w:val="FFFFFF"/>
                <w:kern w:val="24"/>
                <w:sz w:val="20"/>
                <w:szCs w:val="20"/>
                <w:bdr w:val="none" w:sz="0" w:space="0" w:color="auto"/>
                <w:lang w:val="en-GB" w:eastAsia="nl-BE"/>
              </w:rPr>
              <w:t>A</w:t>
            </w:r>
            <w:r w:rsidRPr="00107A35">
              <w:rPr>
                <w:rFonts w:asciiTheme="minorHAnsi" w:eastAsia="Times New Roman" w:hAnsiTheme="minorHAnsi" w:cstheme="minorHAnsi"/>
                <w:b/>
                <w:bCs/>
                <w:color w:val="FFFFFF"/>
                <w:kern w:val="24"/>
                <w:sz w:val="20"/>
                <w:szCs w:val="20"/>
                <w:bdr w:val="none" w:sz="0" w:space="0" w:color="auto"/>
                <w:lang w:val="el-GR" w:eastAsia="nl-BE"/>
              </w:rPr>
              <w:t xml:space="preserve">β43 </w:t>
            </w:r>
            <w:r w:rsidRPr="00107A35">
              <w:rPr>
                <w:rFonts w:asciiTheme="minorHAnsi" w:eastAsia="Times New Roman" w:hAnsiTheme="minorHAnsi" w:cstheme="minorHAnsi"/>
                <w:b/>
                <w:bCs/>
                <w:color w:val="FFFFFF"/>
                <w:kern w:val="24"/>
                <w:sz w:val="20"/>
                <w:szCs w:val="20"/>
                <w:bdr w:val="none" w:sz="0" w:space="0" w:color="auto"/>
                <w:lang w:val="nl-BE" w:eastAsia="nl-BE"/>
              </w:rPr>
              <w:t>[</w:t>
            </w:r>
            <w:r w:rsidRPr="00107A35">
              <w:rPr>
                <w:rFonts w:asciiTheme="minorHAnsi" w:eastAsia="Times New Roman" w:hAnsiTheme="minorHAnsi" w:cstheme="minorHAnsi"/>
                <w:b/>
                <w:bCs/>
                <w:color w:val="FFFFFF"/>
                <w:kern w:val="24"/>
                <w:sz w:val="20"/>
                <w:szCs w:val="20"/>
                <w:bdr w:val="none" w:sz="0" w:space="0" w:color="auto"/>
                <w:lang w:val="el-GR" w:eastAsia="nl-BE"/>
              </w:rPr>
              <w:t>%</w:t>
            </w:r>
            <w:r w:rsidRPr="00107A35">
              <w:rPr>
                <w:rFonts w:asciiTheme="minorHAnsi" w:eastAsia="Times New Roman" w:hAnsiTheme="minorHAnsi" w:cstheme="minorHAnsi"/>
                <w:b/>
                <w:bCs/>
                <w:color w:val="FFFFFF"/>
                <w:kern w:val="24"/>
                <w:sz w:val="20"/>
                <w:szCs w:val="20"/>
                <w:bdr w:val="none" w:sz="0" w:space="0" w:color="auto"/>
                <w:lang w:val="nl-BE" w:eastAsia="nl-BE"/>
              </w:rPr>
              <w:t>]</w:t>
            </w:r>
          </w:p>
        </w:tc>
        <w:tc>
          <w:tcPr>
            <w:tcW w:w="1297" w:type="dxa"/>
            <w:tcBorders>
              <w:top w:val="single" w:sz="8" w:space="0" w:color="000000"/>
              <w:left w:val="nil"/>
              <w:bottom w:val="single" w:sz="8" w:space="0" w:color="000000"/>
              <w:right w:val="single" w:sz="8" w:space="0" w:color="000000"/>
            </w:tcBorders>
            <w:shd w:val="clear" w:color="auto" w:fill="000000"/>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Theme="minorHAnsi" w:eastAsia="Times New Roman" w:hAnsiTheme="minorHAnsi" w:cstheme="minorHAnsi"/>
                <w:sz w:val="20"/>
                <w:szCs w:val="20"/>
                <w:bdr w:val="none" w:sz="0" w:space="0" w:color="auto"/>
                <w:lang w:val="nl-BE" w:eastAsia="nl-BE"/>
              </w:rPr>
            </w:pPr>
            <w:r w:rsidRPr="00107A35">
              <w:rPr>
                <w:rFonts w:asciiTheme="minorHAnsi" w:eastAsia="Times New Roman" w:hAnsiTheme="minorHAnsi" w:cstheme="minorHAnsi"/>
                <w:b/>
                <w:bCs/>
                <w:color w:val="FFFFFF"/>
                <w:kern w:val="24"/>
                <w:sz w:val="20"/>
                <w:szCs w:val="20"/>
                <w:bdr w:val="none" w:sz="0" w:space="0" w:color="auto"/>
                <w:lang w:val="en-GB" w:eastAsia="nl-BE"/>
              </w:rPr>
              <w:t>N</w:t>
            </w:r>
          </w:p>
        </w:tc>
      </w:tr>
      <w:tr w:rsidR="00107A35" w:rsidRPr="00107A35" w:rsidTr="00107A35">
        <w:trPr>
          <w:trHeight w:val="300"/>
        </w:trPr>
        <w:tc>
          <w:tcPr>
            <w:tcW w:w="1303" w:type="dxa"/>
            <w:tcBorders>
              <w:top w:val="single" w:sz="8" w:space="0" w:color="000000"/>
              <w:left w:val="single" w:sz="8" w:space="0" w:color="000000"/>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PSEN1 WT</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4.28 ± 0.96</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10.55 ± 0.93</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 xml:space="preserve">79.10 ± 2.39 </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6.02 ± 0.68</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0.05 ± 0.04</w:t>
            </w:r>
          </w:p>
        </w:tc>
        <w:tc>
          <w:tcPr>
            <w:tcW w:w="1297" w:type="dxa"/>
            <w:tcBorders>
              <w:top w:val="single" w:sz="8" w:space="0" w:color="000000"/>
              <w:left w:val="nil"/>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7</w:t>
            </w:r>
          </w:p>
        </w:tc>
      </w:tr>
      <w:tr w:rsidR="00107A35" w:rsidRPr="00107A35" w:rsidTr="00107A35">
        <w:trPr>
          <w:trHeight w:val="300"/>
        </w:trPr>
        <w:tc>
          <w:tcPr>
            <w:tcW w:w="1303" w:type="dxa"/>
            <w:tcBorders>
              <w:top w:val="single" w:sz="8" w:space="0" w:color="000000"/>
              <w:left w:val="single" w:sz="8" w:space="0" w:color="000000"/>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PSEN2 WT</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4.76 ± 2.32</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5.14 ± 0.51</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80.94 ± 4.07</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8.98 ± 1.30</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0.17 ± 0.16</w:t>
            </w:r>
          </w:p>
        </w:tc>
        <w:tc>
          <w:tcPr>
            <w:tcW w:w="1297" w:type="dxa"/>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8</w:t>
            </w:r>
          </w:p>
        </w:tc>
      </w:tr>
      <w:tr w:rsidR="00107A35" w:rsidRPr="00107A35" w:rsidTr="00107A35">
        <w:trPr>
          <w:trHeight w:val="300"/>
        </w:trPr>
        <w:tc>
          <w:tcPr>
            <w:tcW w:w="1303" w:type="dxa"/>
            <w:tcBorders>
              <w:top w:val="single" w:sz="8" w:space="0" w:color="000000"/>
              <w:left w:val="single" w:sz="8" w:space="0" w:color="000000"/>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PSEN2 A85V</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3.77 ± 2.67</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4.74 ± 0.93</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80.15 ± 4.74</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11.22 ± 1.06</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0.12 ± 0.12</w:t>
            </w:r>
          </w:p>
        </w:tc>
        <w:tc>
          <w:tcPr>
            <w:tcW w:w="1297" w:type="dxa"/>
            <w:tcBorders>
              <w:top w:val="single" w:sz="8" w:space="0" w:color="000000"/>
              <w:left w:val="nil"/>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4</w:t>
            </w:r>
          </w:p>
        </w:tc>
      </w:tr>
      <w:tr w:rsidR="00107A35" w:rsidRPr="00107A35" w:rsidTr="00107A35">
        <w:trPr>
          <w:trHeight w:val="300"/>
        </w:trPr>
        <w:tc>
          <w:tcPr>
            <w:tcW w:w="1303" w:type="dxa"/>
            <w:tcBorders>
              <w:top w:val="single" w:sz="8" w:space="0" w:color="000000"/>
              <w:left w:val="single" w:sz="8" w:space="0" w:color="000000"/>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PSEN2 P123L</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3.05 ± 0.75</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3.26 ± 0.24</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 xml:space="preserve">66.80 ± 3.35 </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26.59 ± 2.49</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0.29 ± 0.14</w:t>
            </w:r>
          </w:p>
        </w:tc>
        <w:tc>
          <w:tcPr>
            <w:tcW w:w="1297" w:type="dxa"/>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4</w:t>
            </w:r>
          </w:p>
        </w:tc>
      </w:tr>
      <w:tr w:rsidR="00107A35" w:rsidRPr="00107A35" w:rsidTr="00107A35">
        <w:trPr>
          <w:trHeight w:val="300"/>
        </w:trPr>
        <w:tc>
          <w:tcPr>
            <w:tcW w:w="1303" w:type="dxa"/>
            <w:tcBorders>
              <w:top w:val="single" w:sz="8" w:space="0" w:color="000000"/>
              <w:left w:val="single" w:sz="8" w:space="0" w:color="000000"/>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PSEN2 E126K</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2.13 ± 1.03</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2.01 ± 0.70</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41.83 ± 5.09</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53.35 ± 6.43</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0.68 ± 0.21</w:t>
            </w:r>
          </w:p>
        </w:tc>
        <w:tc>
          <w:tcPr>
            <w:tcW w:w="1297" w:type="dxa"/>
            <w:tcBorders>
              <w:top w:val="single" w:sz="8" w:space="0" w:color="000000"/>
              <w:left w:val="nil"/>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4</w:t>
            </w:r>
          </w:p>
        </w:tc>
      </w:tr>
      <w:tr w:rsidR="00107A35" w:rsidRPr="00107A35" w:rsidTr="00107A35">
        <w:trPr>
          <w:trHeight w:val="300"/>
        </w:trPr>
        <w:tc>
          <w:tcPr>
            <w:tcW w:w="1303" w:type="dxa"/>
            <w:tcBorders>
              <w:top w:val="single" w:sz="8" w:space="0" w:color="000000"/>
              <w:left w:val="single" w:sz="8" w:space="0" w:color="000000"/>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PSEN2 N141D</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5.64 ± 4.94</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4.80 ± 2.14</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55.58 ± 4.41</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 xml:space="preserve">33.57 ± 4.65 </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0.40 ± 0.12</w:t>
            </w:r>
          </w:p>
        </w:tc>
        <w:tc>
          <w:tcPr>
            <w:tcW w:w="1297" w:type="dxa"/>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4</w:t>
            </w:r>
          </w:p>
        </w:tc>
      </w:tr>
      <w:tr w:rsidR="00107A35" w:rsidRPr="00107A35" w:rsidTr="00107A35">
        <w:trPr>
          <w:trHeight w:val="300"/>
        </w:trPr>
        <w:tc>
          <w:tcPr>
            <w:tcW w:w="1303" w:type="dxa"/>
            <w:tcBorders>
              <w:top w:val="single" w:sz="8" w:space="0" w:color="000000"/>
              <w:left w:val="single" w:sz="8" w:space="0" w:color="000000"/>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PSEN2 G212V</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2.11 ± 1.07</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2.91 ± 0.77</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62.83 ± 3.54</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32.03 ± 3.35</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0.11 ± 0.09</w:t>
            </w:r>
          </w:p>
        </w:tc>
        <w:tc>
          <w:tcPr>
            <w:tcW w:w="1297" w:type="dxa"/>
            <w:tcBorders>
              <w:top w:val="single" w:sz="8" w:space="0" w:color="000000"/>
              <w:left w:val="nil"/>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4</w:t>
            </w:r>
          </w:p>
        </w:tc>
      </w:tr>
      <w:tr w:rsidR="00107A35" w:rsidRPr="00107A35" w:rsidTr="00107A35">
        <w:trPr>
          <w:trHeight w:val="300"/>
        </w:trPr>
        <w:tc>
          <w:tcPr>
            <w:tcW w:w="1303" w:type="dxa"/>
            <w:tcBorders>
              <w:top w:val="single" w:sz="8" w:space="0" w:color="000000"/>
              <w:left w:val="single" w:sz="8" w:space="0" w:color="000000"/>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PSEN2 I235F</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3.18 ± 0.78</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3.15 ± 0.29</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65.92 ± 2.26</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27.67 ± 1.71</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0.09 ± 0.10</w:t>
            </w:r>
          </w:p>
        </w:tc>
        <w:tc>
          <w:tcPr>
            <w:tcW w:w="1297" w:type="dxa"/>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4</w:t>
            </w:r>
          </w:p>
        </w:tc>
      </w:tr>
      <w:tr w:rsidR="00107A35" w:rsidRPr="00107A35" w:rsidTr="00107A35">
        <w:trPr>
          <w:trHeight w:val="300"/>
        </w:trPr>
        <w:tc>
          <w:tcPr>
            <w:tcW w:w="1303" w:type="dxa"/>
            <w:tcBorders>
              <w:top w:val="single" w:sz="8" w:space="0" w:color="000000"/>
              <w:left w:val="single" w:sz="8" w:space="0" w:color="000000"/>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PSEN2 M239I</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4.59 ± 2.49</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7.28 ± 0.40</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45.73 ± 3.44</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42.28 ± 3.18</w:t>
            </w:r>
          </w:p>
        </w:tc>
        <w:tc>
          <w:tcPr>
            <w:tcW w:w="1299" w:type="dxa"/>
            <w:tcBorders>
              <w:top w:val="single" w:sz="8" w:space="0" w:color="000000"/>
              <w:left w:val="nil"/>
              <w:bottom w:val="single" w:sz="8" w:space="0" w:color="000000"/>
              <w:right w:val="nil"/>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0.12 ± 0.09</w:t>
            </w:r>
          </w:p>
        </w:tc>
        <w:tc>
          <w:tcPr>
            <w:tcW w:w="1297" w:type="dxa"/>
            <w:tcBorders>
              <w:top w:val="single" w:sz="8" w:space="0" w:color="000000"/>
              <w:left w:val="nil"/>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4</w:t>
            </w:r>
          </w:p>
        </w:tc>
      </w:tr>
      <w:tr w:rsidR="00107A35" w:rsidRPr="00107A35" w:rsidTr="00107A35">
        <w:trPr>
          <w:trHeight w:val="300"/>
        </w:trPr>
        <w:tc>
          <w:tcPr>
            <w:tcW w:w="1303" w:type="dxa"/>
            <w:tcBorders>
              <w:top w:val="single" w:sz="8" w:space="0" w:color="000000"/>
              <w:left w:val="single" w:sz="8" w:space="0" w:color="000000"/>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PSEN2 M239V</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8.08 ± 3.55</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10.33 ± 1.19</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32.61 ± 5.12</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48.98 ± 5.32</w:t>
            </w:r>
          </w:p>
        </w:tc>
        <w:tc>
          <w:tcPr>
            <w:tcW w:w="12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0.003 ± 0.01</w:t>
            </w:r>
          </w:p>
        </w:tc>
        <w:tc>
          <w:tcPr>
            <w:tcW w:w="1297" w:type="dxa"/>
            <w:tcBorders>
              <w:top w:val="single" w:sz="8" w:space="0" w:color="000000"/>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107A35" w:rsidRPr="00107A35" w:rsidRDefault="00107A35" w:rsidP="00107A3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ottom"/>
              <w:rPr>
                <w:rFonts w:ascii="Calibri" w:eastAsia="Times New Roman" w:hAnsi="Calibri" w:cs="Calibri"/>
                <w:sz w:val="18"/>
                <w:szCs w:val="18"/>
                <w:bdr w:val="none" w:sz="0" w:space="0" w:color="auto"/>
                <w:lang w:val="nl-BE" w:eastAsia="nl-BE"/>
              </w:rPr>
            </w:pPr>
            <w:r w:rsidRPr="00107A35">
              <w:rPr>
                <w:rFonts w:ascii="Calibri" w:eastAsia="Times New Roman" w:hAnsi="Calibri" w:cs="Calibri"/>
                <w:color w:val="000000"/>
                <w:kern w:val="24"/>
                <w:sz w:val="18"/>
                <w:szCs w:val="18"/>
                <w:bdr w:val="none" w:sz="0" w:space="0" w:color="auto"/>
                <w:lang w:val="en-GB" w:eastAsia="nl-BE"/>
              </w:rPr>
              <w:t>4</w:t>
            </w:r>
          </w:p>
        </w:tc>
      </w:tr>
    </w:tbl>
    <w:p w:rsidR="008B07C3" w:rsidRPr="00127E39" w:rsidRDefault="008B07C3" w:rsidP="008B07C3">
      <w:pPr>
        <w:pStyle w:val="Body"/>
        <w:rPr>
          <w:rFonts w:ascii="Times New Roman" w:hAnsi="Times New Roman" w:cs="Times New Roman"/>
          <w:b/>
          <w:bCs/>
          <w:color w:val="auto"/>
        </w:rPr>
      </w:pPr>
      <w:r w:rsidRPr="00127E39">
        <w:rPr>
          <w:rFonts w:ascii="Times New Roman" w:hAnsi="Times New Roman" w:cs="Times New Roman"/>
          <w:b/>
          <w:bCs/>
          <w:color w:val="auto"/>
        </w:rPr>
        <w:t xml:space="preserve">Supplementary table S3. Average </w:t>
      </w:r>
      <w:r w:rsidRPr="00127E39">
        <w:rPr>
          <w:rFonts w:ascii="Times New Roman" w:hAnsi="Times New Roman" w:cs="Times New Roman"/>
          <w:b/>
          <w:color w:val="auto"/>
        </w:rPr>
        <w:t>Aβ</w:t>
      </w:r>
      <w:r w:rsidRPr="00127E39">
        <w:rPr>
          <w:rFonts w:ascii="Times New Roman" w:hAnsi="Times New Roman" w:cs="Times New Roman"/>
          <w:b/>
          <w:color w:val="auto"/>
          <w:vertAlign w:val="subscript"/>
        </w:rPr>
        <w:t>n</w:t>
      </w:r>
      <w:r w:rsidRPr="00127E39">
        <w:rPr>
          <w:rFonts w:ascii="Times New Roman" w:hAnsi="Times New Roman" w:cs="Times New Roman"/>
          <w:b/>
          <w:color w:val="auto"/>
        </w:rPr>
        <w:t xml:space="preserve"> production for</w:t>
      </w:r>
      <w:r w:rsidRPr="00127E39">
        <w:rPr>
          <w:rFonts w:ascii="Times New Roman" w:hAnsi="Times New Roman" w:cs="Times New Roman"/>
          <w:b/>
          <w:bCs/>
          <w:color w:val="auto"/>
        </w:rPr>
        <w:t xml:space="preserve"> PSEN2 GSECs.</w:t>
      </w:r>
    </w:p>
    <w:p w:rsidR="008B07C3" w:rsidRPr="00127E39" w:rsidRDefault="008B07C3" w:rsidP="008B07C3">
      <w:pPr>
        <w:pStyle w:val="Body"/>
        <w:rPr>
          <w:rFonts w:ascii="Times New Roman" w:eastAsia="Times New Roman" w:hAnsi="Times New Roman" w:cs="Times New Roman"/>
          <w:b/>
          <w:color w:val="auto"/>
        </w:rPr>
      </w:pPr>
      <w:r w:rsidRPr="00127E39">
        <w:rPr>
          <w:rFonts w:ascii="Times New Roman" w:hAnsi="Times New Roman" w:cs="Times New Roman"/>
          <w:bCs/>
          <w:color w:val="auto"/>
        </w:rPr>
        <w:t xml:space="preserve">The table presents the average </w:t>
      </w:r>
      <w:r w:rsidRPr="00127E39">
        <w:rPr>
          <w:rFonts w:ascii="Times New Roman" w:hAnsi="Times New Roman" w:cs="Times New Roman"/>
          <w:color w:val="auto"/>
        </w:rPr>
        <w:t>Aβ</w:t>
      </w:r>
      <w:r w:rsidRPr="00127E39">
        <w:rPr>
          <w:rFonts w:ascii="Times New Roman" w:hAnsi="Times New Roman" w:cs="Times New Roman"/>
          <w:color w:val="auto"/>
          <w:vertAlign w:val="subscript"/>
        </w:rPr>
        <w:t>n</w:t>
      </w:r>
      <w:r w:rsidRPr="00127E39">
        <w:rPr>
          <w:rFonts w:ascii="Times New Roman" w:hAnsi="Times New Roman" w:cs="Times New Roman"/>
          <w:color w:val="auto"/>
        </w:rPr>
        <w:t xml:space="preserve"> production as percentage of total Aβ profiles. </w:t>
      </w:r>
    </w:p>
    <w:p w:rsidR="00D949BB" w:rsidRDefault="00D949BB" w:rsidP="008B07C3">
      <w:pPr>
        <w:pStyle w:val="Body"/>
        <w:rPr>
          <w:rFonts w:ascii="Times New Roman" w:hAnsi="Times New Roman" w:cs="Times New Roman"/>
          <w:b/>
          <w:bCs/>
          <w:sz w:val="28"/>
          <w:szCs w:val="28"/>
        </w:rPr>
      </w:pPr>
    </w:p>
    <w:p w:rsidR="008B07C3" w:rsidRPr="00127E39" w:rsidRDefault="008B07C3" w:rsidP="008B07C3">
      <w:pPr>
        <w:pStyle w:val="Body"/>
        <w:rPr>
          <w:rFonts w:ascii="Times New Roman" w:hAnsi="Times New Roman" w:cs="Times New Roman"/>
          <w:b/>
          <w:bCs/>
          <w:sz w:val="28"/>
          <w:szCs w:val="28"/>
        </w:rPr>
      </w:pPr>
      <w:r w:rsidRPr="00127E39">
        <w:rPr>
          <w:rFonts w:ascii="Times New Roman" w:hAnsi="Times New Roman" w:cs="Times New Roman"/>
          <w:b/>
          <w:bCs/>
          <w:sz w:val="28"/>
          <w:szCs w:val="28"/>
        </w:rPr>
        <w:lastRenderedPageBreak/>
        <w:t>Supplementary figure legends</w:t>
      </w:r>
    </w:p>
    <w:p w:rsidR="008B07C3" w:rsidRPr="00127E39" w:rsidRDefault="008B07C3" w:rsidP="008B07C3">
      <w:pPr>
        <w:pStyle w:val="Body"/>
        <w:rPr>
          <w:rFonts w:ascii="Times New Roman" w:hAnsi="Times New Roman" w:cs="Times New Roman"/>
          <w:b/>
          <w:bCs/>
        </w:rPr>
      </w:pPr>
    </w:p>
    <w:p w:rsidR="008B07C3" w:rsidRPr="00127E39" w:rsidRDefault="008B07C3" w:rsidP="008B07C3">
      <w:pPr>
        <w:pStyle w:val="Body"/>
        <w:rPr>
          <w:rFonts w:ascii="Times New Roman" w:eastAsia="Times New Roman" w:hAnsi="Times New Roman" w:cs="Times New Roman"/>
          <w:b/>
          <w:bCs/>
        </w:rPr>
      </w:pPr>
      <w:r w:rsidRPr="00127E39">
        <w:rPr>
          <w:rFonts w:ascii="Times New Roman" w:hAnsi="Times New Roman" w:cs="Times New Roman"/>
          <w:b/>
          <w:bCs/>
        </w:rPr>
        <w:t xml:space="preserve">Figure S1. Rescue of GSEC expression in </w:t>
      </w:r>
      <w:r w:rsidRPr="00127E39">
        <w:rPr>
          <w:rFonts w:ascii="Times New Roman" w:hAnsi="Times New Roman" w:cs="Times New Roman"/>
          <w:b/>
        </w:rPr>
        <w:t>wild type</w:t>
      </w:r>
      <w:r w:rsidRPr="00127E39">
        <w:rPr>
          <w:rFonts w:ascii="Times New Roman" w:hAnsi="Times New Roman" w:cs="Times New Roman"/>
          <w:b/>
          <w:bCs/>
        </w:rPr>
        <w:t>/mutant PSEN1 MEF cell lines</w:t>
      </w:r>
    </w:p>
    <w:p w:rsidR="008B07C3" w:rsidRPr="00127E39" w:rsidRDefault="008B07C3" w:rsidP="008B07C3">
      <w:pPr>
        <w:pStyle w:val="Body"/>
        <w:rPr>
          <w:rFonts w:ascii="Times New Roman" w:eastAsia="Times New Roman" w:hAnsi="Times New Roman" w:cs="Times New Roman"/>
        </w:rPr>
      </w:pPr>
      <w:r w:rsidRPr="00127E39">
        <w:rPr>
          <w:rFonts w:ascii="Times New Roman" w:hAnsi="Times New Roman" w:cs="Times New Roman"/>
        </w:rPr>
        <w:t xml:space="preserve">Representative SDS-PAGE/western blot analysis of CHAPSO-solubilized membrane proteins from </w:t>
      </w:r>
      <w:r w:rsidRPr="00127E39">
        <w:rPr>
          <w:rFonts w:ascii="Times New Roman" w:hAnsi="Times New Roman" w:cs="Times New Roman"/>
          <w:i/>
        </w:rPr>
        <w:t>Psen1</w:t>
      </w:r>
      <w:r w:rsidRPr="00127E39">
        <w:rPr>
          <w:rFonts w:ascii="Times New Roman" w:hAnsi="Times New Roman" w:cs="Times New Roman"/>
          <w:i/>
          <w:vertAlign w:val="superscript"/>
        </w:rPr>
        <w:t>-/-</w:t>
      </w:r>
      <w:r w:rsidRPr="00127E39">
        <w:rPr>
          <w:rFonts w:ascii="Times New Roman" w:hAnsi="Times New Roman" w:cs="Times New Roman"/>
          <w:i/>
        </w:rPr>
        <w:t>/Psen2</w:t>
      </w:r>
      <w:r w:rsidRPr="00127E39">
        <w:rPr>
          <w:rFonts w:ascii="Times New Roman" w:hAnsi="Times New Roman" w:cs="Times New Roman"/>
          <w:i/>
          <w:vertAlign w:val="superscript"/>
        </w:rPr>
        <w:t>-/-</w:t>
      </w:r>
      <w:r w:rsidRPr="00127E39">
        <w:rPr>
          <w:rFonts w:ascii="Times New Roman" w:hAnsi="Times New Roman" w:cs="Times New Roman"/>
        </w:rPr>
        <w:t xml:space="preserve"> MEF cell lines stably expressing wild type or mutant human PSEN1 or PSEN2 subunits. Rescue of the active GSEC complex is evidenced by the presence of mature, glycosylated NCSTN and the PSEN1 </w:t>
      </w:r>
      <w:proofErr w:type="spellStart"/>
      <w:r w:rsidRPr="00127E39">
        <w:rPr>
          <w:rFonts w:ascii="Times New Roman" w:hAnsi="Times New Roman" w:cs="Times New Roman"/>
        </w:rPr>
        <w:t>endoproteolysed</w:t>
      </w:r>
      <w:proofErr w:type="spellEnd"/>
      <w:r w:rsidRPr="00127E39">
        <w:rPr>
          <w:rFonts w:ascii="Times New Roman" w:hAnsi="Times New Roman" w:cs="Times New Roman"/>
        </w:rPr>
        <w:t xml:space="preserve"> C-terminal fragment (PSEN1-CTF)). Arrowheads indicate the position of molecular weight markers. The R278I mutant was included as a reference FAD mutant displaying strong deleterious effect PSEN1/GSEC autoactivation and leading to reduced levels of PSEN1 CTF and accumulation of full length PSEN1 (FL PSEN1). The novel, inactivating P433S mutant also displays accumulation of FL PSEN1, but to a lower extent.</w:t>
      </w:r>
    </w:p>
    <w:p w:rsidR="008B07C3" w:rsidRPr="00127E39" w:rsidRDefault="008B07C3" w:rsidP="008B07C3">
      <w:pPr>
        <w:pStyle w:val="Body"/>
        <w:rPr>
          <w:rFonts w:ascii="Times New Roman" w:eastAsia="Times New Roman" w:hAnsi="Times New Roman" w:cs="Times New Roman"/>
          <w:b/>
          <w:bCs/>
        </w:rPr>
      </w:pPr>
    </w:p>
    <w:p w:rsidR="008B07C3" w:rsidRPr="00127E39" w:rsidRDefault="008B07C3" w:rsidP="008B07C3">
      <w:pPr>
        <w:pStyle w:val="Body"/>
        <w:rPr>
          <w:rFonts w:ascii="Times New Roman" w:eastAsia="Times New Roman" w:hAnsi="Times New Roman" w:cs="Times New Roman"/>
          <w:b/>
          <w:bCs/>
        </w:rPr>
      </w:pPr>
      <w:r w:rsidRPr="00127E39">
        <w:rPr>
          <w:rFonts w:ascii="Times New Roman" w:hAnsi="Times New Roman" w:cs="Times New Roman"/>
          <w:b/>
          <w:bCs/>
        </w:rPr>
        <w:t>Figure S2. Correlative analyses investigating potential relationships between increased Aβ42 with AAO</w:t>
      </w:r>
    </w:p>
    <w:p w:rsidR="008B07C3" w:rsidRPr="00127E39" w:rsidRDefault="008B07C3" w:rsidP="008B07C3">
      <w:pPr>
        <w:pStyle w:val="Body"/>
        <w:rPr>
          <w:rFonts w:ascii="Times New Roman" w:hAnsi="Times New Roman" w:cs="Times New Roman"/>
        </w:rPr>
      </w:pPr>
      <w:r w:rsidRPr="00127E39">
        <w:rPr>
          <w:rFonts w:ascii="Times New Roman" w:hAnsi="Times New Roman" w:cs="Times New Roman"/>
        </w:rPr>
        <w:t>Correlative analysis between AAO and (</w:t>
      </w:r>
      <w:r w:rsidRPr="00127E39">
        <w:rPr>
          <w:rFonts w:ascii="Times New Roman" w:hAnsi="Times New Roman" w:cs="Times New Roman"/>
          <w:b/>
          <w:bCs/>
        </w:rPr>
        <w:t>A</w:t>
      </w:r>
      <w:r w:rsidRPr="00127E39">
        <w:rPr>
          <w:rFonts w:ascii="Times New Roman" w:hAnsi="Times New Roman" w:cs="Times New Roman"/>
        </w:rPr>
        <w:t>) A</w:t>
      </w:r>
      <w:r w:rsidR="00F61C0E" w:rsidRPr="00127E39">
        <w:rPr>
          <w:rFonts w:ascii="Times New Roman" w:hAnsi="Times New Roman" w:cs="Times New Roman"/>
        </w:rPr>
        <w:t>β (</w:t>
      </w:r>
      <w:r w:rsidRPr="00127E39">
        <w:rPr>
          <w:rFonts w:ascii="Times New Roman" w:hAnsi="Times New Roman" w:cs="Times New Roman"/>
        </w:rPr>
        <w:t>38+42)</w:t>
      </w:r>
      <w:proofErr w:type="gramStart"/>
      <w:r w:rsidRPr="00127E39">
        <w:rPr>
          <w:rFonts w:ascii="Times New Roman" w:hAnsi="Times New Roman" w:cs="Times New Roman"/>
        </w:rPr>
        <w:t>/(</w:t>
      </w:r>
      <w:proofErr w:type="gramEnd"/>
      <w:r w:rsidRPr="00127E39">
        <w:rPr>
          <w:rFonts w:ascii="Times New Roman" w:hAnsi="Times New Roman" w:cs="Times New Roman"/>
        </w:rPr>
        <w:t>37+40+43) ratio (product line preference), (</w:t>
      </w:r>
      <w:r w:rsidRPr="00127E39">
        <w:rPr>
          <w:rFonts w:ascii="Times New Roman" w:hAnsi="Times New Roman" w:cs="Times New Roman"/>
          <w:b/>
          <w:bCs/>
        </w:rPr>
        <w:t>B</w:t>
      </w:r>
      <w:r w:rsidRPr="00127E39">
        <w:rPr>
          <w:rFonts w:ascii="Times New Roman" w:hAnsi="Times New Roman" w:cs="Times New Roman"/>
        </w:rPr>
        <w:t>) Aβ</w:t>
      </w:r>
      <w:r w:rsidR="00F61C0E">
        <w:rPr>
          <w:rFonts w:ascii="Times New Roman" w:hAnsi="Times New Roman" w:cs="Times New Roman"/>
        </w:rPr>
        <w:t xml:space="preserve"> </w:t>
      </w:r>
      <w:r w:rsidRPr="00127E39">
        <w:rPr>
          <w:rFonts w:ascii="Times New Roman" w:hAnsi="Times New Roman" w:cs="Times New Roman"/>
        </w:rPr>
        <w:t xml:space="preserve">38/42 (efficiency of the conversion of Aβ42 into Aβ38), </w:t>
      </w:r>
      <w:r w:rsidRPr="00127E39">
        <w:rPr>
          <w:rFonts w:ascii="Times New Roman" w:hAnsi="Times New Roman" w:cs="Times New Roman"/>
          <w:b/>
        </w:rPr>
        <w:t xml:space="preserve">(C) </w:t>
      </w:r>
      <w:r w:rsidRPr="00127E39">
        <w:rPr>
          <w:rFonts w:ascii="Times New Roman" w:hAnsi="Times New Roman" w:cs="Times New Roman"/>
        </w:rPr>
        <w:t>Aβ</w:t>
      </w:r>
      <w:r w:rsidR="00F61C0E">
        <w:rPr>
          <w:rFonts w:ascii="Times New Roman" w:hAnsi="Times New Roman" w:cs="Times New Roman"/>
        </w:rPr>
        <w:t xml:space="preserve"> </w:t>
      </w:r>
      <w:r w:rsidRPr="00127E39">
        <w:rPr>
          <w:rFonts w:ascii="Times New Roman" w:hAnsi="Times New Roman" w:cs="Times New Roman"/>
        </w:rPr>
        <w:t>40/</w:t>
      </w:r>
      <w:r w:rsidRPr="00127E39">
        <w:rPr>
          <w:rFonts w:ascii="Times New Roman" w:hAnsi="Times New Roman" w:cs="Times New Roman"/>
          <w:color w:val="auto"/>
        </w:rPr>
        <w:t>42 and (</w:t>
      </w:r>
      <w:r w:rsidRPr="00127E39">
        <w:rPr>
          <w:rFonts w:ascii="Times New Roman" w:hAnsi="Times New Roman" w:cs="Times New Roman"/>
          <w:b/>
          <w:bCs/>
          <w:color w:val="auto"/>
        </w:rPr>
        <w:t>D</w:t>
      </w:r>
      <w:r w:rsidRPr="00127E39">
        <w:rPr>
          <w:rFonts w:ascii="Times New Roman" w:hAnsi="Times New Roman" w:cs="Times New Roman"/>
          <w:color w:val="auto"/>
        </w:rPr>
        <w:t>) Aβ</w:t>
      </w:r>
      <w:r w:rsidR="00F61C0E">
        <w:rPr>
          <w:rFonts w:ascii="Times New Roman" w:hAnsi="Times New Roman" w:cs="Times New Roman"/>
          <w:color w:val="auto"/>
        </w:rPr>
        <w:t xml:space="preserve"> </w:t>
      </w:r>
      <w:r w:rsidRPr="00127E39">
        <w:rPr>
          <w:rFonts w:ascii="Times New Roman" w:hAnsi="Times New Roman" w:cs="Times New Roman"/>
          <w:color w:val="auto"/>
        </w:rPr>
        <w:t>42/40. ROUT test (Q=1) marks the L166P, M233I and M233V mutations (1, 2 and 3</w:t>
      </w:r>
      <w:r w:rsidRPr="00127E39">
        <w:rPr>
          <w:rFonts w:ascii="Times New Roman" w:hAnsi="Times New Roman" w:cs="Times New Roman"/>
          <w:bCs/>
          <w:color w:val="auto"/>
        </w:rPr>
        <w:t>, respectively) as outliers.</w:t>
      </w:r>
      <w:r w:rsidRPr="00127E39">
        <w:rPr>
          <w:rFonts w:ascii="Times New Roman" w:hAnsi="Times New Roman" w:cs="Times New Roman"/>
          <w:b/>
          <w:bCs/>
          <w:color w:val="auto"/>
        </w:rPr>
        <w:t xml:space="preserve">  </w:t>
      </w:r>
      <w:r w:rsidRPr="00127E39">
        <w:rPr>
          <w:rFonts w:ascii="Times New Roman" w:hAnsi="Times New Roman" w:cs="Times New Roman"/>
          <w:bCs/>
          <w:color w:val="auto"/>
        </w:rPr>
        <w:t>In all panels,</w:t>
      </w:r>
      <w:r w:rsidRPr="00127E39">
        <w:rPr>
          <w:rFonts w:ascii="Times New Roman" w:hAnsi="Times New Roman" w:cs="Times New Roman"/>
          <w:b/>
          <w:bCs/>
          <w:color w:val="auto"/>
        </w:rPr>
        <w:t xml:space="preserve"> </w:t>
      </w:r>
      <w:r w:rsidRPr="00127E39">
        <w:rPr>
          <w:rFonts w:ascii="Times New Roman" w:hAnsi="Times New Roman" w:cs="Times New Roman"/>
          <w:color w:val="auto"/>
        </w:rPr>
        <w:t>the 95% confidence interval (light grey surface) and correlation coefficient (R</w:t>
      </w:r>
      <w:r w:rsidRPr="00127E39">
        <w:rPr>
          <w:rFonts w:ascii="Times New Roman" w:hAnsi="Times New Roman" w:cs="Times New Roman"/>
          <w:color w:val="auto"/>
          <w:vertAlign w:val="superscript"/>
        </w:rPr>
        <w:t>2</w:t>
      </w:r>
      <w:r w:rsidRPr="00127E39">
        <w:rPr>
          <w:rFonts w:ascii="Times New Roman" w:hAnsi="Times New Roman" w:cs="Times New Roman"/>
          <w:color w:val="auto"/>
        </w:rPr>
        <w:t>)</w:t>
      </w:r>
      <w:r w:rsidRPr="00127E39">
        <w:rPr>
          <w:rFonts w:ascii="Times New Roman" w:hAnsi="Times New Roman" w:cs="Times New Roman"/>
          <w:color w:val="auto"/>
          <w:vertAlign w:val="superscript"/>
        </w:rPr>
        <w:t xml:space="preserve"> </w:t>
      </w:r>
      <w:r w:rsidRPr="00127E39">
        <w:rPr>
          <w:rFonts w:ascii="Times New Roman" w:hAnsi="Times New Roman" w:cs="Times New Roman"/>
          <w:color w:val="auto"/>
        </w:rPr>
        <w:t xml:space="preserve">are shown. </w:t>
      </w:r>
      <w:r w:rsidRPr="00127E39">
        <w:rPr>
          <w:rFonts w:ascii="Times New Roman" w:hAnsi="Times New Roman" w:cs="Times New Roman"/>
        </w:rPr>
        <w:t>The error bars present SD and range for Aβ ratio and AAO, respectively.</w:t>
      </w:r>
    </w:p>
    <w:p w:rsidR="008B07C3" w:rsidRPr="00127E39" w:rsidRDefault="008B07C3" w:rsidP="008B07C3">
      <w:pPr>
        <w:pStyle w:val="Body"/>
        <w:contextualSpacing/>
        <w:rPr>
          <w:rFonts w:ascii="Times New Roman" w:hAnsi="Times New Roman" w:cs="Times New Roman"/>
          <w:b/>
          <w:bCs/>
        </w:rPr>
      </w:pPr>
    </w:p>
    <w:p w:rsidR="008B07C3" w:rsidRPr="00127E39" w:rsidRDefault="008B07C3" w:rsidP="008B07C3">
      <w:pPr>
        <w:pStyle w:val="Body"/>
        <w:rPr>
          <w:rFonts w:ascii="Times New Roman" w:hAnsi="Times New Roman" w:cs="Times New Roman"/>
          <w:b/>
          <w:bCs/>
        </w:rPr>
      </w:pPr>
      <w:r w:rsidRPr="00127E39">
        <w:rPr>
          <w:rFonts w:ascii="Times New Roman" w:hAnsi="Times New Roman" w:cs="Times New Roman"/>
          <w:b/>
        </w:rPr>
        <w:t xml:space="preserve">Figure S3. </w:t>
      </w:r>
      <w:r w:rsidRPr="00127E39">
        <w:rPr>
          <w:rFonts w:ascii="Times New Roman" w:hAnsi="Times New Roman" w:cs="Times New Roman"/>
          <w:b/>
          <w:bCs/>
        </w:rPr>
        <w:t xml:space="preserve">PCA analysis of </w:t>
      </w:r>
      <w:r w:rsidRPr="00127E39">
        <w:rPr>
          <w:rFonts w:ascii="Times New Roman" w:hAnsi="Times New Roman" w:cs="Times New Roman"/>
          <w:b/>
        </w:rPr>
        <w:t>Aβ profiles</w:t>
      </w:r>
      <w:r w:rsidRPr="00127E39">
        <w:rPr>
          <w:rFonts w:ascii="Times New Roman" w:hAnsi="Times New Roman" w:cs="Times New Roman"/>
          <w:b/>
          <w:bCs/>
        </w:rPr>
        <w:t xml:space="preserve"> and proportion of the total variance explained by new PC1-5 variables. </w:t>
      </w:r>
    </w:p>
    <w:p w:rsidR="008B07C3" w:rsidRPr="00127E39" w:rsidRDefault="008B07C3" w:rsidP="008B07C3">
      <w:pPr>
        <w:pStyle w:val="Body"/>
        <w:rPr>
          <w:rFonts w:ascii="Times New Roman" w:hAnsi="Times New Roman" w:cs="Times New Roman"/>
          <w:bCs/>
        </w:rPr>
      </w:pPr>
      <w:r w:rsidRPr="00127E39">
        <w:rPr>
          <w:rFonts w:ascii="Times New Roman" w:hAnsi="Times New Roman" w:cs="Times New Roman"/>
          <w:bCs/>
        </w:rPr>
        <w:t>The bar graph present contribution of particular A</w:t>
      </w:r>
      <w:r w:rsidRPr="00127E39">
        <w:rPr>
          <w:rFonts w:ascii="Times New Roman" w:hAnsi="Times New Roman" w:cs="Times New Roman"/>
        </w:rPr>
        <w:t>β species to the PC components.</w:t>
      </w:r>
    </w:p>
    <w:p w:rsidR="008B07C3" w:rsidRPr="00127E39" w:rsidRDefault="008B07C3" w:rsidP="008B07C3">
      <w:pPr>
        <w:pStyle w:val="Body"/>
        <w:rPr>
          <w:rFonts w:ascii="Times New Roman" w:hAnsi="Times New Roman" w:cs="Times New Roman"/>
          <w:b/>
        </w:rPr>
      </w:pPr>
    </w:p>
    <w:p w:rsidR="008B07C3" w:rsidRPr="00127E39" w:rsidRDefault="008B07C3" w:rsidP="008B07C3">
      <w:pPr>
        <w:pStyle w:val="Body"/>
        <w:contextualSpacing/>
        <w:rPr>
          <w:rFonts w:ascii="Times New Roman" w:hAnsi="Times New Roman" w:cs="Times New Roman"/>
        </w:rPr>
      </w:pPr>
      <w:r w:rsidRPr="00127E39">
        <w:rPr>
          <w:rFonts w:ascii="Times New Roman" w:hAnsi="Times New Roman" w:cs="Times New Roman"/>
          <w:b/>
          <w:bCs/>
        </w:rPr>
        <w:t>Figure S4.</w:t>
      </w:r>
      <w:r w:rsidRPr="00127E39">
        <w:rPr>
          <w:rFonts w:ascii="Times New Roman" w:hAnsi="Times New Roman" w:cs="Times New Roman"/>
          <w:b/>
        </w:rPr>
        <w:t xml:space="preserve"> GSEC activity data on selected mutant PSEN1/2 GSEC proteases</w:t>
      </w:r>
    </w:p>
    <w:p w:rsidR="008B07C3" w:rsidRPr="00127E39" w:rsidRDefault="008B07C3" w:rsidP="008B07C3">
      <w:pPr>
        <w:pStyle w:val="Body"/>
        <w:contextualSpacing/>
        <w:rPr>
          <w:rFonts w:ascii="Times New Roman" w:hAnsi="Times New Roman" w:cs="Times New Roman"/>
        </w:rPr>
      </w:pPr>
      <w:r w:rsidRPr="00127E39">
        <w:rPr>
          <w:rFonts w:ascii="Times New Roman" w:hAnsi="Times New Roman" w:cs="Times New Roman"/>
          <w:b/>
          <w:bCs/>
        </w:rPr>
        <w:t>(A)</w:t>
      </w:r>
      <w:r w:rsidRPr="00127E39">
        <w:rPr>
          <w:rFonts w:ascii="Times New Roman" w:hAnsi="Times New Roman" w:cs="Times New Roman"/>
        </w:rPr>
        <w:t xml:space="preserve"> Total Aβ production (defined as the sum of the measured peptides) of the P433S inactivating PSEN1 mutant was normalized to the levels of the corresponding wild type (from each experiment).</w:t>
      </w:r>
      <w:r w:rsidRPr="00127E39">
        <w:rPr>
          <w:rFonts w:ascii="Times New Roman" w:hAnsi="Times New Roman" w:cs="Times New Roman"/>
          <w:b/>
          <w:bCs/>
        </w:rPr>
        <w:t xml:space="preserve"> (B) </w:t>
      </w:r>
      <w:r w:rsidRPr="00127E39">
        <w:rPr>
          <w:rFonts w:ascii="Times New Roman" w:hAnsi="Times New Roman" w:cs="Times New Roman"/>
          <w:bCs/>
        </w:rPr>
        <w:t>Secreted</w:t>
      </w:r>
      <w:r w:rsidRPr="00127E39">
        <w:rPr>
          <w:rFonts w:ascii="Times New Roman" w:hAnsi="Times New Roman" w:cs="Times New Roman"/>
          <w:b/>
          <w:bCs/>
        </w:rPr>
        <w:t xml:space="preserve"> </w:t>
      </w:r>
      <w:r w:rsidRPr="00127E39">
        <w:rPr>
          <w:rFonts w:ascii="Times New Roman" w:hAnsi="Times New Roman" w:cs="Times New Roman"/>
        </w:rPr>
        <w:t>Aβ profiles normalized to total Aβ levels (Aβ 37+38+40+42+43) in MEF cell-based activity assays with wild type or mutant GSECs subjected to temperature challenge (42°C). (</w:t>
      </w:r>
      <w:r w:rsidRPr="00127E39">
        <w:rPr>
          <w:rFonts w:ascii="Times New Roman" w:hAnsi="Times New Roman" w:cs="Times New Roman"/>
          <w:b/>
        </w:rPr>
        <w:t>C</w:t>
      </w:r>
      <w:r w:rsidRPr="00127E39">
        <w:rPr>
          <w:rFonts w:ascii="Times New Roman" w:hAnsi="Times New Roman" w:cs="Times New Roman"/>
        </w:rPr>
        <w:t>) Secreted Aβ profiles generated by mutant PSEN2 GSECs normalized to total Aβ (defined as the sum of measure Aβ peptides). Data are represented as mean ± SD, N ≥ 4.</w:t>
      </w:r>
    </w:p>
    <w:p w:rsidR="008B07C3" w:rsidRDefault="008B07C3" w:rsidP="008B07C3">
      <w:pPr>
        <w:rPr>
          <w:b/>
          <w:color w:val="000000"/>
          <w:szCs w:val="22"/>
          <w:u w:color="000000"/>
          <w:lang w:val="en-GB" w:eastAsia="en-GB"/>
          <w14:textOutline w14:w="0" w14:cap="flat" w14:cmpd="sng" w14:algn="ctr">
            <w14:noFill/>
            <w14:prstDash w14:val="solid"/>
            <w14:bevel/>
          </w14:textOutline>
        </w:rPr>
      </w:pPr>
    </w:p>
    <w:p w:rsidR="008B07C3" w:rsidRDefault="008B07C3">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b/>
          <w:color w:val="000000"/>
          <w:szCs w:val="22"/>
          <w:u w:color="000000"/>
          <w:lang w:val="en-GB" w:eastAsia="en-GB"/>
          <w14:textOutline w14:w="0" w14:cap="flat" w14:cmpd="sng" w14:algn="ctr">
            <w14:noFill/>
            <w14:prstDash w14:val="solid"/>
            <w14:bevel/>
          </w14:textOutline>
        </w:rPr>
      </w:pPr>
      <w:r>
        <w:rPr>
          <w:b/>
          <w:color w:val="000000"/>
          <w:szCs w:val="22"/>
          <w:u w:color="000000"/>
          <w:lang w:val="en-GB" w:eastAsia="en-GB"/>
          <w14:textOutline w14:w="0" w14:cap="flat" w14:cmpd="sng" w14:algn="ctr">
            <w14:noFill/>
            <w14:prstDash w14:val="solid"/>
            <w14:bevel/>
          </w14:textOutline>
        </w:rPr>
        <w:br w:type="page"/>
      </w:r>
    </w:p>
    <w:p w:rsidR="008B07C3" w:rsidRDefault="008B07C3" w:rsidP="008B07C3">
      <w:pPr>
        <w:rPr>
          <w:b/>
          <w:color w:val="000000"/>
          <w:szCs w:val="22"/>
          <w:u w:color="000000"/>
          <w:lang w:val="en-GB" w:eastAsia="en-GB"/>
          <w14:textOutline w14:w="0" w14:cap="flat" w14:cmpd="sng" w14:algn="ctr">
            <w14:noFill/>
            <w14:prstDash w14:val="solid"/>
            <w14:bevel/>
          </w14:textOutline>
        </w:rPr>
      </w:pPr>
      <w:r>
        <w:rPr>
          <w:b/>
          <w:color w:val="000000"/>
          <w:szCs w:val="22"/>
          <w:u w:color="000000"/>
          <w:lang w:val="en-GB" w:eastAsia="en-GB"/>
          <w14:textOutline w14:w="0" w14:cap="flat" w14:cmpd="sng" w14:algn="ctr">
            <w14:noFill/>
            <w14:prstDash w14:val="solid"/>
            <w14:bevel/>
          </w14:textOutline>
        </w:rPr>
        <w:lastRenderedPageBreak/>
        <w:t>References</w:t>
      </w:r>
    </w:p>
    <w:p w:rsidR="008B07C3" w:rsidRPr="008B07C3" w:rsidRDefault="008B07C3" w:rsidP="008B07C3">
      <w:pPr>
        <w:rPr>
          <w:b/>
          <w:color w:val="000000"/>
          <w:sz w:val="22"/>
          <w:szCs w:val="22"/>
          <w:u w:color="000000"/>
          <w:lang w:val="en-GB" w:eastAsia="en-GB"/>
          <w14:textOutline w14:w="0" w14:cap="flat" w14:cmpd="sng" w14:algn="ctr">
            <w14:noFill/>
            <w14:prstDash w14:val="solid"/>
            <w14:bevel/>
          </w14:textOutline>
        </w:rPr>
      </w:pPr>
    </w:p>
    <w:p w:rsidR="008B07C3" w:rsidRPr="00A9298C" w:rsidRDefault="008B07C3" w:rsidP="008B07C3">
      <w:pPr>
        <w:widowControl w:val="0"/>
        <w:autoSpaceDE w:val="0"/>
        <w:autoSpaceDN w:val="0"/>
        <w:adjustRightInd w:val="0"/>
        <w:ind w:left="640" w:hanging="640"/>
        <w:rPr>
          <w:noProof/>
          <w:sz w:val="22"/>
          <w:szCs w:val="22"/>
          <w:lang w:val="es-ES"/>
        </w:rPr>
      </w:pPr>
      <w:r w:rsidRPr="008B07C3">
        <w:rPr>
          <w:b/>
          <w:sz w:val="22"/>
          <w:szCs w:val="22"/>
        </w:rPr>
        <w:fldChar w:fldCharType="begin" w:fldLock="1"/>
      </w:r>
      <w:r w:rsidRPr="008B07C3">
        <w:rPr>
          <w:b/>
          <w:sz w:val="22"/>
          <w:szCs w:val="22"/>
        </w:rPr>
        <w:instrText xml:space="preserve">ADDIN Mendeley Bibliography CSL_BIBLIOGRAPHY </w:instrText>
      </w:r>
      <w:r w:rsidRPr="008B07C3">
        <w:rPr>
          <w:b/>
          <w:sz w:val="22"/>
          <w:szCs w:val="22"/>
        </w:rPr>
        <w:fldChar w:fldCharType="separate"/>
      </w:r>
      <w:r w:rsidRPr="008B07C3">
        <w:rPr>
          <w:noProof/>
          <w:sz w:val="22"/>
          <w:szCs w:val="22"/>
        </w:rPr>
        <w:t xml:space="preserve">1. </w:t>
      </w:r>
      <w:r w:rsidRPr="008B07C3">
        <w:rPr>
          <w:noProof/>
          <w:sz w:val="22"/>
          <w:szCs w:val="22"/>
        </w:rPr>
        <w:tab/>
        <w:t xml:space="preserve">Sun L, Zhou R, Yang G, Shi Y. Analysis of 138 pathogenic mutations in presenilin-1 on the in vitro production of Aβ42 and Aβ40 peptides by γ-secretase. </w:t>
      </w:r>
      <w:r w:rsidRPr="00A9298C">
        <w:rPr>
          <w:noProof/>
          <w:sz w:val="22"/>
          <w:szCs w:val="22"/>
          <w:lang w:val="es-ES"/>
        </w:rPr>
        <w:t>Proc Natl Acad Sci U S A. 2017;114:E476–E485.</w:t>
      </w:r>
    </w:p>
    <w:p w:rsidR="008B07C3" w:rsidRPr="008B07C3" w:rsidRDefault="008B07C3" w:rsidP="008B07C3">
      <w:pPr>
        <w:widowControl w:val="0"/>
        <w:autoSpaceDE w:val="0"/>
        <w:autoSpaceDN w:val="0"/>
        <w:adjustRightInd w:val="0"/>
        <w:ind w:left="640" w:hanging="640"/>
        <w:rPr>
          <w:noProof/>
          <w:sz w:val="22"/>
          <w:szCs w:val="22"/>
        </w:rPr>
      </w:pPr>
      <w:r w:rsidRPr="00A9298C">
        <w:rPr>
          <w:noProof/>
          <w:sz w:val="22"/>
          <w:szCs w:val="22"/>
          <w:lang w:val="es-ES"/>
        </w:rPr>
        <w:t xml:space="preserve">2. </w:t>
      </w:r>
      <w:r w:rsidRPr="00A9298C">
        <w:rPr>
          <w:noProof/>
          <w:sz w:val="22"/>
          <w:szCs w:val="22"/>
          <w:lang w:val="es-ES"/>
        </w:rPr>
        <w:tab/>
        <w:t xml:space="preserve">Kwok JBJ, Halliday GM, Brooks WS, Dolios G, Laudon H, Murayama O, et al. </w:t>
      </w:r>
      <w:r w:rsidRPr="008B07C3">
        <w:rPr>
          <w:noProof/>
          <w:sz w:val="22"/>
          <w:szCs w:val="22"/>
        </w:rPr>
        <w:t>Presenilin-1 mutation L271V results in altered exon 8 splicing and Alzheimer’s disease with non-cored plaques and no neuritic dystrophy. J Biol Chem. 2003;278:6748–6754.</w:t>
      </w:r>
    </w:p>
    <w:p w:rsidR="008B07C3" w:rsidRPr="008B07C3" w:rsidRDefault="008B07C3" w:rsidP="008B07C3">
      <w:pPr>
        <w:widowControl w:val="0"/>
        <w:autoSpaceDE w:val="0"/>
        <w:autoSpaceDN w:val="0"/>
        <w:adjustRightInd w:val="0"/>
        <w:ind w:left="640" w:hanging="640"/>
        <w:rPr>
          <w:noProof/>
          <w:sz w:val="22"/>
          <w:szCs w:val="22"/>
        </w:rPr>
      </w:pPr>
      <w:r w:rsidRPr="008B07C3">
        <w:rPr>
          <w:noProof/>
          <w:sz w:val="22"/>
          <w:szCs w:val="22"/>
        </w:rPr>
        <w:t xml:space="preserve">3. </w:t>
      </w:r>
      <w:r w:rsidRPr="008B07C3">
        <w:rPr>
          <w:noProof/>
          <w:sz w:val="22"/>
          <w:szCs w:val="22"/>
        </w:rPr>
        <w:tab/>
        <w:t>Ringman JM, Gylys KH, Medina LD, Fox M, Kepe V, Flores DL, et al. Biochemical, neuropathological, and neuroimaging characteristics of early-onset Alzheimer’s disease due to a novel PSEN1 mutation. Neurosci Lett. 2011;487:287–292.</w:t>
      </w:r>
    </w:p>
    <w:p w:rsidR="008B07C3" w:rsidRPr="00A9298C" w:rsidRDefault="008B07C3" w:rsidP="008B07C3">
      <w:pPr>
        <w:widowControl w:val="0"/>
        <w:autoSpaceDE w:val="0"/>
        <w:autoSpaceDN w:val="0"/>
        <w:adjustRightInd w:val="0"/>
        <w:ind w:left="640" w:hanging="640"/>
        <w:rPr>
          <w:noProof/>
          <w:sz w:val="22"/>
          <w:szCs w:val="22"/>
          <w:lang w:val="es-ES"/>
        </w:rPr>
      </w:pPr>
      <w:r w:rsidRPr="008B07C3">
        <w:rPr>
          <w:noProof/>
          <w:sz w:val="22"/>
          <w:szCs w:val="22"/>
        </w:rPr>
        <w:t xml:space="preserve">4. </w:t>
      </w:r>
      <w:r w:rsidRPr="008B07C3">
        <w:rPr>
          <w:noProof/>
          <w:sz w:val="22"/>
          <w:szCs w:val="22"/>
        </w:rPr>
        <w:tab/>
        <w:t xml:space="preserve">Ting SKS, Benzinger T, Kepe V, Fagan A, Coppola G, Porter V, et al. A novel PSEN1 mutation (I238M) associated with early-onset Alzheimer’s disease in an African-American woman. </w:t>
      </w:r>
      <w:r w:rsidRPr="00A9298C">
        <w:rPr>
          <w:noProof/>
          <w:sz w:val="22"/>
          <w:szCs w:val="22"/>
          <w:lang w:val="es-ES"/>
        </w:rPr>
        <w:t>J Alzheimer’s Dis. 2014;40:271–275.</w:t>
      </w:r>
    </w:p>
    <w:p w:rsidR="008B07C3" w:rsidRPr="00A9298C" w:rsidRDefault="008B07C3" w:rsidP="008B07C3">
      <w:pPr>
        <w:widowControl w:val="0"/>
        <w:autoSpaceDE w:val="0"/>
        <w:autoSpaceDN w:val="0"/>
        <w:adjustRightInd w:val="0"/>
        <w:ind w:left="640" w:hanging="640"/>
        <w:rPr>
          <w:noProof/>
          <w:sz w:val="22"/>
          <w:szCs w:val="22"/>
          <w:lang w:val="es-ES"/>
        </w:rPr>
      </w:pPr>
      <w:r w:rsidRPr="00A9298C">
        <w:rPr>
          <w:noProof/>
          <w:sz w:val="22"/>
          <w:szCs w:val="22"/>
          <w:lang w:val="es-ES"/>
        </w:rPr>
        <w:t xml:space="preserve">5. </w:t>
      </w:r>
      <w:r w:rsidRPr="00A9298C">
        <w:rPr>
          <w:noProof/>
          <w:sz w:val="22"/>
          <w:szCs w:val="22"/>
          <w:lang w:val="es-ES"/>
        </w:rPr>
        <w:tab/>
        <w:t xml:space="preserve">Li N, Liu K, Qiu Y, Ren Z, Dai R, Deng Y, et al. </w:t>
      </w:r>
      <w:r w:rsidRPr="008B07C3">
        <w:rPr>
          <w:noProof/>
          <w:sz w:val="22"/>
          <w:szCs w:val="22"/>
        </w:rPr>
        <w:t xml:space="preserve">Effect of presenilin mutations on APP cleavage; Insights into the pathogenesis of FAD. </w:t>
      </w:r>
      <w:r w:rsidRPr="00A9298C">
        <w:rPr>
          <w:noProof/>
          <w:sz w:val="22"/>
          <w:szCs w:val="22"/>
          <w:lang w:val="es-ES"/>
        </w:rPr>
        <w:t>Front Aging Neurosci. 2016;8.</w:t>
      </w:r>
    </w:p>
    <w:p w:rsidR="008B07C3" w:rsidRPr="008B07C3" w:rsidRDefault="008B07C3" w:rsidP="008B07C3">
      <w:pPr>
        <w:widowControl w:val="0"/>
        <w:autoSpaceDE w:val="0"/>
        <w:autoSpaceDN w:val="0"/>
        <w:adjustRightInd w:val="0"/>
        <w:ind w:left="640" w:hanging="640"/>
        <w:rPr>
          <w:noProof/>
          <w:sz w:val="22"/>
          <w:szCs w:val="22"/>
        </w:rPr>
      </w:pPr>
      <w:r w:rsidRPr="00A9298C">
        <w:rPr>
          <w:noProof/>
          <w:sz w:val="22"/>
          <w:szCs w:val="22"/>
          <w:lang w:val="es-ES"/>
        </w:rPr>
        <w:t xml:space="preserve">6. </w:t>
      </w:r>
      <w:r w:rsidRPr="00A9298C">
        <w:rPr>
          <w:noProof/>
          <w:sz w:val="22"/>
          <w:szCs w:val="22"/>
          <w:lang w:val="es-ES"/>
        </w:rPr>
        <w:tab/>
        <w:t xml:space="preserve">Sarroca S, Molina-Martínez P, Aresté C, Etzrodt M, García de Frutos P, Gasa R, et al. </w:t>
      </w:r>
      <w:r w:rsidRPr="008B07C3">
        <w:rPr>
          <w:noProof/>
          <w:sz w:val="22"/>
          <w:szCs w:val="22"/>
        </w:rPr>
        <w:t>Preservation of cell-survival mechanisms by the presenilin-1 K239N mutation may cause its milder clinical phenotype. Neurobiol Aging. 2016;46:169–179.</w:t>
      </w:r>
    </w:p>
    <w:p w:rsidR="008B07C3" w:rsidRPr="008B07C3" w:rsidRDefault="008B07C3" w:rsidP="008B07C3">
      <w:pPr>
        <w:widowControl w:val="0"/>
        <w:autoSpaceDE w:val="0"/>
        <w:autoSpaceDN w:val="0"/>
        <w:adjustRightInd w:val="0"/>
        <w:ind w:left="640" w:hanging="640"/>
        <w:rPr>
          <w:noProof/>
          <w:sz w:val="22"/>
          <w:szCs w:val="22"/>
        </w:rPr>
      </w:pPr>
      <w:r w:rsidRPr="008B07C3">
        <w:rPr>
          <w:noProof/>
          <w:sz w:val="22"/>
          <w:szCs w:val="22"/>
        </w:rPr>
        <w:t xml:space="preserve">7. </w:t>
      </w:r>
      <w:r w:rsidRPr="008B07C3">
        <w:rPr>
          <w:noProof/>
          <w:sz w:val="22"/>
          <w:szCs w:val="22"/>
        </w:rPr>
        <w:tab/>
        <w:t>Dumanchin C, Tournier I, Martin C, Didic M, Belliard S, Carlander B, et al. Biological effects of four PSEN1 gene mutations causing Alzheimer disease with spastic paraparesis and cotton wool plaques. Hum Mutat. 2006;27:1063.</w:t>
      </w:r>
    </w:p>
    <w:p w:rsidR="008B07C3" w:rsidRPr="00127E39" w:rsidRDefault="008B07C3" w:rsidP="008B07C3">
      <w:pPr>
        <w:pStyle w:val="Body"/>
        <w:spacing w:line="240" w:lineRule="auto"/>
        <w:rPr>
          <w:rFonts w:ascii="Times New Roman" w:hAnsi="Times New Roman" w:cs="Times New Roman"/>
          <w:b/>
          <w:sz w:val="28"/>
        </w:rPr>
      </w:pPr>
      <w:r w:rsidRPr="008B07C3">
        <w:rPr>
          <w:rFonts w:ascii="Times New Roman" w:hAnsi="Times New Roman" w:cs="Times New Roman"/>
          <w:b/>
        </w:rPr>
        <w:fldChar w:fldCharType="end"/>
      </w:r>
    </w:p>
    <w:p w:rsidR="00EB5332" w:rsidRPr="007A48F2" w:rsidRDefault="00EB5332">
      <w:pPr>
        <w:rPr>
          <w:b/>
          <w:color w:val="000000"/>
          <w:sz w:val="28"/>
          <w:szCs w:val="22"/>
          <w:u w:color="000000"/>
          <w:lang w:val="en-GB" w:eastAsia="en-GB"/>
          <w14:textOutline w14:w="0" w14:cap="flat" w14:cmpd="sng" w14:algn="ctr">
            <w14:noFill/>
            <w14:prstDash w14:val="solid"/>
            <w14:bevel/>
          </w14:textOutline>
        </w:rPr>
      </w:pPr>
    </w:p>
    <w:sectPr w:rsidR="00EB5332" w:rsidRPr="007A48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C3"/>
    <w:rsid w:val="00107A35"/>
    <w:rsid w:val="00254844"/>
    <w:rsid w:val="003B451B"/>
    <w:rsid w:val="0040170B"/>
    <w:rsid w:val="004A0E14"/>
    <w:rsid w:val="005F09A7"/>
    <w:rsid w:val="007A48F2"/>
    <w:rsid w:val="008B07C3"/>
    <w:rsid w:val="00A9298C"/>
    <w:rsid w:val="00AB3349"/>
    <w:rsid w:val="00D0238A"/>
    <w:rsid w:val="00D949BB"/>
    <w:rsid w:val="00EB5332"/>
    <w:rsid w:val="00F61C0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BAC9"/>
  <w15:chartTrackingRefBased/>
  <w15:docId w15:val="{83D45DC3-0C50-4A73-8FAB-9AAA60C0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07C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8B07C3"/>
    <w:pPr>
      <w:pBdr>
        <w:top w:val="nil"/>
        <w:left w:val="nil"/>
        <w:bottom w:val="nil"/>
        <w:right w:val="nil"/>
        <w:between w:val="nil"/>
        <w:bar w:val="nil"/>
      </w:pBdr>
      <w:spacing w:after="0" w:line="360" w:lineRule="auto"/>
      <w:jc w:val="both"/>
    </w:pPr>
    <w:rPr>
      <w:rFonts w:ascii="Calibri" w:eastAsia="Arial Unicode MS" w:hAnsi="Calibri" w:cs="Arial Unicode MS"/>
      <w:color w:val="000000"/>
      <w:u w:color="000000"/>
      <w:bdr w:val="nil"/>
      <w:lang w:val="en-GB" w:eastAsia="en-GB"/>
      <w14:textOutline w14:w="0" w14:cap="flat" w14:cmpd="sng" w14:algn="ctr">
        <w14:noFill/>
        <w14:prstDash w14:val="solid"/>
        <w14:bevel/>
      </w14:textOutline>
    </w:rPr>
  </w:style>
  <w:style w:type="character" w:customStyle="1" w:styleId="BodyChar">
    <w:name w:val="Body Char"/>
    <w:basedOn w:val="DefaultParagraphFont"/>
    <w:link w:val="Body"/>
    <w:rsid w:val="008B07C3"/>
    <w:rPr>
      <w:rFonts w:ascii="Calibri" w:eastAsia="Arial Unicode MS" w:hAnsi="Calibri" w:cs="Arial Unicode MS"/>
      <w:color w:val="000000"/>
      <w:u w:color="000000"/>
      <w:bdr w:val="nil"/>
      <w:lang w:val="en-GB"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075756">
      <w:bodyDiv w:val="1"/>
      <w:marLeft w:val="0"/>
      <w:marRight w:val="0"/>
      <w:marTop w:val="0"/>
      <w:marBottom w:val="0"/>
      <w:divBdr>
        <w:top w:val="none" w:sz="0" w:space="0" w:color="auto"/>
        <w:left w:val="none" w:sz="0" w:space="0" w:color="auto"/>
        <w:bottom w:val="none" w:sz="0" w:space="0" w:color="auto"/>
        <w:right w:val="none" w:sz="0" w:space="0" w:color="auto"/>
      </w:divBdr>
    </w:div>
    <w:div w:id="1145857361">
      <w:bodyDiv w:val="1"/>
      <w:marLeft w:val="0"/>
      <w:marRight w:val="0"/>
      <w:marTop w:val="0"/>
      <w:marBottom w:val="0"/>
      <w:divBdr>
        <w:top w:val="none" w:sz="0" w:space="0" w:color="auto"/>
        <w:left w:val="none" w:sz="0" w:space="0" w:color="auto"/>
        <w:bottom w:val="none" w:sz="0" w:space="0" w:color="auto"/>
        <w:right w:val="none" w:sz="0" w:space="0" w:color="auto"/>
      </w:divBdr>
    </w:div>
    <w:div w:id="172709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7EECF-8310-4279-9DD3-883EE3449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4929</Words>
  <Characters>28096</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Chávez Gutiérrez</dc:creator>
  <cp:keywords/>
  <dc:description/>
  <cp:lastModifiedBy>Lucía Chávez Gutiérrez</cp:lastModifiedBy>
  <cp:revision>4</cp:revision>
  <dcterms:created xsi:type="dcterms:W3CDTF">2022-02-23T12:08:00Z</dcterms:created>
  <dcterms:modified xsi:type="dcterms:W3CDTF">2022-02-28T11:37:00Z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http://www.zotero.org/styles/cell</vt:lpwstr>
  </property>
  <property fmtid="{D5CDD505-2E9C-101B-9397-08002B2CF9AE}" pid="9" name="Mendeley Recent Style Name 3_1">
    <vt:lpwstr>Cell</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http://www.zotero.org/styles/molecular-psychiatry</vt:lpwstr>
  </property>
  <property fmtid="{D5CDD505-2E9C-101B-9397-08002B2CF9AE}" pid="19" name="Mendeley Recent Style Name 8_1">
    <vt:lpwstr>Molecular Psychiatry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eb6a6ff1-6c33-3042-9efd-ca8f6ebf9e36</vt:lpwstr>
  </property>
  <property fmtid="{D5CDD505-2E9C-101B-9397-08002B2CF9AE}" pid="24" name="Mendeley Citation Style_1">
    <vt:lpwstr>http://www.zotero.org/styles/molecular-psychiatry</vt:lpwstr>
  </property>
</Properties>
</file>