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C67D1" w:rsidP="008C67D1" w:rsidRDefault="008C67D1" w14:paraId="48BC425D" w14:textId="77777777">
      <w:pPr>
        <w:pStyle w:val="Title"/>
      </w:pPr>
      <w:r w:rsidRPr="00B06182">
        <w:t>V</w:t>
      </w:r>
      <w:r>
        <w:t>ist</w:t>
      </w:r>
      <w:r w:rsidRPr="00B06182">
        <w:t>A Adaptive Maintenance VAEC Security (VAM)</w:t>
      </w:r>
    </w:p>
    <w:p w:rsidR="008C67D1" w:rsidP="008C67D1" w:rsidRDefault="008C67D1" w14:paraId="794AD3CE" w14:textId="77777777">
      <w:pPr>
        <w:pStyle w:val="Title"/>
      </w:pPr>
      <w:r>
        <w:t>Monthly Progress Report</w:t>
      </w:r>
    </w:p>
    <w:p w:rsidR="008C67D1" w:rsidP="008C67D1" w:rsidRDefault="008C67D1" w14:paraId="46AC86DD" w14:textId="77777777">
      <w:pPr>
        <w:pStyle w:val="CoverImage"/>
      </w:pPr>
      <w:r w:rsidR="008C67D1">
        <w:drawing>
          <wp:inline wp14:editId="7FAA44E7" wp14:anchorId="6A77AEA8">
            <wp:extent cx="2171700" cy="2171700"/>
            <wp:effectExtent l="0" t="0" r="0" b="0"/>
            <wp:docPr id="1776353446" name="Picture 1" descr="Official Seal of the Department of Veterans Affairs" title=""/>
            <wp:cNvGraphicFramePr>
              <a:graphicFrameLocks noChangeAspect="1"/>
            </wp:cNvGraphicFramePr>
            <a:graphic>
              <a:graphicData uri="http://schemas.openxmlformats.org/drawingml/2006/picture">
                <pic:pic>
                  <pic:nvPicPr>
                    <pic:cNvPr id="0" name="Picture 1"/>
                    <pic:cNvPicPr/>
                  </pic:nvPicPr>
                  <pic:blipFill>
                    <a:blip r:embed="Ra0e0c27d9478439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71700" cy="2171700"/>
                    </a:xfrm>
                    <a:prstGeom prst="rect">
                      <a:avLst/>
                    </a:prstGeom>
                  </pic:spPr>
                </pic:pic>
              </a:graphicData>
            </a:graphic>
          </wp:inline>
        </w:drawing>
      </w:r>
    </w:p>
    <w:p w:rsidRPr="00030F21" w:rsidR="008C67D1" w:rsidP="008C67D1" w:rsidRDefault="008C67D1" w14:paraId="63BE9E08" w14:textId="77777777">
      <w:pPr>
        <w:pStyle w:val="Title"/>
        <w:spacing w:after="120"/>
        <w:rPr>
          <w:rFonts w:eastAsiaTheme="minorEastAsia" w:cstheme="minorBidi"/>
          <w:bCs w:val="0"/>
          <w:sz w:val="28"/>
          <w:szCs w:val="24"/>
        </w:rPr>
      </w:pPr>
      <w:r w:rsidRPr="00030F21">
        <w:rPr>
          <w:rFonts w:eastAsiaTheme="minorEastAsia" w:cstheme="minorBidi"/>
          <w:bCs w:val="0"/>
          <w:sz w:val="28"/>
          <w:szCs w:val="24"/>
        </w:rPr>
        <w:t>Department of Veterans Affairs</w:t>
      </w:r>
    </w:p>
    <w:p w:rsidRPr="00030F21" w:rsidR="008C67D1" w:rsidP="008C67D1" w:rsidRDefault="008C67D1" w14:paraId="22C17944" w14:textId="77777777">
      <w:pPr>
        <w:pStyle w:val="Title"/>
        <w:spacing w:after="120"/>
        <w:rPr>
          <w:rFonts w:eastAsiaTheme="minorEastAsia" w:cstheme="minorBidi"/>
          <w:bCs w:val="0"/>
          <w:sz w:val="28"/>
          <w:szCs w:val="24"/>
        </w:rPr>
      </w:pPr>
      <w:r w:rsidRPr="00030F21">
        <w:rPr>
          <w:rFonts w:eastAsiaTheme="minorEastAsia" w:cstheme="minorBidi"/>
          <w:bCs w:val="0"/>
          <w:sz w:val="28"/>
          <w:szCs w:val="24"/>
        </w:rPr>
        <w:t>Office of Information &amp; Technology</w:t>
      </w:r>
    </w:p>
    <w:p w:rsidRPr="00030F21" w:rsidR="008C67D1" w:rsidP="008C67D1" w:rsidRDefault="008C67D1" w14:paraId="7355EFCE" w14:textId="7926A717">
      <w:pPr>
        <w:pStyle w:val="Title"/>
        <w:spacing w:after="120"/>
        <w:rPr>
          <w:rFonts w:eastAsiaTheme="minorEastAsia" w:cstheme="minorBidi"/>
          <w:bCs w:val="0"/>
          <w:sz w:val="28"/>
          <w:szCs w:val="24"/>
        </w:rPr>
      </w:pPr>
      <w:r w:rsidRPr="00030F21">
        <w:rPr>
          <w:rFonts w:eastAsiaTheme="minorEastAsia" w:cstheme="minorBidi"/>
          <w:bCs w:val="0"/>
          <w:sz w:val="28"/>
          <w:szCs w:val="24"/>
        </w:rPr>
        <w:t xml:space="preserve">Contract No: </w:t>
      </w:r>
      <w:r w:rsidR="005228D2">
        <w:rPr>
          <w:rFonts w:eastAsiaTheme="minorEastAsia" w:cstheme="minorBidi"/>
          <w:bCs w:val="0"/>
          <w:sz w:val="28"/>
          <w:szCs w:val="24"/>
        </w:rPr>
        <w:t xml:space="preserve"> </w:t>
      </w:r>
      <w:r w:rsidRPr="00030F21">
        <w:rPr>
          <w:rFonts w:eastAsiaTheme="minorEastAsia" w:cstheme="minorBidi"/>
          <w:bCs w:val="0"/>
          <w:sz w:val="28"/>
          <w:szCs w:val="24"/>
        </w:rPr>
        <w:t>VA118-16-D-1009</w:t>
      </w:r>
    </w:p>
    <w:p w:rsidRPr="00030F21" w:rsidR="008C67D1" w:rsidP="008C67D1" w:rsidRDefault="008C67D1" w14:paraId="42DDA454" w14:textId="2675E95F">
      <w:pPr>
        <w:pStyle w:val="Title"/>
        <w:spacing w:after="120"/>
        <w:rPr>
          <w:rFonts w:eastAsiaTheme="minorEastAsia" w:cstheme="minorBidi"/>
          <w:bCs w:val="0"/>
          <w:sz w:val="28"/>
          <w:szCs w:val="24"/>
        </w:rPr>
      </w:pPr>
      <w:r>
        <w:rPr>
          <w:rFonts w:eastAsiaTheme="minorEastAsia" w:cstheme="minorBidi"/>
          <w:bCs w:val="0"/>
          <w:sz w:val="28"/>
          <w:szCs w:val="24"/>
        </w:rPr>
        <w:t>T</w:t>
      </w:r>
      <w:r w:rsidRPr="00030F21">
        <w:rPr>
          <w:rFonts w:eastAsiaTheme="minorEastAsia" w:cstheme="minorBidi"/>
          <w:bCs w:val="0"/>
          <w:sz w:val="28"/>
          <w:szCs w:val="24"/>
        </w:rPr>
        <w:t xml:space="preserve">ask Order: </w:t>
      </w:r>
      <w:r w:rsidR="005228D2">
        <w:rPr>
          <w:rFonts w:eastAsiaTheme="minorEastAsia" w:cstheme="minorBidi"/>
          <w:bCs w:val="0"/>
          <w:sz w:val="28"/>
          <w:szCs w:val="24"/>
        </w:rPr>
        <w:t xml:space="preserve"> </w:t>
      </w:r>
      <w:r w:rsidRPr="00030F21">
        <w:rPr>
          <w:rFonts w:eastAsiaTheme="minorEastAsia" w:cstheme="minorBidi"/>
          <w:bCs w:val="0"/>
          <w:sz w:val="28"/>
          <w:szCs w:val="24"/>
        </w:rPr>
        <w:t>36C10B19F10090015</w:t>
      </w:r>
    </w:p>
    <w:p w:rsidRPr="00030F21" w:rsidR="008C67D1" w:rsidP="3C919312" w:rsidRDefault="001C650C" w14:paraId="357706BC" w14:textId="1B644B19">
      <w:pPr>
        <w:pStyle w:val="InstructionalTextTitle2"/>
        <w:rPr>
          <w:rFonts w:asciiTheme="majorHAnsi" w:hAnsiTheme="majorHAnsi" w:eastAsiaTheme="minorEastAsia" w:cstheme="minorBidi"/>
          <w:b/>
          <w:i w:val="0"/>
          <w:color w:val="auto"/>
          <w:sz w:val="28"/>
          <w:szCs w:val="28"/>
        </w:rPr>
      </w:pPr>
      <w:r w:rsidRPr="3C919312">
        <w:rPr>
          <w:rFonts w:asciiTheme="majorHAnsi" w:hAnsiTheme="majorHAnsi" w:eastAsiaTheme="minorEastAsia" w:cstheme="minorBidi"/>
          <w:b/>
          <w:i w:val="0"/>
          <w:color w:val="auto"/>
          <w:spacing w:val="10"/>
          <w:sz w:val="28"/>
          <w:szCs w:val="28"/>
        </w:rPr>
        <w:t>January</w:t>
      </w:r>
      <w:r w:rsidRPr="3C919312" w:rsidR="008C67D1">
        <w:rPr>
          <w:rFonts w:asciiTheme="majorHAnsi" w:hAnsiTheme="majorHAnsi" w:eastAsiaTheme="minorEastAsia" w:cstheme="minorBidi"/>
          <w:b/>
          <w:i w:val="0"/>
          <w:color w:val="auto"/>
          <w:spacing w:val="10"/>
          <w:sz w:val="28"/>
          <w:szCs w:val="28"/>
        </w:rPr>
        <w:t xml:space="preserve"> 20</w:t>
      </w:r>
      <w:r w:rsidRPr="3C919312" w:rsidR="2F14B5B5">
        <w:rPr>
          <w:rFonts w:asciiTheme="majorHAnsi" w:hAnsiTheme="majorHAnsi" w:eastAsiaTheme="minorEastAsia" w:cstheme="minorBidi"/>
          <w:b/>
          <w:i w:val="0"/>
          <w:color w:val="auto"/>
          <w:spacing w:val="10"/>
          <w:sz w:val="28"/>
          <w:szCs w:val="28"/>
        </w:rPr>
        <w:t>20</w:t>
      </w:r>
    </w:p>
    <w:p w:rsidRPr="00030F21" w:rsidR="008C67D1" w:rsidP="008C67D1" w:rsidRDefault="008C67D1" w14:paraId="324A30B1" w14:textId="04C0C9C2">
      <w:pPr>
        <w:pStyle w:val="Title2"/>
        <w:rPr>
          <w:rFonts w:eastAsiaTheme="minorEastAsia" w:cstheme="minorBidi"/>
          <w:bCs w:val="0"/>
          <w:szCs w:val="24"/>
        </w:rPr>
      </w:pPr>
      <w:r w:rsidRPr="00030F21">
        <w:rPr>
          <w:rFonts w:eastAsiaTheme="minorEastAsia" w:cstheme="minorBidi"/>
          <w:bCs w:val="0"/>
          <w:szCs w:val="24"/>
        </w:rPr>
        <w:t>Version 1.</w:t>
      </w:r>
      <w:r w:rsidR="001C650C">
        <w:rPr>
          <w:rFonts w:eastAsiaTheme="minorEastAsia" w:cstheme="minorBidi"/>
          <w:bCs w:val="0"/>
          <w:szCs w:val="24"/>
        </w:rPr>
        <w:t>1</w:t>
      </w:r>
      <w:r w:rsidR="00761088">
        <w:rPr>
          <w:rFonts w:eastAsiaTheme="minorEastAsia" w:cstheme="minorBidi"/>
          <w:bCs w:val="0"/>
          <w:szCs w:val="24"/>
        </w:rPr>
        <w:t>1</w:t>
      </w:r>
    </w:p>
    <w:p w:rsidRPr="00030F21" w:rsidR="008C67D1" w:rsidP="008C67D1" w:rsidRDefault="008C67D1" w14:paraId="633ABA55" w14:textId="77777777"/>
    <w:p w:rsidRPr="009A1D9A" w:rsidR="008C67D1" w:rsidP="008C67D1" w:rsidRDefault="008C67D1" w14:paraId="5F0B4C62" w14:textId="77777777">
      <w:pPr>
        <w:sectPr w:rsidRPr="009A1D9A" w:rsidR="008C67D1" w:rsidSect="009A1D9A">
          <w:pgSz w:w="12240" w:h="15840" w:orient="portrait"/>
          <w:pgMar w:top="3600" w:right="1440" w:bottom="1440" w:left="1440" w:header="720" w:footer="720" w:gutter="0"/>
          <w:cols w:space="720"/>
          <w:docGrid w:linePitch="360"/>
        </w:sectPr>
      </w:pPr>
    </w:p>
    <w:p w:rsidR="008C67D1" w:rsidP="008C67D1" w:rsidRDefault="008C67D1" w14:paraId="4F7E2EF5" w14:textId="77777777">
      <w:pPr>
        <w:pStyle w:val="Title2"/>
      </w:pPr>
      <w:bookmarkStart w:name="_Hlk17715638" w:id="0"/>
      <w:r>
        <w:t>Revision History</w:t>
      </w:r>
    </w:p>
    <w:tbl>
      <w:tblPr>
        <w:tblStyle w:val="JLV-CV"/>
        <w:tblW w:w="0" w:type="auto"/>
        <w:tblLayout w:type="fixed"/>
        <w:tblLook w:val="0420" w:firstRow="1" w:lastRow="0" w:firstColumn="0" w:lastColumn="0" w:noHBand="0" w:noVBand="1"/>
      </w:tblPr>
      <w:tblGrid>
        <w:gridCol w:w="1345"/>
        <w:gridCol w:w="990"/>
        <w:gridCol w:w="5850"/>
        <w:gridCol w:w="1165"/>
      </w:tblGrid>
      <w:tr w:rsidRPr="00AC0E30" w:rsidR="008C67D1" w:rsidTr="3C919312" w14:paraId="272CCBBD" w14:textId="77777777">
        <w:trPr>
          <w:cnfStyle w:val="100000000000" w:firstRow="1" w:lastRow="0" w:firstColumn="0" w:lastColumn="0" w:oddVBand="0" w:evenVBand="0" w:oddHBand="0" w:evenHBand="0" w:firstRowFirstColumn="0" w:firstRowLastColumn="0" w:lastRowFirstColumn="0" w:lastRowLastColumn="0"/>
          <w:tblHeader w:val="0"/>
        </w:trPr>
        <w:tc>
          <w:tcPr>
            <w:tcW w:w="1345" w:type="dxa"/>
          </w:tcPr>
          <w:bookmarkEnd w:id="0"/>
          <w:p w:rsidRPr="00AC0E30" w:rsidR="008C67D1" w:rsidP="00F4311E" w:rsidRDefault="008C67D1" w14:paraId="36DC414D" w14:textId="77777777">
            <w:r w:rsidRPr="00AC0E30">
              <w:t>Date</w:t>
            </w:r>
          </w:p>
        </w:tc>
        <w:tc>
          <w:tcPr>
            <w:tcW w:w="990" w:type="dxa"/>
          </w:tcPr>
          <w:p w:rsidRPr="00AC0E30" w:rsidR="008C67D1" w:rsidP="00F4311E" w:rsidRDefault="008C67D1" w14:paraId="3AC1E7B6" w14:textId="77777777">
            <w:r w:rsidRPr="00AC0E30">
              <w:t>Version</w:t>
            </w:r>
          </w:p>
        </w:tc>
        <w:tc>
          <w:tcPr>
            <w:tcW w:w="5850" w:type="dxa"/>
          </w:tcPr>
          <w:p w:rsidRPr="00AC0E30" w:rsidR="008C67D1" w:rsidP="00F4311E" w:rsidRDefault="008C67D1" w14:paraId="3BE3088F" w14:textId="77777777">
            <w:r w:rsidRPr="00AC0E30">
              <w:t>Description</w:t>
            </w:r>
          </w:p>
        </w:tc>
        <w:tc>
          <w:tcPr>
            <w:tcW w:w="1165" w:type="dxa"/>
          </w:tcPr>
          <w:p w:rsidRPr="00AC0E30" w:rsidR="008C67D1" w:rsidP="00F4311E" w:rsidRDefault="008C67D1" w14:paraId="0FCC2ED1" w14:textId="77777777">
            <w:r w:rsidRPr="00AC0E30">
              <w:t>Author</w:t>
            </w:r>
          </w:p>
        </w:tc>
      </w:tr>
      <w:tr w:rsidRPr="00AC0E30" w:rsidR="00761088" w:rsidTr="3C919312" w14:paraId="34683282" w14:textId="77777777">
        <w:tc>
          <w:tcPr>
            <w:tcW w:w="1345" w:type="dxa"/>
          </w:tcPr>
          <w:p w:rsidR="00761088" w:rsidP="00E80A22" w:rsidRDefault="00761088" w14:paraId="34C089D3" w14:textId="21DC0592">
            <w:r>
              <w:t>01/31/2020</w:t>
            </w:r>
          </w:p>
        </w:tc>
        <w:tc>
          <w:tcPr>
            <w:tcW w:w="990" w:type="dxa"/>
          </w:tcPr>
          <w:p w:rsidR="00761088" w:rsidP="00E80A22" w:rsidRDefault="00761088" w14:paraId="59743EC4" w14:textId="605310B5">
            <w:r>
              <w:t>1.11</w:t>
            </w:r>
          </w:p>
        </w:tc>
        <w:tc>
          <w:tcPr>
            <w:tcW w:w="5850" w:type="dxa"/>
          </w:tcPr>
          <w:p w:rsidR="00761088" w:rsidP="00E80A22" w:rsidRDefault="00761088" w14:paraId="5B98BA3F" w14:textId="0987D2A3">
            <w:r>
              <w:t>Final Monthly Progress Report</w:t>
            </w:r>
          </w:p>
        </w:tc>
        <w:tc>
          <w:tcPr>
            <w:tcW w:w="1165" w:type="dxa"/>
          </w:tcPr>
          <w:p w:rsidR="00761088" w:rsidP="00E80A22" w:rsidRDefault="00761088" w14:paraId="0D2DE2F3" w14:textId="391179D2">
            <w:r>
              <w:t>AbleVets</w:t>
            </w:r>
          </w:p>
        </w:tc>
      </w:tr>
      <w:tr w:rsidRPr="00AC0E30" w:rsidR="00E80A22" w:rsidTr="3C919312" w14:paraId="03B22F86" w14:textId="77777777">
        <w:tc>
          <w:tcPr>
            <w:tcW w:w="1345" w:type="dxa"/>
          </w:tcPr>
          <w:p w:rsidR="00E80A22" w:rsidP="00E80A22" w:rsidRDefault="00E80A22" w14:paraId="4D49D93C" w14:textId="62E6D1E0">
            <w:r>
              <w:t>01/03/20</w:t>
            </w:r>
            <w:r w:rsidR="1D303F95">
              <w:t>20</w:t>
            </w:r>
          </w:p>
        </w:tc>
        <w:tc>
          <w:tcPr>
            <w:tcW w:w="990" w:type="dxa"/>
          </w:tcPr>
          <w:p w:rsidR="00E80A22" w:rsidP="00E80A22" w:rsidRDefault="00E80A22" w14:paraId="251FA585" w14:textId="6F62715A">
            <w:r>
              <w:t>1.10</w:t>
            </w:r>
          </w:p>
        </w:tc>
        <w:tc>
          <w:tcPr>
            <w:tcW w:w="5850" w:type="dxa"/>
          </w:tcPr>
          <w:p w:rsidR="00E80A22" w:rsidP="00E80A22" w:rsidRDefault="00E80A22" w14:paraId="4A1DA72C" w14:textId="05F3ED89">
            <w:r>
              <w:t xml:space="preserve">Updates for </w:t>
            </w:r>
            <w:r w:rsidR="001C650C">
              <w:t>December</w:t>
            </w:r>
            <w:r>
              <w:t xml:space="preserve"> 2019</w:t>
            </w:r>
          </w:p>
        </w:tc>
        <w:tc>
          <w:tcPr>
            <w:tcW w:w="1165" w:type="dxa"/>
          </w:tcPr>
          <w:p w:rsidR="00E80A22" w:rsidP="00E80A22" w:rsidRDefault="00E80A22" w14:paraId="6EA3243D" w14:textId="0C416FB2">
            <w:r>
              <w:t>AbleVets</w:t>
            </w:r>
          </w:p>
        </w:tc>
      </w:tr>
      <w:tr w:rsidRPr="00AC0E30" w:rsidR="00EA2D6E" w:rsidTr="3C919312" w14:paraId="10AC9D9D" w14:textId="77777777">
        <w:tc>
          <w:tcPr>
            <w:tcW w:w="1345" w:type="dxa"/>
          </w:tcPr>
          <w:p w:rsidR="00EA2D6E" w:rsidP="00EA2D6E" w:rsidRDefault="00EA2D6E" w14:paraId="669E047C" w14:textId="5F1BD041">
            <w:r>
              <w:t>12/03/2019</w:t>
            </w:r>
          </w:p>
        </w:tc>
        <w:tc>
          <w:tcPr>
            <w:tcW w:w="990" w:type="dxa"/>
          </w:tcPr>
          <w:p w:rsidR="00EA2D6E" w:rsidP="00EA2D6E" w:rsidRDefault="00EA2D6E" w14:paraId="571EED13" w14:textId="31E70188">
            <w:r>
              <w:t>1.9</w:t>
            </w:r>
          </w:p>
        </w:tc>
        <w:tc>
          <w:tcPr>
            <w:tcW w:w="5850" w:type="dxa"/>
          </w:tcPr>
          <w:p w:rsidR="00EA2D6E" w:rsidP="00EA2D6E" w:rsidRDefault="00EA2D6E" w14:paraId="5879DE8C" w14:textId="3EC94849">
            <w:r>
              <w:t>Updates for November 2019</w:t>
            </w:r>
          </w:p>
        </w:tc>
        <w:tc>
          <w:tcPr>
            <w:tcW w:w="1165" w:type="dxa"/>
          </w:tcPr>
          <w:p w:rsidR="00EA2D6E" w:rsidP="00EA2D6E" w:rsidRDefault="00EA2D6E" w14:paraId="565B893C" w14:textId="74F5F8C2">
            <w:r>
              <w:t>AbleVets</w:t>
            </w:r>
          </w:p>
        </w:tc>
      </w:tr>
      <w:tr w:rsidRPr="00AC0E30" w:rsidR="00EA2D6E" w:rsidTr="3C919312" w14:paraId="4BE4E2C1" w14:textId="77777777">
        <w:tc>
          <w:tcPr>
            <w:tcW w:w="1345" w:type="dxa"/>
          </w:tcPr>
          <w:p w:rsidR="00EA2D6E" w:rsidP="00EA2D6E" w:rsidRDefault="00EA2D6E" w14:paraId="1D69036B" w14:textId="3957FF7B">
            <w:r>
              <w:t>11/04/2019</w:t>
            </w:r>
          </w:p>
        </w:tc>
        <w:tc>
          <w:tcPr>
            <w:tcW w:w="990" w:type="dxa"/>
          </w:tcPr>
          <w:p w:rsidR="00EA2D6E" w:rsidP="00EA2D6E" w:rsidRDefault="00EA2D6E" w14:paraId="60B4DE96" w14:textId="5A7CB45D">
            <w:r>
              <w:t>1.8</w:t>
            </w:r>
          </w:p>
        </w:tc>
        <w:tc>
          <w:tcPr>
            <w:tcW w:w="5850" w:type="dxa"/>
          </w:tcPr>
          <w:p w:rsidR="00EA2D6E" w:rsidP="00EA2D6E" w:rsidRDefault="00EA2D6E" w14:paraId="15CBFB9C" w14:textId="2C3F3A33">
            <w:r>
              <w:t>Updates for October 2019</w:t>
            </w:r>
          </w:p>
        </w:tc>
        <w:tc>
          <w:tcPr>
            <w:tcW w:w="1165" w:type="dxa"/>
          </w:tcPr>
          <w:p w:rsidR="00EA2D6E" w:rsidP="00EA2D6E" w:rsidRDefault="00EA2D6E" w14:paraId="4D803E5A" w14:textId="45AE834A">
            <w:r>
              <w:t>AbleVets</w:t>
            </w:r>
          </w:p>
        </w:tc>
      </w:tr>
      <w:tr w:rsidRPr="00AC0E30" w:rsidR="00EA2D6E" w:rsidTr="3C919312" w14:paraId="3E3A9980" w14:textId="77777777">
        <w:tc>
          <w:tcPr>
            <w:tcW w:w="1345" w:type="dxa"/>
          </w:tcPr>
          <w:p w:rsidR="00EA2D6E" w:rsidP="00EA2D6E" w:rsidRDefault="00EA2D6E" w14:paraId="22345CAE" w14:textId="5743640E">
            <w:r>
              <w:t>10/03/2019</w:t>
            </w:r>
          </w:p>
        </w:tc>
        <w:tc>
          <w:tcPr>
            <w:tcW w:w="990" w:type="dxa"/>
          </w:tcPr>
          <w:p w:rsidR="00EA2D6E" w:rsidP="00EA2D6E" w:rsidRDefault="00EA2D6E" w14:paraId="4DD44498" w14:textId="078FCC0D">
            <w:r>
              <w:t>1.7</w:t>
            </w:r>
          </w:p>
        </w:tc>
        <w:tc>
          <w:tcPr>
            <w:tcW w:w="5850" w:type="dxa"/>
          </w:tcPr>
          <w:p w:rsidR="00EA2D6E" w:rsidP="00EA2D6E" w:rsidRDefault="00EA2D6E" w14:paraId="63585CB3" w14:textId="31AE63F8">
            <w:r>
              <w:t>Updates for September 2019</w:t>
            </w:r>
          </w:p>
        </w:tc>
        <w:tc>
          <w:tcPr>
            <w:tcW w:w="1165" w:type="dxa"/>
          </w:tcPr>
          <w:p w:rsidR="00EA2D6E" w:rsidP="00EA2D6E" w:rsidRDefault="00EA2D6E" w14:paraId="4FE924EE" w14:textId="000B38E8">
            <w:r>
              <w:t>AbleVets</w:t>
            </w:r>
          </w:p>
        </w:tc>
      </w:tr>
      <w:tr w:rsidRPr="00AC0E30" w:rsidR="00EA2D6E" w:rsidTr="3C919312" w14:paraId="17C27ADC" w14:textId="77777777">
        <w:tc>
          <w:tcPr>
            <w:tcW w:w="1345" w:type="dxa"/>
          </w:tcPr>
          <w:p w:rsidR="00EA2D6E" w:rsidP="00EA2D6E" w:rsidRDefault="00EA2D6E" w14:paraId="7C90D3E5" w14:textId="3691B677">
            <w:r>
              <w:t>09/03/2019</w:t>
            </w:r>
          </w:p>
        </w:tc>
        <w:tc>
          <w:tcPr>
            <w:tcW w:w="990" w:type="dxa"/>
          </w:tcPr>
          <w:p w:rsidR="00EA2D6E" w:rsidP="00EA2D6E" w:rsidRDefault="00EA2D6E" w14:paraId="5B1DE7E8" w14:textId="77777777">
            <w:r>
              <w:t>1.6</w:t>
            </w:r>
          </w:p>
        </w:tc>
        <w:tc>
          <w:tcPr>
            <w:tcW w:w="5850" w:type="dxa"/>
          </w:tcPr>
          <w:p w:rsidR="00EA2D6E" w:rsidP="00EA2D6E" w:rsidRDefault="00EA2D6E" w14:paraId="2556A8E4" w14:textId="77777777">
            <w:r>
              <w:t>Updates for August 2019</w:t>
            </w:r>
          </w:p>
        </w:tc>
        <w:tc>
          <w:tcPr>
            <w:tcW w:w="1165" w:type="dxa"/>
          </w:tcPr>
          <w:p w:rsidR="00EA2D6E" w:rsidP="00EA2D6E" w:rsidRDefault="00EA2D6E" w14:paraId="089A051A" w14:textId="77777777">
            <w:r>
              <w:t>AbleVets</w:t>
            </w:r>
          </w:p>
        </w:tc>
      </w:tr>
      <w:tr w:rsidRPr="00AC0E30" w:rsidR="00EA2D6E" w:rsidTr="3C919312" w14:paraId="76D07C58" w14:textId="77777777">
        <w:tc>
          <w:tcPr>
            <w:tcW w:w="1345" w:type="dxa"/>
          </w:tcPr>
          <w:p w:rsidR="00EA2D6E" w:rsidP="00EA2D6E" w:rsidRDefault="00EA2D6E" w14:paraId="1AEFF72E" w14:textId="77777777">
            <w:r>
              <w:t>08/02/2019</w:t>
            </w:r>
          </w:p>
        </w:tc>
        <w:tc>
          <w:tcPr>
            <w:tcW w:w="990" w:type="dxa"/>
          </w:tcPr>
          <w:p w:rsidR="00EA2D6E" w:rsidP="00EA2D6E" w:rsidRDefault="00EA2D6E" w14:paraId="02EA6E77" w14:textId="77777777">
            <w:r>
              <w:t>1.5</w:t>
            </w:r>
          </w:p>
        </w:tc>
        <w:tc>
          <w:tcPr>
            <w:tcW w:w="5850" w:type="dxa"/>
          </w:tcPr>
          <w:p w:rsidR="00EA2D6E" w:rsidP="00EA2D6E" w:rsidRDefault="00EA2D6E" w14:paraId="769C7B08" w14:textId="77777777">
            <w:r>
              <w:t>Updates for July 2019</w:t>
            </w:r>
          </w:p>
        </w:tc>
        <w:tc>
          <w:tcPr>
            <w:tcW w:w="1165" w:type="dxa"/>
          </w:tcPr>
          <w:p w:rsidR="00EA2D6E" w:rsidP="00EA2D6E" w:rsidRDefault="00EA2D6E" w14:paraId="6C28DDC3" w14:textId="77777777">
            <w:r>
              <w:t>AbleVets</w:t>
            </w:r>
          </w:p>
        </w:tc>
      </w:tr>
      <w:tr w:rsidRPr="00AC0E30" w:rsidR="00EA2D6E" w:rsidTr="3C919312" w14:paraId="35EFB7DF" w14:textId="77777777">
        <w:tc>
          <w:tcPr>
            <w:tcW w:w="1345" w:type="dxa"/>
          </w:tcPr>
          <w:p w:rsidRPr="00F07ECD" w:rsidR="00EA2D6E" w:rsidP="00EA2D6E" w:rsidRDefault="00EA2D6E" w14:paraId="373F3B93" w14:textId="77777777">
            <w:r>
              <w:t>07/03/2019</w:t>
            </w:r>
          </w:p>
        </w:tc>
        <w:tc>
          <w:tcPr>
            <w:tcW w:w="990" w:type="dxa"/>
          </w:tcPr>
          <w:p w:rsidRPr="0025610F" w:rsidR="00EA2D6E" w:rsidP="00EA2D6E" w:rsidRDefault="00EA2D6E" w14:paraId="0FDD36C5" w14:textId="77777777">
            <w:r>
              <w:t>1.4</w:t>
            </w:r>
          </w:p>
        </w:tc>
        <w:tc>
          <w:tcPr>
            <w:tcW w:w="5850" w:type="dxa"/>
          </w:tcPr>
          <w:p w:rsidRPr="0025610F" w:rsidR="00EA2D6E" w:rsidP="00EA2D6E" w:rsidRDefault="00EA2D6E" w14:paraId="348AD82B" w14:textId="77777777">
            <w:r>
              <w:t>Updates for June 2019</w:t>
            </w:r>
          </w:p>
        </w:tc>
        <w:tc>
          <w:tcPr>
            <w:tcW w:w="1165" w:type="dxa"/>
          </w:tcPr>
          <w:p w:rsidRPr="00AC0E30" w:rsidR="00EA2D6E" w:rsidP="00EA2D6E" w:rsidRDefault="00EA2D6E" w14:paraId="4D93B0BA" w14:textId="77777777">
            <w:r>
              <w:t>AbleVets</w:t>
            </w:r>
          </w:p>
        </w:tc>
      </w:tr>
      <w:tr w:rsidRPr="00AC0E30" w:rsidR="00EA2D6E" w:rsidTr="3C919312" w14:paraId="301B5828" w14:textId="77777777">
        <w:tc>
          <w:tcPr>
            <w:tcW w:w="1345" w:type="dxa"/>
          </w:tcPr>
          <w:p w:rsidRPr="00F07ECD" w:rsidR="00EA2D6E" w:rsidP="00EA2D6E" w:rsidRDefault="00EA2D6E" w14:paraId="486DB9DB" w14:textId="77777777">
            <w:r w:rsidRPr="00F07ECD">
              <w:t>06/</w:t>
            </w:r>
            <w:r>
              <w:t>03</w:t>
            </w:r>
            <w:r w:rsidRPr="00F07ECD">
              <w:t>/2019</w:t>
            </w:r>
          </w:p>
        </w:tc>
        <w:tc>
          <w:tcPr>
            <w:tcW w:w="990" w:type="dxa"/>
          </w:tcPr>
          <w:p w:rsidRPr="0025610F" w:rsidR="00EA2D6E" w:rsidP="00EA2D6E" w:rsidRDefault="00EA2D6E" w14:paraId="347FEA37" w14:textId="77777777">
            <w:r w:rsidRPr="0025610F">
              <w:t>1.3</w:t>
            </w:r>
          </w:p>
        </w:tc>
        <w:tc>
          <w:tcPr>
            <w:tcW w:w="5850" w:type="dxa"/>
          </w:tcPr>
          <w:p w:rsidRPr="0025610F" w:rsidR="00EA2D6E" w:rsidP="00EA2D6E" w:rsidRDefault="00EA2D6E" w14:paraId="2A4909C9" w14:textId="77777777">
            <w:r w:rsidRPr="0025610F">
              <w:t>Updates for May 2019</w:t>
            </w:r>
          </w:p>
        </w:tc>
        <w:tc>
          <w:tcPr>
            <w:tcW w:w="1165" w:type="dxa"/>
          </w:tcPr>
          <w:p w:rsidRPr="00AC0E30" w:rsidR="00EA2D6E" w:rsidP="00EA2D6E" w:rsidRDefault="00EA2D6E" w14:paraId="4F093AA3" w14:textId="77777777">
            <w:r w:rsidRPr="00AC0E30">
              <w:t>AbleVets</w:t>
            </w:r>
          </w:p>
        </w:tc>
      </w:tr>
      <w:tr w:rsidRPr="00AC0E30" w:rsidR="00EA2D6E" w:rsidTr="3C919312" w14:paraId="2CCC8C17" w14:textId="77777777">
        <w:tc>
          <w:tcPr>
            <w:tcW w:w="1345" w:type="dxa"/>
          </w:tcPr>
          <w:p w:rsidRPr="0025610F" w:rsidR="00EA2D6E" w:rsidP="00EA2D6E" w:rsidRDefault="00EA2D6E" w14:paraId="2411C150" w14:textId="77777777">
            <w:r w:rsidRPr="0025610F">
              <w:t>05/03/2019</w:t>
            </w:r>
          </w:p>
        </w:tc>
        <w:tc>
          <w:tcPr>
            <w:tcW w:w="990" w:type="dxa"/>
          </w:tcPr>
          <w:p w:rsidRPr="0025610F" w:rsidR="00EA2D6E" w:rsidP="00EA2D6E" w:rsidRDefault="00EA2D6E" w14:paraId="5831D82D" w14:textId="77777777">
            <w:r w:rsidRPr="0025610F">
              <w:t>1.2</w:t>
            </w:r>
          </w:p>
        </w:tc>
        <w:tc>
          <w:tcPr>
            <w:tcW w:w="5850" w:type="dxa"/>
          </w:tcPr>
          <w:p w:rsidRPr="0025610F" w:rsidR="00EA2D6E" w:rsidP="00EA2D6E" w:rsidRDefault="00EA2D6E" w14:paraId="0B3F2672" w14:textId="77777777">
            <w:r w:rsidRPr="0025610F">
              <w:t>Updates for April 2019</w:t>
            </w:r>
          </w:p>
        </w:tc>
        <w:tc>
          <w:tcPr>
            <w:tcW w:w="1165" w:type="dxa"/>
          </w:tcPr>
          <w:p w:rsidRPr="00AC0E30" w:rsidR="00EA2D6E" w:rsidP="00EA2D6E" w:rsidRDefault="00EA2D6E" w14:paraId="10B28CB4" w14:textId="77777777">
            <w:r w:rsidRPr="00AC0E30">
              <w:t>AbleVets</w:t>
            </w:r>
          </w:p>
        </w:tc>
      </w:tr>
      <w:tr w:rsidRPr="00AC0E30" w:rsidR="00EA2D6E" w:rsidTr="3C919312" w14:paraId="194DCF61" w14:textId="77777777">
        <w:tc>
          <w:tcPr>
            <w:tcW w:w="1345" w:type="dxa"/>
          </w:tcPr>
          <w:p w:rsidRPr="0025610F" w:rsidR="00EA2D6E" w:rsidP="00EA2D6E" w:rsidRDefault="00EA2D6E" w14:paraId="3E2718C2" w14:textId="77777777">
            <w:r w:rsidRPr="0025610F">
              <w:t>04/03/2019</w:t>
            </w:r>
          </w:p>
        </w:tc>
        <w:tc>
          <w:tcPr>
            <w:tcW w:w="990" w:type="dxa"/>
          </w:tcPr>
          <w:p w:rsidRPr="0025610F" w:rsidR="00EA2D6E" w:rsidP="00EA2D6E" w:rsidRDefault="00EA2D6E" w14:paraId="7CEDB279" w14:textId="77777777">
            <w:r w:rsidRPr="0025610F">
              <w:t>1.1</w:t>
            </w:r>
          </w:p>
        </w:tc>
        <w:tc>
          <w:tcPr>
            <w:tcW w:w="5850" w:type="dxa"/>
          </w:tcPr>
          <w:p w:rsidRPr="0025610F" w:rsidR="00EA2D6E" w:rsidP="00EA2D6E" w:rsidRDefault="00EA2D6E" w14:paraId="45E4D0A8" w14:textId="77777777">
            <w:r w:rsidRPr="0025610F">
              <w:t>Updates for March 2019</w:t>
            </w:r>
          </w:p>
        </w:tc>
        <w:tc>
          <w:tcPr>
            <w:tcW w:w="1165" w:type="dxa"/>
          </w:tcPr>
          <w:p w:rsidRPr="00AC0E30" w:rsidR="00EA2D6E" w:rsidP="00EA2D6E" w:rsidRDefault="00EA2D6E" w14:paraId="76258AE1" w14:textId="77777777">
            <w:r w:rsidRPr="00AC0E30">
              <w:t>AbleVets</w:t>
            </w:r>
          </w:p>
        </w:tc>
      </w:tr>
      <w:tr w:rsidRPr="00AC0E30" w:rsidR="00EA2D6E" w:rsidTr="3C919312" w14:paraId="76388A0B" w14:textId="77777777">
        <w:tc>
          <w:tcPr>
            <w:tcW w:w="1345" w:type="dxa"/>
          </w:tcPr>
          <w:p w:rsidRPr="0025610F" w:rsidR="00EA2D6E" w:rsidP="00EA2D6E" w:rsidRDefault="00EA2D6E" w14:paraId="5919769B" w14:textId="77777777">
            <w:r w:rsidRPr="0025610F">
              <w:t>03/04/2019</w:t>
            </w:r>
          </w:p>
        </w:tc>
        <w:tc>
          <w:tcPr>
            <w:tcW w:w="990" w:type="dxa"/>
          </w:tcPr>
          <w:p w:rsidRPr="0025610F" w:rsidR="00EA2D6E" w:rsidP="00EA2D6E" w:rsidRDefault="00EA2D6E" w14:paraId="40E80541" w14:textId="77777777">
            <w:r w:rsidRPr="0025610F">
              <w:t>1.0</w:t>
            </w:r>
          </w:p>
        </w:tc>
        <w:tc>
          <w:tcPr>
            <w:tcW w:w="5850" w:type="dxa"/>
          </w:tcPr>
          <w:p w:rsidR="00EA2D6E" w:rsidP="00EA2D6E" w:rsidRDefault="00EA2D6E" w14:paraId="201E6C80" w14:textId="77777777">
            <w:r w:rsidRPr="0025610F">
              <w:t>Initial version of the document</w:t>
            </w:r>
          </w:p>
        </w:tc>
        <w:tc>
          <w:tcPr>
            <w:tcW w:w="1165" w:type="dxa"/>
          </w:tcPr>
          <w:p w:rsidRPr="00AC0E30" w:rsidR="00EA2D6E" w:rsidP="00EA2D6E" w:rsidRDefault="00EA2D6E" w14:paraId="4A3534D4" w14:textId="77777777">
            <w:r w:rsidRPr="00AC0E30">
              <w:t>AbleVets</w:t>
            </w:r>
          </w:p>
        </w:tc>
      </w:tr>
    </w:tbl>
    <w:p w:rsidR="008C67D1" w:rsidP="008C67D1" w:rsidRDefault="008C67D1" w14:paraId="7214D0D0" w14:textId="6EBF2121">
      <w:pPr>
        <w:pStyle w:val="BodyText"/>
      </w:pPr>
    </w:p>
    <w:p w:rsidR="005228D2" w:rsidP="005228D2" w:rsidRDefault="005228D2" w14:paraId="3658E820" w14:textId="3E21AF2E">
      <w:pPr>
        <w:pStyle w:val="Title2"/>
      </w:pPr>
      <w:r>
        <w:t>CLIN Satisfaction Statement</w:t>
      </w:r>
    </w:p>
    <w:p w:rsidR="005228D2" w:rsidP="008C67D1" w:rsidRDefault="005228D2" w14:paraId="3566DFC2" w14:textId="5A964504">
      <w:pPr>
        <w:pStyle w:val="BodyText"/>
      </w:pPr>
      <w:r w:rsidRPr="005228D2">
        <w:t xml:space="preserve">This document is submitted in satisfaction of CLIN </w:t>
      </w:r>
      <w:r>
        <w:t>0</w:t>
      </w:r>
      <w:r w:rsidRPr="005228D2">
        <w:t>001A</w:t>
      </w:r>
      <w:r>
        <w:t>B</w:t>
      </w:r>
      <w:r w:rsidRPr="005228D2">
        <w:t>.</w:t>
      </w:r>
    </w:p>
    <w:p w:rsidR="008C67D1" w:rsidP="008C67D1" w:rsidRDefault="008C67D1" w14:paraId="239BAF7B" w14:textId="77777777">
      <w:pPr>
        <w:pStyle w:val="TOCHeading"/>
      </w:pPr>
      <w:r>
        <w:t>Table of Contents</w:t>
      </w:r>
    </w:p>
    <w:p w:rsidR="003265FF" w:rsidRDefault="008C67D1" w14:paraId="3A3DFE85" w14:textId="19AE9CAF">
      <w:pPr>
        <w:pStyle w:val="TOC1"/>
        <w:rPr>
          <w:rFonts w:asciiTheme="minorHAnsi" w:hAnsiTheme="minorHAnsi"/>
          <w:b w:val="0"/>
          <w:sz w:val="22"/>
        </w:rPr>
      </w:pPr>
      <w:r>
        <w:fldChar w:fldCharType="begin"/>
      </w:r>
      <w:r>
        <w:instrText xml:space="preserve"> TOC \o "1-5" \h \z \u </w:instrText>
      </w:r>
      <w:r>
        <w:fldChar w:fldCharType="separate"/>
      </w:r>
      <w:hyperlink w:history="1" w:anchor="_Toc31117041">
        <w:r w:rsidRPr="00DE5197" w:rsidR="003265FF">
          <w:rPr>
            <w:rStyle w:val="Hyperlink"/>
          </w:rPr>
          <w:t>1.</w:t>
        </w:r>
        <w:r w:rsidR="003265FF">
          <w:rPr>
            <w:rFonts w:asciiTheme="minorHAnsi" w:hAnsiTheme="minorHAnsi"/>
            <w:b w:val="0"/>
            <w:sz w:val="22"/>
          </w:rPr>
          <w:tab/>
        </w:r>
        <w:r w:rsidRPr="00DE5197" w:rsidR="003265FF">
          <w:rPr>
            <w:rStyle w:val="Hyperlink"/>
          </w:rPr>
          <w:t>Introduction</w:t>
        </w:r>
        <w:r w:rsidR="003265FF">
          <w:rPr>
            <w:webHidden/>
          </w:rPr>
          <w:tab/>
        </w:r>
        <w:r w:rsidR="003265FF">
          <w:rPr>
            <w:webHidden/>
          </w:rPr>
          <w:fldChar w:fldCharType="begin"/>
        </w:r>
        <w:r w:rsidR="003265FF">
          <w:rPr>
            <w:webHidden/>
          </w:rPr>
          <w:instrText xml:space="preserve"> PAGEREF _Toc31117041 \h </w:instrText>
        </w:r>
        <w:r w:rsidR="003265FF">
          <w:rPr>
            <w:webHidden/>
          </w:rPr>
        </w:r>
        <w:r w:rsidR="003265FF">
          <w:rPr>
            <w:webHidden/>
          </w:rPr>
          <w:fldChar w:fldCharType="separate"/>
        </w:r>
        <w:r w:rsidR="003265FF">
          <w:rPr>
            <w:webHidden/>
          </w:rPr>
          <w:t>1</w:t>
        </w:r>
        <w:r w:rsidR="003265FF">
          <w:rPr>
            <w:webHidden/>
          </w:rPr>
          <w:fldChar w:fldCharType="end"/>
        </w:r>
      </w:hyperlink>
    </w:p>
    <w:p w:rsidR="003265FF" w:rsidRDefault="003265FF" w14:paraId="775A1007" w14:textId="4F626163">
      <w:pPr>
        <w:pStyle w:val="TOC1"/>
        <w:rPr>
          <w:rFonts w:asciiTheme="minorHAnsi" w:hAnsiTheme="minorHAnsi"/>
          <w:b w:val="0"/>
          <w:sz w:val="22"/>
        </w:rPr>
      </w:pPr>
      <w:hyperlink w:history="1" w:anchor="_Toc31117042">
        <w:r w:rsidRPr="00DE5197">
          <w:rPr>
            <w:rStyle w:val="Hyperlink"/>
          </w:rPr>
          <w:t>2.</w:t>
        </w:r>
        <w:r>
          <w:rPr>
            <w:rFonts w:asciiTheme="minorHAnsi" w:hAnsiTheme="minorHAnsi"/>
            <w:b w:val="0"/>
            <w:sz w:val="22"/>
          </w:rPr>
          <w:tab/>
        </w:r>
        <w:r w:rsidRPr="00DE5197">
          <w:rPr>
            <w:rStyle w:val="Hyperlink"/>
          </w:rPr>
          <w:t>Work Completed</w:t>
        </w:r>
        <w:r>
          <w:rPr>
            <w:webHidden/>
          </w:rPr>
          <w:tab/>
        </w:r>
        <w:r>
          <w:rPr>
            <w:webHidden/>
          </w:rPr>
          <w:fldChar w:fldCharType="begin"/>
        </w:r>
        <w:r>
          <w:rPr>
            <w:webHidden/>
          </w:rPr>
          <w:instrText xml:space="preserve"> PAGEREF _Toc31117042 \h </w:instrText>
        </w:r>
        <w:r>
          <w:rPr>
            <w:webHidden/>
          </w:rPr>
        </w:r>
        <w:r>
          <w:rPr>
            <w:webHidden/>
          </w:rPr>
          <w:fldChar w:fldCharType="separate"/>
        </w:r>
        <w:r>
          <w:rPr>
            <w:webHidden/>
          </w:rPr>
          <w:t>1</w:t>
        </w:r>
        <w:r>
          <w:rPr>
            <w:webHidden/>
          </w:rPr>
          <w:fldChar w:fldCharType="end"/>
        </w:r>
      </w:hyperlink>
    </w:p>
    <w:p w:rsidR="003265FF" w:rsidRDefault="003265FF" w14:paraId="5525C2F8" w14:textId="73120340">
      <w:pPr>
        <w:pStyle w:val="TOC1"/>
        <w:rPr>
          <w:rFonts w:asciiTheme="minorHAnsi" w:hAnsiTheme="minorHAnsi"/>
          <w:b w:val="0"/>
          <w:sz w:val="22"/>
        </w:rPr>
      </w:pPr>
      <w:hyperlink w:history="1" w:anchor="_Toc31117043">
        <w:r w:rsidRPr="00DE5197">
          <w:rPr>
            <w:rStyle w:val="Hyperlink"/>
          </w:rPr>
          <w:t>3.</w:t>
        </w:r>
        <w:r>
          <w:rPr>
            <w:rFonts w:asciiTheme="minorHAnsi" w:hAnsiTheme="minorHAnsi"/>
            <w:b w:val="0"/>
            <w:sz w:val="22"/>
          </w:rPr>
          <w:tab/>
        </w:r>
        <w:r w:rsidRPr="00DE5197">
          <w:rPr>
            <w:rStyle w:val="Hyperlink"/>
          </w:rPr>
          <w:t>Work Planned</w:t>
        </w:r>
        <w:r>
          <w:rPr>
            <w:webHidden/>
          </w:rPr>
          <w:tab/>
        </w:r>
        <w:r>
          <w:rPr>
            <w:webHidden/>
          </w:rPr>
          <w:fldChar w:fldCharType="begin"/>
        </w:r>
        <w:r>
          <w:rPr>
            <w:webHidden/>
          </w:rPr>
          <w:instrText xml:space="preserve"> PAGEREF _Toc31117043 \h </w:instrText>
        </w:r>
        <w:r>
          <w:rPr>
            <w:webHidden/>
          </w:rPr>
        </w:r>
        <w:r>
          <w:rPr>
            <w:webHidden/>
          </w:rPr>
          <w:fldChar w:fldCharType="separate"/>
        </w:r>
        <w:r>
          <w:rPr>
            <w:webHidden/>
          </w:rPr>
          <w:t>2</w:t>
        </w:r>
        <w:r>
          <w:rPr>
            <w:webHidden/>
          </w:rPr>
          <w:fldChar w:fldCharType="end"/>
        </w:r>
      </w:hyperlink>
    </w:p>
    <w:p w:rsidR="003265FF" w:rsidRDefault="003265FF" w14:paraId="24B589A0" w14:textId="42AFF71C">
      <w:pPr>
        <w:pStyle w:val="TOC1"/>
        <w:rPr>
          <w:rFonts w:asciiTheme="minorHAnsi" w:hAnsiTheme="minorHAnsi"/>
          <w:b w:val="0"/>
          <w:sz w:val="22"/>
        </w:rPr>
      </w:pPr>
      <w:hyperlink w:history="1" w:anchor="_Toc31117044">
        <w:r w:rsidRPr="00DE5197">
          <w:rPr>
            <w:rStyle w:val="Hyperlink"/>
          </w:rPr>
          <w:t>4.</w:t>
        </w:r>
        <w:r>
          <w:rPr>
            <w:rFonts w:asciiTheme="minorHAnsi" w:hAnsiTheme="minorHAnsi"/>
            <w:b w:val="0"/>
            <w:sz w:val="22"/>
          </w:rPr>
          <w:tab/>
        </w:r>
        <w:r w:rsidRPr="00DE5197">
          <w:rPr>
            <w:rStyle w:val="Hyperlink"/>
          </w:rPr>
          <w:t>Risks and Issues</w:t>
        </w:r>
        <w:r>
          <w:rPr>
            <w:webHidden/>
          </w:rPr>
          <w:tab/>
        </w:r>
        <w:r>
          <w:rPr>
            <w:webHidden/>
          </w:rPr>
          <w:fldChar w:fldCharType="begin"/>
        </w:r>
        <w:r>
          <w:rPr>
            <w:webHidden/>
          </w:rPr>
          <w:instrText xml:space="preserve"> PAGEREF _Toc31117044 \h </w:instrText>
        </w:r>
        <w:r>
          <w:rPr>
            <w:webHidden/>
          </w:rPr>
        </w:r>
        <w:r>
          <w:rPr>
            <w:webHidden/>
          </w:rPr>
          <w:fldChar w:fldCharType="separate"/>
        </w:r>
        <w:r>
          <w:rPr>
            <w:webHidden/>
          </w:rPr>
          <w:t>2</w:t>
        </w:r>
        <w:r>
          <w:rPr>
            <w:webHidden/>
          </w:rPr>
          <w:fldChar w:fldCharType="end"/>
        </w:r>
      </w:hyperlink>
    </w:p>
    <w:p w:rsidR="003265FF" w:rsidRDefault="003265FF" w14:paraId="636D7752" w14:textId="0B8CC0FA">
      <w:pPr>
        <w:pStyle w:val="TOC1"/>
        <w:rPr>
          <w:rFonts w:asciiTheme="minorHAnsi" w:hAnsiTheme="minorHAnsi"/>
          <w:b w:val="0"/>
          <w:sz w:val="22"/>
        </w:rPr>
      </w:pPr>
      <w:hyperlink w:history="1" w:anchor="_Toc31117045">
        <w:r w:rsidRPr="00DE5197">
          <w:rPr>
            <w:rStyle w:val="Hyperlink"/>
          </w:rPr>
          <w:t>5.</w:t>
        </w:r>
        <w:r>
          <w:rPr>
            <w:rFonts w:asciiTheme="minorHAnsi" w:hAnsiTheme="minorHAnsi"/>
            <w:b w:val="0"/>
            <w:sz w:val="22"/>
          </w:rPr>
          <w:tab/>
        </w:r>
        <w:r w:rsidRPr="00DE5197">
          <w:rPr>
            <w:rStyle w:val="Hyperlink"/>
          </w:rPr>
          <w:t>Appendix:  Acronyms and Abbreviations</w:t>
        </w:r>
        <w:r>
          <w:rPr>
            <w:webHidden/>
          </w:rPr>
          <w:tab/>
        </w:r>
        <w:r>
          <w:rPr>
            <w:webHidden/>
          </w:rPr>
          <w:fldChar w:fldCharType="begin"/>
        </w:r>
        <w:r>
          <w:rPr>
            <w:webHidden/>
          </w:rPr>
          <w:instrText xml:space="preserve"> PAGEREF _Toc31117045 \h </w:instrText>
        </w:r>
        <w:r>
          <w:rPr>
            <w:webHidden/>
          </w:rPr>
        </w:r>
        <w:r>
          <w:rPr>
            <w:webHidden/>
          </w:rPr>
          <w:fldChar w:fldCharType="separate"/>
        </w:r>
        <w:r>
          <w:rPr>
            <w:webHidden/>
          </w:rPr>
          <w:t>2</w:t>
        </w:r>
        <w:r>
          <w:rPr>
            <w:webHidden/>
          </w:rPr>
          <w:fldChar w:fldCharType="end"/>
        </w:r>
      </w:hyperlink>
    </w:p>
    <w:p w:rsidR="008C67D1" w:rsidP="008C67D1" w:rsidRDefault="008C67D1" w14:paraId="5A86C7F6" w14:textId="2C5B9AB3">
      <w:r>
        <w:rPr>
          <w:rFonts w:asciiTheme="majorHAnsi" w:hAnsiTheme="majorHAnsi"/>
          <w:sz w:val="28"/>
        </w:rPr>
        <w:fldChar w:fldCharType="end"/>
      </w:r>
    </w:p>
    <w:p w:rsidR="008C67D1" w:rsidP="008C67D1" w:rsidRDefault="008C67D1" w14:paraId="479FE72B" w14:textId="77777777">
      <w:pPr>
        <w:sectPr w:rsidR="008C67D1" w:rsidSect="00B65CB3">
          <w:headerReference w:type="even" r:id="rId12"/>
          <w:headerReference w:type="default" r:id="rId13"/>
          <w:footerReference w:type="default" r:id="rId14"/>
          <w:headerReference w:type="first" r:id="rId15"/>
          <w:pgSz w:w="12240" w:h="15840" w:orient="portrait"/>
          <w:pgMar w:top="1440" w:right="1440" w:bottom="1440" w:left="1440" w:header="720" w:footer="720" w:gutter="0"/>
          <w:pgNumType w:fmt="lowerRoman" w:start="1"/>
          <w:cols w:space="720"/>
          <w:docGrid w:linePitch="360"/>
        </w:sectPr>
      </w:pPr>
    </w:p>
    <w:p w:rsidRPr="00B9175A" w:rsidR="008C67D1" w:rsidP="008C67D1" w:rsidRDefault="008C67D1" w14:paraId="5C742E24" w14:textId="77777777">
      <w:pPr>
        <w:pStyle w:val="Heading1"/>
        <w:numPr>
          <w:ilvl w:val="0"/>
          <w:numId w:val="24"/>
        </w:numPr>
        <w:ind w:left="540" w:hanging="540"/>
      </w:pPr>
      <w:bookmarkStart w:name="_Toc31117041" w:id="1"/>
      <w:r>
        <w:t>Introduction</w:t>
      </w:r>
      <w:bookmarkEnd w:id="1"/>
    </w:p>
    <w:p w:rsidR="008C67D1" w:rsidP="008C67D1" w:rsidRDefault="008C67D1" w14:paraId="701B0CE4" w14:textId="77777777">
      <w:pPr>
        <w:pStyle w:val="BodyText"/>
      </w:pPr>
      <w:r w:rsidRPr="0040065B">
        <w:t>The Veterans Health Information Systems and Technology Architecture (VistA) Adaptive Maintenance (VAM) System</w:t>
      </w:r>
      <w:r>
        <w:t xml:space="preserve">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rsidR="008C67D1" w:rsidP="008C67D1" w:rsidRDefault="008C67D1" w14:paraId="58CA83A8" w14:textId="77777777">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rsidR="008C67D1" w:rsidP="008C67D1" w:rsidRDefault="008C67D1" w14:paraId="6C29B58C" w14:textId="77777777">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rsidR="008C67D1" w:rsidP="008C67D1" w:rsidRDefault="008C67D1" w14:paraId="17269CD2" w14:textId="2E8B41A2">
      <w:pPr>
        <w:pStyle w:val="BodyText"/>
      </w:pPr>
      <w:r>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rsidR="008C67D1" w:rsidP="008C67D1" w:rsidRDefault="008C67D1" w14:paraId="3F5AD990" w14:textId="27EA701C">
      <w:pPr>
        <w:pStyle w:val="BodyText"/>
      </w:pPr>
      <w:r>
        <w:t xml:space="preserve">All of VAM’s functionality is contained exclusively and entirely as a PaaS within the VAEC, thus inheriting all security and compliance controls of the Federal Information Security Management Act of 2002 (FISMA) High VAEC. VAM has neither a connection </w:t>
      </w:r>
      <w:r w:rsidR="002A1244">
        <w:t>to</w:t>
      </w:r>
      <w:r>
        <w:t>, nor does it share any information with, any organization, application, or system outside of the VAEC.</w:t>
      </w:r>
    </w:p>
    <w:p w:rsidR="008C67D1" w:rsidP="008C67D1" w:rsidRDefault="008C67D1" w14:paraId="1B5948C6" w14:textId="77777777">
      <w:pPr>
        <w:pStyle w:val="Heading1"/>
        <w:numPr>
          <w:ilvl w:val="0"/>
          <w:numId w:val="24"/>
        </w:numPr>
        <w:ind w:left="540" w:hanging="540"/>
      </w:pPr>
      <w:bookmarkStart w:name="_Toc31117042" w:id="2"/>
      <w:r>
        <w:t>Work Completed</w:t>
      </w:r>
      <w:bookmarkEnd w:id="2"/>
    </w:p>
    <w:p w:rsidRPr="00F67C5B" w:rsidR="00EB453E" w:rsidP="17CE535F" w:rsidRDefault="00EB453E" w14:paraId="3A81047E" w14:textId="38128438">
      <w:pPr>
        <w:pStyle w:val="BodyText"/>
        <w:rPr>
          <w:rFonts w:cs="Times New Roman" w:cstheme="minorAscii"/>
        </w:rPr>
      </w:pPr>
      <w:bookmarkStart w:name="_Ref17717855" w:id="3"/>
      <w:bookmarkStart w:name="_Ref13747272" w:id="4"/>
      <w:bookmarkStart w:name="_Toc13831532" w:id="5"/>
      <w:bookmarkStart w:name="_Toc14078540" w:id="6"/>
      <w:r w:rsidRPr="17CE535F" w:rsidR="00EB453E">
        <w:rPr>
          <w:rFonts w:cs="Times New Roman" w:cstheme="minorAscii"/>
        </w:rPr>
        <w:t xml:space="preserve">The work detailed below was completed during the </w:t>
      </w:r>
      <w:r w:rsidRPr="17CE535F" w:rsidR="395F4634">
        <w:rPr>
          <w:rFonts w:cs="Times New Roman" w:cstheme="minorAscii"/>
        </w:rPr>
        <w:t>January</w:t>
      </w:r>
      <w:r w:rsidRPr="17CE535F" w:rsidR="395F4634">
        <w:rPr>
          <w:rFonts w:cs="Times New Roman" w:cstheme="minorAscii"/>
        </w:rPr>
        <w:t xml:space="preserve"> </w:t>
      </w:r>
      <w:r w:rsidRPr="17CE535F" w:rsidR="00EB453E">
        <w:rPr>
          <w:rFonts w:cs="Times New Roman" w:cstheme="minorAscii"/>
        </w:rPr>
        <w:t xml:space="preserve">1 through </w:t>
      </w:r>
      <w:r w:rsidRPr="17CE535F" w:rsidR="4D63F41F">
        <w:rPr>
          <w:rFonts w:cs="Times New Roman" w:cstheme="minorAscii"/>
        </w:rPr>
        <w:t xml:space="preserve">January </w:t>
      </w:r>
      <w:r w:rsidRPr="17CE535F" w:rsidR="00EB453E">
        <w:rPr>
          <w:rFonts w:cs="Times New Roman" w:cstheme="minorAscii"/>
        </w:rPr>
        <w:t>3</w:t>
      </w:r>
      <w:r w:rsidRPr="17CE535F" w:rsidR="00EB453E">
        <w:rPr>
          <w:rFonts w:cs="Times New Roman" w:cstheme="minorAscii"/>
        </w:rPr>
        <w:t>1</w:t>
      </w:r>
      <w:r w:rsidRPr="17CE535F" w:rsidR="00EB453E">
        <w:rPr>
          <w:rFonts w:cs="Times New Roman" w:cstheme="minorAscii"/>
        </w:rPr>
        <w:t>, 20</w:t>
      </w:r>
      <w:r w:rsidRPr="17CE535F" w:rsidR="161B70EF">
        <w:rPr>
          <w:rFonts w:cs="Times New Roman" w:cstheme="minorAscii"/>
        </w:rPr>
        <w:t>20</w:t>
      </w:r>
      <w:r w:rsidRPr="17CE535F" w:rsidR="00EB453E">
        <w:rPr>
          <w:rFonts w:cs="Times New Roman" w:cstheme="minorAscii"/>
        </w:rPr>
        <w:t xml:space="preserve"> Period of Performance (</w:t>
      </w:r>
      <w:proofErr w:type="spellStart"/>
      <w:r w:rsidRPr="17CE535F" w:rsidR="00EB453E">
        <w:rPr>
          <w:rFonts w:cs="Times New Roman" w:cstheme="minorAscii"/>
        </w:rPr>
        <w:t>PoP</w:t>
      </w:r>
      <w:proofErr w:type="spellEnd"/>
      <w:r w:rsidRPr="17CE535F" w:rsidR="00EB453E">
        <w:rPr>
          <w:rFonts w:cs="Times New Roman" w:cstheme="minorAscii"/>
        </w:rPr>
        <w:t>).</w:t>
      </w:r>
    </w:p>
    <w:p w:rsidR="00EB453E" w:rsidP="00EB453E" w:rsidRDefault="007F5B3D" w14:paraId="029619E3" w14:textId="03632082">
      <w:pPr>
        <w:pStyle w:val="ListBullet"/>
      </w:pPr>
      <w:r>
        <w:t>Concluded</w:t>
      </w:r>
      <w:r w:rsidR="00EB453E">
        <w:t xml:space="preserve"> IOC </w:t>
      </w:r>
      <w:r>
        <w:t xml:space="preserve">Production </w:t>
      </w:r>
      <w:r w:rsidR="00EB453E">
        <w:t>at Valley Costal Band (VCB).</w:t>
      </w:r>
      <w:r w:rsidR="00333BE1">
        <w:t xml:space="preserve"> Received concurrence from the VA.</w:t>
      </w:r>
    </w:p>
    <w:p w:rsidR="001A6878" w:rsidP="00EB453E" w:rsidRDefault="001A6878" w14:paraId="6E7FFA1D" w14:textId="1CDE2DBC">
      <w:pPr>
        <w:pStyle w:val="ListBullet"/>
      </w:pPr>
      <w:r>
        <w:t xml:space="preserve">Delivered the Draft </w:t>
      </w:r>
      <w:r w:rsidRPr="003E62AA" w:rsidR="003E62AA">
        <w:t>Capacity, Performance and Scalability Assessment for National Deployment</w:t>
      </w:r>
      <w:r w:rsidR="003E62AA">
        <w:t xml:space="preserve"> on January 17, 2020.</w:t>
      </w:r>
    </w:p>
    <w:p w:rsidR="00EB453E" w:rsidP="00EB453E" w:rsidRDefault="00EB453E" w14:paraId="16430DDF" w14:textId="414B6AE1">
      <w:pPr>
        <w:pStyle w:val="ListBullet"/>
      </w:pPr>
      <w:r>
        <w:t xml:space="preserve">Facilitated weekly status meetings to discuss Team AbleVets’ progress. Meeting minutes can be found on the </w:t>
      </w:r>
      <w:hyperlink r:id="rId16">
        <w:r w:rsidRPr="7250B35B">
          <w:rPr>
            <w:rStyle w:val="Hyperlink"/>
          </w:rPr>
          <w:t>Project VAM workspace</w:t>
        </w:r>
      </w:hyperlink>
      <w:r>
        <w:t xml:space="preserve"> of GitHub.</w:t>
      </w:r>
    </w:p>
    <w:p w:rsidR="004D2E70" w:rsidP="00EB453E" w:rsidRDefault="004D2E70" w14:paraId="05500798" w14:textId="6593683D">
      <w:pPr>
        <w:pStyle w:val="ListBullet"/>
        <w:rPr/>
      </w:pPr>
      <w:r w:rsidR="004D2E70">
        <w:rPr/>
        <w:t>Transitioned the Project Manager from Nilesh Lal to Savio Mendonsa.</w:t>
      </w:r>
    </w:p>
    <w:p w:rsidR="56E6AF0F" w:rsidP="17CE535F" w:rsidRDefault="56E6AF0F" w14:paraId="3C098124" w14:textId="69B759BA">
      <w:pPr>
        <w:pStyle w:val="ListBullet"/>
        <w:rPr>
          <w:rFonts w:ascii="Times New Roman" w:hAnsi="Times New Roman" w:eastAsia="Times New Roman" w:cs="Times New Roman" w:asciiTheme="minorAscii" w:hAnsiTheme="minorAscii" w:eastAsiaTheme="minorAscii" w:cstheme="minorAscii"/>
          <w:sz w:val="20"/>
          <w:szCs w:val="20"/>
        </w:rPr>
      </w:pPr>
      <w:r w:rsidRPr="17CE535F" w:rsidR="56E6AF0F">
        <w:rPr>
          <w:noProof w:val="0"/>
          <w:lang w:val="en-US"/>
        </w:rPr>
        <w:t>Delivered the Weekly Onboarding Status Reports on January 02, 08, 15, 22, 29, and 31, 2020.</w:t>
      </w:r>
    </w:p>
    <w:p w:rsidR="005522F1" w:rsidP="00EB453E" w:rsidRDefault="005522F1" w14:paraId="0982FC50" w14:textId="225A7B7A">
      <w:pPr>
        <w:pStyle w:val="ListBullet"/>
      </w:pPr>
      <w:r>
        <w:t>Reviewed the Project Closeout plan with the COR and the VA IT PM.</w:t>
      </w:r>
    </w:p>
    <w:p w:rsidR="005522F1" w:rsidP="00EB453E" w:rsidRDefault="00E5281D" w14:paraId="043FB750" w14:textId="0ADE39D3">
      <w:pPr>
        <w:pStyle w:val="ListBullet"/>
      </w:pPr>
      <w:r>
        <w:t>Reviewed the GFE transition at end of PoP with the COR and VA IT PM.</w:t>
      </w:r>
    </w:p>
    <w:p w:rsidR="008C67D1" w:rsidP="008D6291" w:rsidRDefault="00EB453E" w14:paraId="632F083A" w14:textId="74063FE0">
      <w:pPr>
        <w:pStyle w:val="ListBullet"/>
        <w:keepNext/>
        <w:keepLines/>
      </w:pPr>
      <w:r>
        <w:t>U</w:t>
      </w:r>
      <w:r w:rsidRPr="00EE67C7">
        <w:t xml:space="preserve">pdated and delivered the </w:t>
      </w:r>
      <w:r>
        <w:t xml:space="preserve">following </w:t>
      </w:r>
      <w:r w:rsidRPr="00EE67C7">
        <w:t>PWS artifacts</w:t>
      </w:r>
      <w:r w:rsidR="00B65230">
        <w:t xml:space="preserve"> </w:t>
      </w:r>
      <w:r>
        <w:t xml:space="preserve">on </w:t>
      </w:r>
      <w:r w:rsidR="00F15F96">
        <w:t>January</w:t>
      </w:r>
      <w:r>
        <w:t xml:space="preserve"> </w:t>
      </w:r>
      <w:r w:rsidR="00F15F96">
        <w:t xml:space="preserve">3 and </w:t>
      </w:r>
      <w:r w:rsidR="001A6878">
        <w:t>3</w:t>
      </w:r>
      <w:r w:rsidR="004D2E70">
        <w:t>1</w:t>
      </w:r>
      <w:r>
        <w:t xml:space="preserve">, </w:t>
      </w:r>
      <w:r w:rsidR="003E62AA">
        <w:t>2020</w:t>
      </w:r>
      <w:r>
        <w:t>.</w:t>
      </w:r>
      <w:bookmarkEnd w:id="3"/>
      <w:bookmarkEnd w:id="4"/>
      <w:bookmarkEnd w:id="5"/>
      <w:bookmarkEnd w:id="6"/>
    </w:p>
    <w:tbl>
      <w:tblPr>
        <w:tblStyle w:val="JLV-CV"/>
        <w:tblpPr w:leftFromText="180" w:rightFromText="180" w:vertAnchor="text" w:horzAnchor="margin" w:tblpY="22"/>
        <w:tblW w:w="9445" w:type="dxa"/>
        <w:tblLook w:val="0420" w:firstRow="1" w:lastRow="0" w:firstColumn="0" w:lastColumn="0" w:noHBand="0" w:noVBand="1"/>
      </w:tblPr>
      <w:tblGrid>
        <w:gridCol w:w="1053"/>
        <w:gridCol w:w="8392"/>
      </w:tblGrid>
      <w:tr w:rsidRPr="00F940CE" w:rsidR="00FA614F" w:rsidTr="00FA614F" w14:paraId="24A500EF" w14:textId="77777777">
        <w:trPr>
          <w:cnfStyle w:val="100000000000" w:firstRow="1" w:lastRow="0" w:firstColumn="0" w:lastColumn="0" w:oddVBand="0" w:evenVBand="0" w:oddHBand="0" w:evenHBand="0" w:firstRowFirstColumn="0" w:firstRowLastColumn="0" w:lastRowFirstColumn="0" w:lastRowLastColumn="0"/>
          <w:tblHeader w:val="0"/>
        </w:trPr>
        <w:tc>
          <w:tcPr>
            <w:tcW w:w="1053" w:type="dxa"/>
          </w:tcPr>
          <w:p w:rsidRPr="00F940CE" w:rsidR="00FA614F" w:rsidP="000B7BCA" w:rsidRDefault="00FA614F" w14:paraId="756FDCAC" w14:textId="77777777">
            <w:pPr>
              <w:pStyle w:val="BodyText"/>
              <w:keepLines/>
              <w:spacing w:before="40" w:after="40"/>
              <w:jc w:val="center"/>
              <w:rPr>
                <w:sz w:val="20"/>
                <w:szCs w:val="20"/>
              </w:rPr>
            </w:pPr>
            <w:r>
              <w:rPr>
                <w:sz w:val="20"/>
                <w:szCs w:val="20"/>
              </w:rPr>
              <w:t>CLIN</w:t>
            </w:r>
          </w:p>
        </w:tc>
        <w:tc>
          <w:tcPr>
            <w:tcW w:w="8392" w:type="dxa"/>
          </w:tcPr>
          <w:p w:rsidRPr="00F940CE" w:rsidR="00FA614F" w:rsidP="000B7BCA" w:rsidRDefault="00FA614F" w14:paraId="5F719D1B" w14:textId="77777777">
            <w:pPr>
              <w:pStyle w:val="BodyText"/>
              <w:keepLines/>
              <w:spacing w:before="40" w:after="40"/>
              <w:jc w:val="center"/>
              <w:rPr>
                <w:sz w:val="20"/>
                <w:szCs w:val="20"/>
              </w:rPr>
            </w:pPr>
            <w:r>
              <w:rPr>
                <w:sz w:val="20"/>
                <w:szCs w:val="20"/>
              </w:rPr>
              <w:t>Artifact</w:t>
            </w:r>
          </w:p>
        </w:tc>
      </w:tr>
      <w:tr w:rsidRPr="00F940CE" w:rsidR="00FA614F" w:rsidTr="00FA614F" w14:paraId="07660652" w14:textId="77777777">
        <w:tc>
          <w:tcPr>
            <w:tcW w:w="1053" w:type="dxa"/>
          </w:tcPr>
          <w:p w:rsidRPr="0001261F" w:rsidR="00FA614F" w:rsidP="008D6291" w:rsidRDefault="00FA614F" w14:paraId="6921886B" w14:textId="77777777">
            <w:pPr>
              <w:pStyle w:val="TableText"/>
              <w:keepNext/>
              <w:keepLines/>
            </w:pPr>
            <w:r w:rsidRPr="00E82402">
              <w:t>0001AA</w:t>
            </w:r>
          </w:p>
        </w:tc>
        <w:tc>
          <w:tcPr>
            <w:tcW w:w="8392" w:type="dxa"/>
          </w:tcPr>
          <w:p w:rsidRPr="0001261F" w:rsidR="00FA614F" w:rsidP="008D6291" w:rsidRDefault="00FA614F" w14:paraId="467B6888" w14:textId="77777777">
            <w:pPr>
              <w:pStyle w:val="TableText"/>
              <w:keepNext/>
              <w:keepLines/>
            </w:pPr>
            <w:r>
              <w:t xml:space="preserve">Contractor Project Management Plan (CPMP) </w:t>
            </w:r>
          </w:p>
        </w:tc>
      </w:tr>
      <w:tr w:rsidRPr="00F940CE" w:rsidR="00FA614F" w:rsidTr="00FA614F" w14:paraId="55DA5C4B" w14:textId="77777777">
        <w:tc>
          <w:tcPr>
            <w:tcW w:w="1053" w:type="dxa"/>
          </w:tcPr>
          <w:p w:rsidRPr="0001261F" w:rsidR="00FA614F" w:rsidP="008D6291" w:rsidRDefault="00FA614F" w14:paraId="700D3441" w14:textId="77777777">
            <w:pPr>
              <w:pStyle w:val="TableText"/>
              <w:keepNext/>
              <w:keepLines/>
            </w:pPr>
            <w:r w:rsidRPr="00E82402">
              <w:t>0001AB</w:t>
            </w:r>
          </w:p>
        </w:tc>
        <w:tc>
          <w:tcPr>
            <w:tcW w:w="8392" w:type="dxa"/>
          </w:tcPr>
          <w:p w:rsidRPr="0001261F" w:rsidR="00FA614F" w:rsidP="008D6291" w:rsidRDefault="00FA614F" w14:paraId="459A91DB" w14:textId="77777777">
            <w:pPr>
              <w:pStyle w:val="TableText"/>
              <w:keepNext/>
              <w:keepLines/>
            </w:pPr>
            <w:r w:rsidRPr="0001261F">
              <w:t>Monthly Progress Report</w:t>
            </w:r>
            <w:r>
              <w:t xml:space="preserve"> </w:t>
            </w:r>
          </w:p>
        </w:tc>
      </w:tr>
      <w:tr w:rsidRPr="00F940CE" w:rsidR="00FA614F" w:rsidTr="00FA614F" w14:paraId="6812F022" w14:textId="77777777">
        <w:tc>
          <w:tcPr>
            <w:tcW w:w="1053" w:type="dxa"/>
          </w:tcPr>
          <w:p w:rsidRPr="00475C91" w:rsidR="00FA614F" w:rsidP="008D6291" w:rsidRDefault="00FA614F" w14:paraId="35138C01" w14:textId="77777777">
            <w:pPr>
              <w:pStyle w:val="BodyText"/>
              <w:keepNext/>
              <w:keepLines/>
              <w:spacing w:before="40" w:after="40"/>
              <w:rPr>
                <w:sz w:val="20"/>
              </w:rPr>
            </w:pPr>
            <w:r w:rsidRPr="00475C91">
              <w:rPr>
                <w:sz w:val="20"/>
              </w:rPr>
              <w:t>0003AA</w:t>
            </w:r>
          </w:p>
        </w:tc>
        <w:tc>
          <w:tcPr>
            <w:tcW w:w="8392" w:type="dxa"/>
          </w:tcPr>
          <w:p w:rsidRPr="00475C91" w:rsidR="00FA614F" w:rsidP="008D6291" w:rsidRDefault="00FA614F" w14:paraId="49EEC546" w14:textId="77777777">
            <w:pPr>
              <w:pStyle w:val="BodyText"/>
              <w:keepNext/>
              <w:keepLines/>
              <w:spacing w:before="40" w:after="40"/>
              <w:rPr>
                <w:sz w:val="20"/>
              </w:rPr>
            </w:pPr>
            <w:r w:rsidRPr="00475C91">
              <w:rPr>
                <w:sz w:val="20"/>
              </w:rPr>
              <w:t xml:space="preserve">Master Test Plan </w:t>
            </w:r>
          </w:p>
        </w:tc>
      </w:tr>
    </w:tbl>
    <w:p w:rsidR="00FA614F" w:rsidP="00FA614F" w:rsidRDefault="00FA614F" w14:paraId="34DC96E5" w14:textId="39934329"/>
    <w:p w:rsidR="00C77C83" w:rsidP="008D6291" w:rsidRDefault="00C77C83" w14:paraId="1AB5433A" w14:textId="75325648">
      <w:pPr>
        <w:pStyle w:val="ListBullet"/>
        <w:keepNext/>
        <w:keepLines/>
      </w:pPr>
      <w:r>
        <w:t>U</w:t>
      </w:r>
      <w:r w:rsidRPr="00EE67C7">
        <w:t xml:space="preserve">pdated and delivered the </w:t>
      </w:r>
      <w:r>
        <w:t xml:space="preserve">following </w:t>
      </w:r>
      <w:r w:rsidRPr="00EE67C7">
        <w:t>PWS artifacts</w:t>
      </w:r>
      <w:r>
        <w:t xml:space="preserve"> on January 31, 2020.</w:t>
      </w:r>
    </w:p>
    <w:tbl>
      <w:tblPr>
        <w:tblStyle w:val="JLV-CV"/>
        <w:tblpPr w:leftFromText="180" w:rightFromText="180" w:vertAnchor="text" w:horzAnchor="margin" w:tblpY="22"/>
        <w:tblW w:w="9445" w:type="dxa"/>
        <w:tblLook w:val="0420" w:firstRow="1" w:lastRow="0" w:firstColumn="0" w:lastColumn="0" w:noHBand="0" w:noVBand="1"/>
      </w:tblPr>
      <w:tblGrid>
        <w:gridCol w:w="1098"/>
        <w:gridCol w:w="8347"/>
      </w:tblGrid>
      <w:tr w:rsidRPr="00F940CE" w:rsidR="00C77C83" w:rsidTr="00AD217B" w14:paraId="6498C80B" w14:textId="77777777">
        <w:trPr>
          <w:cnfStyle w:val="100000000000" w:firstRow="1" w:lastRow="0" w:firstColumn="0" w:lastColumn="0" w:oddVBand="0" w:evenVBand="0" w:oddHBand="0" w:evenHBand="0" w:firstRowFirstColumn="0" w:firstRowLastColumn="0" w:lastRowFirstColumn="0" w:lastRowLastColumn="0"/>
          <w:tblHeader w:val="0"/>
        </w:trPr>
        <w:tc>
          <w:tcPr>
            <w:tcW w:w="1098" w:type="dxa"/>
          </w:tcPr>
          <w:p w:rsidRPr="00F940CE" w:rsidR="00C77C83" w:rsidP="000B7BCA" w:rsidRDefault="00C77C83" w14:paraId="36E0BCBF" w14:textId="77777777">
            <w:pPr>
              <w:pStyle w:val="BodyText"/>
              <w:keepLines/>
              <w:spacing w:before="40" w:after="40"/>
              <w:jc w:val="center"/>
              <w:rPr>
                <w:sz w:val="20"/>
                <w:szCs w:val="20"/>
              </w:rPr>
            </w:pPr>
            <w:r>
              <w:rPr>
                <w:sz w:val="20"/>
                <w:szCs w:val="20"/>
              </w:rPr>
              <w:t>CLIN</w:t>
            </w:r>
          </w:p>
        </w:tc>
        <w:tc>
          <w:tcPr>
            <w:tcW w:w="8347" w:type="dxa"/>
          </w:tcPr>
          <w:p w:rsidRPr="00F940CE" w:rsidR="00C77C83" w:rsidP="000B7BCA" w:rsidRDefault="00C77C83" w14:paraId="66B5B976" w14:textId="77777777">
            <w:pPr>
              <w:pStyle w:val="BodyText"/>
              <w:keepLines/>
              <w:spacing w:before="40" w:after="40"/>
              <w:jc w:val="center"/>
              <w:rPr>
                <w:sz w:val="20"/>
                <w:szCs w:val="20"/>
              </w:rPr>
            </w:pPr>
            <w:r>
              <w:rPr>
                <w:sz w:val="20"/>
                <w:szCs w:val="20"/>
              </w:rPr>
              <w:t>Artifact</w:t>
            </w:r>
          </w:p>
        </w:tc>
      </w:tr>
      <w:tr w:rsidRPr="00F940CE" w:rsidR="00AD217B" w:rsidTr="00AD217B" w14:paraId="40B0941E" w14:textId="77777777">
        <w:tc>
          <w:tcPr>
            <w:tcW w:w="1098" w:type="dxa"/>
            <w:vAlign w:val="center"/>
          </w:tcPr>
          <w:p w:rsidRPr="0001261F" w:rsidR="00AD217B" w:rsidP="00AD217B" w:rsidRDefault="00AD217B" w14:paraId="543F4894" w14:textId="372B4EE9">
            <w:pPr>
              <w:pStyle w:val="TableText"/>
              <w:keepNext/>
              <w:keepLines/>
            </w:pPr>
            <w:r w:rsidRPr="00AD217B">
              <w:t>0002AA</w:t>
            </w:r>
          </w:p>
        </w:tc>
        <w:tc>
          <w:tcPr>
            <w:tcW w:w="8347" w:type="dxa"/>
            <w:vAlign w:val="center"/>
          </w:tcPr>
          <w:p w:rsidRPr="0001261F" w:rsidR="00AD217B" w:rsidP="00AD217B" w:rsidRDefault="00AD217B" w14:paraId="1AD035E7" w14:textId="72D8EB7E">
            <w:pPr>
              <w:pStyle w:val="TableText"/>
              <w:keepNext/>
              <w:keepLines/>
            </w:pPr>
            <w:r w:rsidRPr="00AD217B">
              <w:t>Comprehensive RPC Interface Audit Report</w:t>
            </w:r>
          </w:p>
        </w:tc>
      </w:tr>
      <w:tr w:rsidRPr="00F940CE" w:rsidR="00AD217B" w:rsidTr="00AD217B" w14:paraId="3D19343D" w14:textId="77777777">
        <w:tc>
          <w:tcPr>
            <w:tcW w:w="1098" w:type="dxa"/>
            <w:vAlign w:val="center"/>
          </w:tcPr>
          <w:p w:rsidRPr="0001261F" w:rsidR="00AD217B" w:rsidP="00AD217B" w:rsidRDefault="00AD217B" w14:paraId="512F1B63" w14:textId="0F66EA5E">
            <w:pPr>
              <w:pStyle w:val="TableText"/>
              <w:keepNext/>
              <w:keepLines/>
            </w:pPr>
            <w:r>
              <w:t>0002AB</w:t>
            </w:r>
          </w:p>
        </w:tc>
        <w:tc>
          <w:tcPr>
            <w:tcW w:w="8347" w:type="dxa"/>
            <w:vAlign w:val="center"/>
          </w:tcPr>
          <w:p w:rsidRPr="0001261F" w:rsidR="00AD217B" w:rsidP="00AD217B" w:rsidRDefault="00AD217B" w14:paraId="173A92AA" w14:textId="56EE54B9">
            <w:pPr>
              <w:pStyle w:val="TableText"/>
              <w:keepNext/>
              <w:keepLines/>
            </w:pPr>
            <w:r>
              <w:t>Massachusetts General Hospital Utility Multi-Programming System (MUMPS) RPC to JavaScript Object Notation (JSON) Model Data Definition</w:t>
            </w:r>
          </w:p>
        </w:tc>
      </w:tr>
      <w:tr w:rsidRPr="00F940CE" w:rsidR="00AD217B" w:rsidTr="00AD217B" w14:paraId="0D59A7AA" w14:textId="77777777">
        <w:tc>
          <w:tcPr>
            <w:tcW w:w="1098" w:type="dxa"/>
            <w:vAlign w:val="center"/>
          </w:tcPr>
          <w:p w:rsidRPr="00475C91" w:rsidR="00AD217B" w:rsidP="00AD217B" w:rsidRDefault="00AD217B" w14:paraId="0AF5CFA5" w14:textId="16A46688">
            <w:pPr>
              <w:pStyle w:val="TableText"/>
              <w:keepNext/>
              <w:keepLines/>
            </w:pPr>
            <w:r>
              <w:t>0002AC</w:t>
            </w:r>
          </w:p>
        </w:tc>
        <w:tc>
          <w:tcPr>
            <w:tcW w:w="8347" w:type="dxa"/>
            <w:vAlign w:val="center"/>
          </w:tcPr>
          <w:p w:rsidRPr="00475C91" w:rsidR="00AD217B" w:rsidP="00AD217B" w:rsidRDefault="00AD217B" w14:paraId="132BAB5C" w14:textId="614BC750">
            <w:pPr>
              <w:pStyle w:val="TableText"/>
              <w:keepNext/>
              <w:keepLines/>
            </w:pPr>
            <w:r>
              <w:t xml:space="preserve">Version Description Document (VDD) </w:t>
            </w:r>
          </w:p>
        </w:tc>
      </w:tr>
      <w:tr w:rsidRPr="00F940CE" w:rsidR="00AD217B" w:rsidTr="00AD217B" w14:paraId="37AC4D66" w14:textId="77777777">
        <w:tc>
          <w:tcPr>
            <w:tcW w:w="1098" w:type="dxa"/>
            <w:vAlign w:val="center"/>
          </w:tcPr>
          <w:p w:rsidRPr="00475C91" w:rsidR="00AD217B" w:rsidP="00AD217B" w:rsidRDefault="00AD217B" w14:paraId="71291E0C" w14:textId="3BFE33F7">
            <w:pPr>
              <w:pStyle w:val="TableText"/>
              <w:keepNext/>
              <w:keepLines/>
            </w:pPr>
            <w:r>
              <w:t>0002AD</w:t>
            </w:r>
          </w:p>
        </w:tc>
        <w:tc>
          <w:tcPr>
            <w:tcW w:w="8347" w:type="dxa"/>
            <w:vAlign w:val="center"/>
          </w:tcPr>
          <w:p w:rsidRPr="00475C91" w:rsidR="00AD217B" w:rsidP="00AD217B" w:rsidRDefault="00AD217B" w14:paraId="5172AEE4" w14:textId="332A2C51">
            <w:pPr>
              <w:pStyle w:val="TableText"/>
              <w:keepNext/>
              <w:keepLines/>
            </w:pPr>
            <w:r>
              <w:t>Automated CloudWatch Configuration</w:t>
            </w:r>
          </w:p>
        </w:tc>
      </w:tr>
      <w:tr w:rsidRPr="00F940CE" w:rsidR="00AD217B" w:rsidTr="00AD217B" w14:paraId="61FB3B6C" w14:textId="77777777">
        <w:tc>
          <w:tcPr>
            <w:tcW w:w="1098" w:type="dxa"/>
            <w:vAlign w:val="center"/>
          </w:tcPr>
          <w:p w:rsidRPr="00475C91" w:rsidR="00AD217B" w:rsidP="00AD217B" w:rsidRDefault="00AD217B" w14:paraId="11D74BA2" w14:textId="221C6C4A">
            <w:pPr>
              <w:pStyle w:val="TableText"/>
              <w:keepNext/>
              <w:keepLines/>
            </w:pPr>
            <w:r>
              <w:t>0002AE</w:t>
            </w:r>
          </w:p>
        </w:tc>
        <w:tc>
          <w:tcPr>
            <w:tcW w:w="8347" w:type="dxa"/>
            <w:vAlign w:val="center"/>
          </w:tcPr>
          <w:p w:rsidRPr="00475C91" w:rsidR="00AD217B" w:rsidP="00AD217B" w:rsidRDefault="00AD217B" w14:paraId="0B7D538F" w14:textId="73F2FA9C">
            <w:pPr>
              <w:pStyle w:val="TableText"/>
              <w:keepNext/>
              <w:keepLines/>
            </w:pPr>
            <w:r>
              <w:t>Security Vulnerability Report</w:t>
            </w:r>
          </w:p>
        </w:tc>
      </w:tr>
      <w:tr w:rsidRPr="00F940CE" w:rsidR="00AD217B" w:rsidTr="00AD217B" w14:paraId="7FADEE3E" w14:textId="77777777">
        <w:tc>
          <w:tcPr>
            <w:tcW w:w="1098" w:type="dxa"/>
            <w:vAlign w:val="center"/>
          </w:tcPr>
          <w:p w:rsidRPr="00475C91" w:rsidR="00AD217B" w:rsidP="00AD217B" w:rsidRDefault="00AD217B" w14:paraId="1BEF5506" w14:textId="55A1E83E">
            <w:pPr>
              <w:pStyle w:val="TableText"/>
              <w:keepNext/>
              <w:keepLines/>
            </w:pPr>
            <w:r>
              <w:t>0003AB</w:t>
            </w:r>
          </w:p>
        </w:tc>
        <w:tc>
          <w:tcPr>
            <w:tcW w:w="8347" w:type="dxa"/>
            <w:vAlign w:val="center"/>
          </w:tcPr>
          <w:p w:rsidRPr="00475C91" w:rsidR="00AD217B" w:rsidP="00AD217B" w:rsidRDefault="00AD217B" w14:paraId="479D7C14" w14:textId="5050E94C">
            <w:pPr>
              <w:pStyle w:val="TableText"/>
              <w:keepNext/>
              <w:keepLines/>
            </w:pPr>
            <w:r>
              <w:t>RPC Interface Test Suite</w:t>
            </w:r>
          </w:p>
        </w:tc>
      </w:tr>
      <w:tr w:rsidRPr="00F940CE" w:rsidR="00AD217B" w:rsidTr="00AD217B" w14:paraId="59B48554" w14:textId="77777777">
        <w:tc>
          <w:tcPr>
            <w:tcW w:w="1098" w:type="dxa"/>
            <w:vAlign w:val="center"/>
          </w:tcPr>
          <w:p w:rsidRPr="00475C91" w:rsidR="00AD217B" w:rsidP="00AD217B" w:rsidRDefault="00AD217B" w14:paraId="5B2F05DD" w14:textId="3F578756">
            <w:pPr>
              <w:pStyle w:val="TableText"/>
              <w:keepNext/>
              <w:keepLines/>
            </w:pPr>
            <w:r>
              <w:t>0005AA</w:t>
            </w:r>
          </w:p>
        </w:tc>
        <w:tc>
          <w:tcPr>
            <w:tcW w:w="8347" w:type="dxa"/>
            <w:vAlign w:val="center"/>
          </w:tcPr>
          <w:p w:rsidRPr="00475C91" w:rsidR="00AD217B" w:rsidP="00AD217B" w:rsidRDefault="00AD217B" w14:paraId="3600D9E9" w14:textId="4B12DD94">
            <w:pPr>
              <w:pStyle w:val="TableText"/>
              <w:keepNext/>
              <w:keepLines/>
            </w:pPr>
            <w:r>
              <w:t xml:space="preserve">Production Operations Manual (POM) </w:t>
            </w:r>
          </w:p>
        </w:tc>
      </w:tr>
      <w:tr w:rsidRPr="00F940CE" w:rsidR="00AD217B" w:rsidTr="00AD217B" w14:paraId="4518CEF8" w14:textId="77777777">
        <w:tc>
          <w:tcPr>
            <w:tcW w:w="1098" w:type="dxa"/>
            <w:vAlign w:val="center"/>
          </w:tcPr>
          <w:p w:rsidRPr="00475C91" w:rsidR="00AD217B" w:rsidP="00AD217B" w:rsidRDefault="00AD217B" w14:paraId="08A0D47B" w14:textId="1BEFCEE7">
            <w:pPr>
              <w:pStyle w:val="TableText"/>
              <w:keepNext/>
              <w:keepLines/>
            </w:pPr>
            <w:r>
              <w:t>0005AB</w:t>
            </w:r>
          </w:p>
        </w:tc>
        <w:tc>
          <w:tcPr>
            <w:tcW w:w="8347" w:type="dxa"/>
            <w:vAlign w:val="center"/>
          </w:tcPr>
          <w:p w:rsidRPr="00475C91" w:rsidR="00AD217B" w:rsidP="00AD217B" w:rsidRDefault="00AD217B" w14:paraId="1D0432AD" w14:textId="2DCB4FDB">
            <w:pPr>
              <w:pStyle w:val="TableText"/>
              <w:keepNext/>
              <w:keepLines/>
            </w:pPr>
            <w:r>
              <w:t xml:space="preserve">Deployment and Installation Guide </w:t>
            </w:r>
          </w:p>
        </w:tc>
      </w:tr>
      <w:tr w:rsidRPr="00F940CE" w:rsidR="00AD217B" w:rsidTr="00AD217B" w14:paraId="2A126C0C" w14:textId="77777777">
        <w:tc>
          <w:tcPr>
            <w:tcW w:w="1098" w:type="dxa"/>
            <w:vAlign w:val="center"/>
          </w:tcPr>
          <w:p w:rsidRPr="00475C91" w:rsidR="00AD217B" w:rsidP="00AD217B" w:rsidRDefault="00AD217B" w14:paraId="009E73CC" w14:textId="59E13388">
            <w:pPr>
              <w:pStyle w:val="TableText"/>
              <w:keepNext/>
              <w:keepLines/>
            </w:pPr>
            <w:r>
              <w:t>0005AC</w:t>
            </w:r>
          </w:p>
        </w:tc>
        <w:tc>
          <w:tcPr>
            <w:tcW w:w="8347" w:type="dxa"/>
            <w:vAlign w:val="center"/>
          </w:tcPr>
          <w:p w:rsidRPr="00475C91" w:rsidR="00AD217B" w:rsidP="00AD217B" w:rsidRDefault="00AD217B" w14:paraId="59CD0A56" w14:textId="6BC35D45">
            <w:pPr>
              <w:pStyle w:val="TableText"/>
              <w:keepNext/>
              <w:keepLines/>
            </w:pPr>
            <w:r>
              <w:t xml:space="preserve">User Guide </w:t>
            </w:r>
          </w:p>
        </w:tc>
      </w:tr>
      <w:tr w:rsidRPr="00F940CE" w:rsidR="00AD217B" w:rsidTr="00AD217B" w14:paraId="26B355CB" w14:textId="77777777">
        <w:tc>
          <w:tcPr>
            <w:tcW w:w="1098" w:type="dxa"/>
            <w:vAlign w:val="center"/>
          </w:tcPr>
          <w:p w:rsidRPr="00475C91" w:rsidR="00AD217B" w:rsidP="00AD217B" w:rsidRDefault="00AD217B" w14:paraId="7FC7FB5B" w14:textId="2F82CA6A">
            <w:pPr>
              <w:pStyle w:val="TableText"/>
              <w:keepNext/>
              <w:keepLines/>
            </w:pPr>
            <w:r>
              <w:t>0006AA</w:t>
            </w:r>
          </w:p>
        </w:tc>
        <w:tc>
          <w:tcPr>
            <w:tcW w:w="8347" w:type="dxa"/>
            <w:vAlign w:val="center"/>
          </w:tcPr>
          <w:p w:rsidRPr="00475C91" w:rsidR="00AD217B" w:rsidP="00AD217B" w:rsidRDefault="00B67AC0" w14:paraId="3602DBB4" w14:textId="083D6F89">
            <w:pPr>
              <w:pStyle w:val="TableText"/>
              <w:keepNext/>
              <w:keepLines/>
            </w:pPr>
            <w:r>
              <w:t xml:space="preserve">Final </w:t>
            </w:r>
            <w:r w:rsidR="00AD217B">
              <w:t>Capacity, Performance, and Scalability Assessment for National Deployment</w:t>
            </w:r>
          </w:p>
        </w:tc>
      </w:tr>
    </w:tbl>
    <w:p w:rsidR="00C77C83" w:rsidP="00C77C83" w:rsidRDefault="00C77C83" w14:paraId="4381E3EC" w14:textId="77777777"/>
    <w:p w:rsidRPr="00FA614F" w:rsidR="00FA614F" w:rsidP="00FA614F" w:rsidRDefault="00FA614F" w14:paraId="3FC411A4" w14:textId="77777777"/>
    <w:p w:rsidR="008C67D1" w:rsidP="00A62F23" w:rsidRDefault="008C67D1" w14:paraId="0037D868" w14:textId="77777777">
      <w:pPr>
        <w:pStyle w:val="Heading1"/>
      </w:pPr>
      <w:bookmarkStart w:name="_Toc31117043" w:id="7"/>
      <w:r>
        <w:t>Work Planned</w:t>
      </w:r>
      <w:bookmarkStart w:name="_GoBack" w:id="8"/>
      <w:bookmarkEnd w:id="7"/>
      <w:bookmarkEnd w:id="8"/>
    </w:p>
    <w:p w:rsidR="00F019C7" w:rsidP="00EF54F0" w:rsidRDefault="00EF54F0" w14:paraId="38649DBC" w14:textId="352F426A">
      <w:pPr>
        <w:pStyle w:val="ListBullet"/>
        <w:numPr>
          <w:ilvl w:val="0"/>
          <w:numId w:val="0"/>
        </w:numPr>
      </w:pPr>
      <w:r>
        <w:t>None</w:t>
      </w:r>
      <w:r w:rsidR="00F019C7">
        <w:t>.</w:t>
      </w:r>
      <w:r>
        <w:t xml:space="preserve"> This is the final monthly report </w:t>
      </w:r>
      <w:r w:rsidR="00F926CD">
        <w:t>for</w:t>
      </w:r>
      <w:r>
        <w:t xml:space="preserve"> the project.</w:t>
      </w:r>
      <w:r w:rsidR="005206F6">
        <w:t xml:space="preserve"> Project ends on 1/31/2020.</w:t>
      </w:r>
    </w:p>
    <w:p w:rsidR="008C67D1" w:rsidP="00125ABB" w:rsidRDefault="008C67D1" w14:paraId="3186D0B9" w14:textId="74703211">
      <w:pPr>
        <w:pStyle w:val="Heading1"/>
      </w:pPr>
      <w:bookmarkStart w:name="_Toc31117044" w:id="9"/>
      <w:r>
        <w:t>Risks and Issues</w:t>
      </w:r>
      <w:bookmarkEnd w:id="9"/>
    </w:p>
    <w:p w:rsidR="003265FF" w:rsidP="00E27813" w:rsidRDefault="00235AB2" w14:paraId="21423AC0" w14:textId="4380F273">
      <w:pPr>
        <w:pStyle w:val="BodyText"/>
      </w:pPr>
      <w:r w:rsidRPr="00235AB2">
        <w:t>Ther</w:t>
      </w:r>
      <w:r>
        <w:t>e</w:t>
      </w:r>
      <w:r w:rsidRPr="00235AB2">
        <w:t xml:space="preserve"> are no</w:t>
      </w:r>
      <w:r w:rsidR="008C67D1">
        <w:t xml:space="preserve"> </w:t>
      </w:r>
      <w:r w:rsidR="003D3BC0">
        <w:t>open</w:t>
      </w:r>
      <w:r w:rsidR="008C67D1">
        <w:t xml:space="preserve"> risks and issues. </w:t>
      </w:r>
      <w:r w:rsidR="00AE56DF">
        <w:t>After successful ATO approval and access to IOC sites all</w:t>
      </w:r>
      <w:r w:rsidR="00E27813">
        <w:t xml:space="preserve"> the</w:t>
      </w:r>
      <w:r w:rsidR="00AE56DF">
        <w:t xml:space="preserve"> risks and issues were </w:t>
      </w:r>
      <w:r w:rsidR="00E27813">
        <w:t xml:space="preserve">resolved. </w:t>
      </w:r>
    </w:p>
    <w:p w:rsidRPr="00C63CA1" w:rsidR="00C63CA1" w:rsidP="003265FF" w:rsidRDefault="008C67D1" w14:paraId="24F24488" w14:textId="2C1656DA">
      <w:pPr>
        <w:pStyle w:val="Heading1"/>
        <w:ind w:left="540" w:hanging="540"/>
      </w:pPr>
      <w:bookmarkStart w:name="_Toc31117045" w:id="10"/>
      <w:r>
        <w:t>Appendix:  Acronyms and Abbreviations</w:t>
      </w:r>
      <w:bookmarkEnd w:id="10"/>
    </w:p>
    <w:tbl>
      <w:tblPr>
        <w:tblStyle w:val="JLV-CV"/>
        <w:tblW w:w="9445" w:type="dxa"/>
        <w:tblLayout w:type="fixed"/>
        <w:tblLook w:val="0420" w:firstRow="1" w:lastRow="0" w:firstColumn="0" w:lastColumn="0" w:noHBand="0" w:noVBand="1"/>
      </w:tblPr>
      <w:tblGrid>
        <w:gridCol w:w="1345"/>
        <w:gridCol w:w="8100"/>
      </w:tblGrid>
      <w:tr w:rsidRPr="00DA7E4B" w:rsidR="008C67D1" w:rsidTr="00CE0B5E" w14:paraId="44E5C15C" w14:textId="77777777">
        <w:trPr>
          <w:cnfStyle w:val="100000000000" w:firstRow="1" w:lastRow="0" w:firstColumn="0" w:lastColumn="0" w:oddVBand="0" w:evenVBand="0" w:oddHBand="0" w:evenHBand="0" w:firstRowFirstColumn="0" w:firstRowLastColumn="0" w:lastRowFirstColumn="0" w:lastRowLastColumn="0"/>
          <w:tblHeader w:val="0"/>
        </w:trPr>
        <w:tc>
          <w:tcPr>
            <w:tcW w:w="1345" w:type="dxa"/>
          </w:tcPr>
          <w:p w:rsidRPr="00DA7E4B" w:rsidR="008C67D1" w:rsidP="00F4311E" w:rsidRDefault="008C67D1" w14:paraId="2BD54147" w14:textId="77777777">
            <w:pPr>
              <w:pStyle w:val="BodyText"/>
              <w:keepNext w:val="0"/>
              <w:spacing w:before="40" w:after="40"/>
              <w:rPr>
                <w:rFonts w:cs="Arial"/>
                <w:sz w:val="20"/>
                <w:szCs w:val="20"/>
              </w:rPr>
            </w:pPr>
            <w:r w:rsidRPr="00DA7E4B">
              <w:rPr>
                <w:rFonts w:cs="Arial"/>
                <w:sz w:val="20"/>
                <w:szCs w:val="20"/>
              </w:rPr>
              <w:t>Acronym</w:t>
            </w:r>
          </w:p>
        </w:tc>
        <w:tc>
          <w:tcPr>
            <w:tcW w:w="8100" w:type="dxa"/>
          </w:tcPr>
          <w:p w:rsidRPr="00DA7E4B" w:rsidR="008C67D1" w:rsidP="00F4311E" w:rsidRDefault="008C67D1" w14:paraId="2F35FADD" w14:textId="77777777">
            <w:pPr>
              <w:pStyle w:val="BodyText"/>
              <w:keepNext w:val="0"/>
              <w:spacing w:before="40" w:after="40"/>
              <w:rPr>
                <w:rFonts w:cs="Arial"/>
                <w:sz w:val="20"/>
                <w:szCs w:val="20"/>
              </w:rPr>
            </w:pPr>
            <w:r w:rsidRPr="00DA7E4B">
              <w:rPr>
                <w:rFonts w:cs="Arial"/>
                <w:sz w:val="20"/>
                <w:szCs w:val="20"/>
              </w:rPr>
              <w:t>Description</w:t>
            </w:r>
          </w:p>
        </w:tc>
      </w:tr>
      <w:tr w:rsidRPr="00DA7E4B" w:rsidR="008C67D1" w:rsidTr="00CE0B5E" w14:paraId="4B128680" w14:textId="77777777">
        <w:tc>
          <w:tcPr>
            <w:tcW w:w="1345" w:type="dxa"/>
          </w:tcPr>
          <w:p w:rsidRPr="00DA7E4B" w:rsidR="008C67D1" w:rsidP="00F4311E" w:rsidRDefault="008C67D1" w14:paraId="3D37AE6E" w14:textId="77777777">
            <w:pPr>
              <w:pStyle w:val="BodyText"/>
              <w:spacing w:before="40" w:after="40"/>
              <w:rPr>
                <w:rFonts w:cs="Arial"/>
                <w:b/>
                <w:sz w:val="20"/>
                <w:szCs w:val="20"/>
              </w:rPr>
            </w:pPr>
            <w:r w:rsidRPr="00DA7E4B">
              <w:rPr>
                <w:rFonts w:cs="Arial"/>
                <w:b/>
                <w:sz w:val="20"/>
                <w:szCs w:val="20"/>
              </w:rPr>
              <w:t>ATO</w:t>
            </w:r>
          </w:p>
        </w:tc>
        <w:tc>
          <w:tcPr>
            <w:tcW w:w="8100" w:type="dxa"/>
          </w:tcPr>
          <w:p w:rsidRPr="00DA7E4B" w:rsidR="008C67D1" w:rsidP="00F4311E" w:rsidRDefault="008C67D1" w14:paraId="1C2B7ACB" w14:textId="77777777">
            <w:pPr>
              <w:pStyle w:val="BodyText"/>
              <w:spacing w:before="40" w:after="40"/>
              <w:rPr>
                <w:rFonts w:cs="Arial"/>
                <w:sz w:val="20"/>
                <w:szCs w:val="20"/>
              </w:rPr>
            </w:pPr>
            <w:r w:rsidRPr="00DA7E4B">
              <w:rPr>
                <w:rFonts w:cs="Arial"/>
                <w:sz w:val="20"/>
                <w:szCs w:val="20"/>
              </w:rPr>
              <w:t>Authority to Operate</w:t>
            </w:r>
          </w:p>
        </w:tc>
      </w:tr>
      <w:tr w:rsidRPr="00DA7E4B" w:rsidR="008C67D1" w:rsidTr="00CE0B5E" w14:paraId="5CA1F34C" w14:textId="77777777">
        <w:tc>
          <w:tcPr>
            <w:tcW w:w="1345" w:type="dxa"/>
          </w:tcPr>
          <w:p w:rsidRPr="00DA7E4B" w:rsidR="008C67D1" w:rsidP="00F4311E" w:rsidRDefault="008C67D1" w14:paraId="20BEC4A7" w14:textId="77777777">
            <w:pPr>
              <w:pStyle w:val="BodyText"/>
              <w:spacing w:before="40" w:after="40"/>
              <w:rPr>
                <w:rFonts w:cs="Arial"/>
                <w:b/>
                <w:sz w:val="20"/>
                <w:szCs w:val="20"/>
              </w:rPr>
            </w:pPr>
            <w:r w:rsidRPr="00DA7E4B">
              <w:rPr>
                <w:rFonts w:cs="Arial"/>
                <w:b/>
                <w:sz w:val="20"/>
                <w:szCs w:val="20"/>
              </w:rPr>
              <w:t>AWS</w:t>
            </w:r>
          </w:p>
        </w:tc>
        <w:tc>
          <w:tcPr>
            <w:tcW w:w="8100" w:type="dxa"/>
          </w:tcPr>
          <w:p w:rsidRPr="00DA7E4B" w:rsidR="008C67D1" w:rsidP="00F4311E" w:rsidRDefault="008C67D1" w14:paraId="518B0093" w14:textId="77777777">
            <w:pPr>
              <w:pStyle w:val="BodyText"/>
              <w:spacing w:before="40" w:after="40"/>
              <w:rPr>
                <w:rFonts w:cs="Arial"/>
                <w:sz w:val="20"/>
                <w:szCs w:val="20"/>
              </w:rPr>
            </w:pPr>
            <w:r w:rsidRPr="00DA7E4B">
              <w:rPr>
                <w:rFonts w:cs="Arial"/>
                <w:sz w:val="20"/>
                <w:szCs w:val="20"/>
              </w:rPr>
              <w:t>Amazon Web Services</w:t>
            </w:r>
          </w:p>
        </w:tc>
      </w:tr>
      <w:tr w:rsidRPr="00DA7E4B" w:rsidR="008C67D1" w:rsidTr="00CE0B5E" w14:paraId="464092AD" w14:textId="77777777">
        <w:tc>
          <w:tcPr>
            <w:tcW w:w="1345" w:type="dxa"/>
          </w:tcPr>
          <w:p w:rsidRPr="00DA7E4B" w:rsidR="008C67D1" w:rsidP="00F4311E" w:rsidRDefault="008C67D1" w14:paraId="4BFF9A07" w14:textId="77777777">
            <w:pPr>
              <w:pStyle w:val="BodyText"/>
              <w:spacing w:before="40" w:after="40"/>
              <w:rPr>
                <w:rFonts w:cs="Arial"/>
                <w:b/>
                <w:sz w:val="20"/>
                <w:szCs w:val="20"/>
              </w:rPr>
            </w:pPr>
            <w:r w:rsidRPr="00DA7E4B">
              <w:rPr>
                <w:rFonts w:cs="Arial"/>
                <w:b/>
                <w:sz w:val="20"/>
                <w:szCs w:val="20"/>
              </w:rPr>
              <w:t>BIA</w:t>
            </w:r>
          </w:p>
        </w:tc>
        <w:tc>
          <w:tcPr>
            <w:tcW w:w="8100" w:type="dxa"/>
          </w:tcPr>
          <w:p w:rsidRPr="00DA7E4B" w:rsidR="008C67D1" w:rsidP="00F4311E" w:rsidRDefault="008C67D1" w14:paraId="27C4DC35" w14:textId="77777777">
            <w:pPr>
              <w:pStyle w:val="BodyText"/>
              <w:spacing w:before="40" w:after="40"/>
              <w:rPr>
                <w:rFonts w:cs="Arial"/>
                <w:sz w:val="20"/>
                <w:szCs w:val="20"/>
              </w:rPr>
            </w:pPr>
            <w:r w:rsidRPr="00DA7E4B">
              <w:rPr>
                <w:rFonts w:cs="Arial"/>
                <w:sz w:val="20"/>
                <w:szCs w:val="20"/>
              </w:rPr>
              <w:t>Business Impact Analysis</w:t>
            </w:r>
          </w:p>
        </w:tc>
      </w:tr>
      <w:tr w:rsidRPr="00DA7E4B" w:rsidR="008C67D1" w:rsidTr="00CE0B5E" w14:paraId="0A634C87" w14:textId="77777777">
        <w:tc>
          <w:tcPr>
            <w:tcW w:w="1345" w:type="dxa"/>
          </w:tcPr>
          <w:p w:rsidRPr="00DA7E4B" w:rsidR="008C67D1" w:rsidP="00F4311E" w:rsidRDefault="008C67D1" w14:paraId="3647E43E" w14:textId="77777777">
            <w:pPr>
              <w:pStyle w:val="BodyText"/>
              <w:spacing w:before="40" w:after="40"/>
              <w:rPr>
                <w:rFonts w:cs="Arial"/>
                <w:b/>
                <w:sz w:val="20"/>
                <w:szCs w:val="20"/>
              </w:rPr>
            </w:pPr>
            <w:r w:rsidRPr="00DA7E4B">
              <w:rPr>
                <w:rFonts w:cs="Arial"/>
                <w:b/>
                <w:sz w:val="20"/>
                <w:szCs w:val="20"/>
              </w:rPr>
              <w:t>CM</w:t>
            </w:r>
          </w:p>
        </w:tc>
        <w:tc>
          <w:tcPr>
            <w:tcW w:w="8100" w:type="dxa"/>
          </w:tcPr>
          <w:p w:rsidRPr="00DA7E4B" w:rsidR="008C67D1" w:rsidP="00F4311E" w:rsidRDefault="008C67D1" w14:paraId="7F0BFFDA" w14:textId="77777777">
            <w:pPr>
              <w:pStyle w:val="BodyText"/>
              <w:spacing w:before="40" w:after="40"/>
              <w:rPr>
                <w:rFonts w:cs="Arial"/>
                <w:sz w:val="20"/>
                <w:szCs w:val="20"/>
              </w:rPr>
            </w:pPr>
            <w:r w:rsidRPr="00DA7E4B">
              <w:rPr>
                <w:rFonts w:cs="Arial"/>
                <w:sz w:val="20"/>
                <w:szCs w:val="20"/>
              </w:rPr>
              <w:t>Configuration Management</w:t>
            </w:r>
          </w:p>
        </w:tc>
      </w:tr>
      <w:tr w:rsidRPr="00DA7E4B" w:rsidR="000A49BB" w:rsidTr="00CE0B5E" w14:paraId="154520A7" w14:textId="77777777">
        <w:tc>
          <w:tcPr>
            <w:tcW w:w="1345" w:type="dxa"/>
            <w:shd w:val="clear" w:color="auto" w:fill="auto"/>
          </w:tcPr>
          <w:p w:rsidRPr="00CE0B5E" w:rsidR="000A49BB" w:rsidP="00F4311E" w:rsidRDefault="000A49BB" w14:paraId="4A1A28F1" w14:textId="75553C45">
            <w:pPr>
              <w:pStyle w:val="BodyText"/>
              <w:spacing w:before="40" w:after="40"/>
              <w:rPr>
                <w:rFonts w:asciiTheme="majorHAnsi" w:hAnsiTheme="majorHAnsi" w:cstheme="majorHAnsi"/>
                <w:b/>
                <w:sz w:val="20"/>
                <w:szCs w:val="20"/>
              </w:rPr>
            </w:pPr>
            <w:r w:rsidRPr="00CE0B5E">
              <w:rPr>
                <w:rFonts w:asciiTheme="majorHAnsi" w:hAnsiTheme="majorHAnsi" w:cstheme="majorHAnsi"/>
                <w:b/>
                <w:sz w:val="20"/>
                <w:szCs w:val="20"/>
              </w:rPr>
              <w:t>COMS</w:t>
            </w:r>
          </w:p>
        </w:tc>
        <w:tc>
          <w:tcPr>
            <w:tcW w:w="8100" w:type="dxa"/>
            <w:shd w:val="clear" w:color="auto" w:fill="auto"/>
          </w:tcPr>
          <w:p w:rsidRPr="00CE0B5E" w:rsidR="000A49BB" w:rsidP="00563CDE" w:rsidRDefault="007F5110" w14:paraId="68A17652" w14:textId="5F3608E7">
            <w:pPr>
              <w:spacing w:before="0" w:after="0"/>
              <w:rPr>
                <w:rFonts w:eastAsia="Times New Roman" w:asciiTheme="majorHAnsi" w:hAnsiTheme="majorHAnsi" w:cstheme="majorHAnsi"/>
                <w:szCs w:val="20"/>
              </w:rPr>
            </w:pPr>
            <w:r w:rsidRPr="00CE0B5E">
              <w:rPr>
                <w:rFonts w:eastAsia="Times New Roman" w:asciiTheme="majorHAnsi" w:hAnsiTheme="majorHAnsi" w:cstheme="majorHAnsi"/>
                <w:szCs w:val="20"/>
              </w:rPr>
              <w:t>Cloud Operations and Management Services</w:t>
            </w:r>
            <w:r w:rsidR="00CE0B5E">
              <w:rPr>
                <w:rFonts w:eastAsia="Times New Roman" w:asciiTheme="majorHAnsi" w:hAnsiTheme="majorHAnsi" w:cstheme="majorHAnsi"/>
                <w:szCs w:val="20"/>
              </w:rPr>
              <w:t>/</w:t>
            </w:r>
            <w:r w:rsidRPr="00CE0B5E" w:rsidR="00563CDE">
              <w:rPr>
                <w:rFonts w:eastAsia="Times New Roman" w:asciiTheme="majorHAnsi" w:hAnsiTheme="majorHAnsi" w:cstheme="majorHAnsi"/>
                <w:szCs w:val="20"/>
              </w:rPr>
              <w:t>Cloud Operations and Migration Services</w:t>
            </w:r>
          </w:p>
        </w:tc>
      </w:tr>
      <w:tr w:rsidRPr="00DA7E4B" w:rsidR="008C67D1" w:rsidTr="00CE0B5E" w14:paraId="0F88724F" w14:textId="77777777">
        <w:tc>
          <w:tcPr>
            <w:tcW w:w="1345" w:type="dxa"/>
          </w:tcPr>
          <w:p w:rsidRPr="00DA7E4B" w:rsidR="008C67D1" w:rsidP="00F4311E" w:rsidRDefault="008C67D1" w14:paraId="1E7B941D" w14:textId="77777777">
            <w:pPr>
              <w:pStyle w:val="BodyText"/>
              <w:spacing w:before="40" w:after="40"/>
              <w:rPr>
                <w:rFonts w:cs="Arial"/>
                <w:b/>
                <w:sz w:val="20"/>
                <w:szCs w:val="20"/>
              </w:rPr>
            </w:pPr>
            <w:r w:rsidRPr="00DA7E4B">
              <w:rPr>
                <w:rFonts w:cs="Arial"/>
                <w:b/>
                <w:sz w:val="20"/>
                <w:szCs w:val="20"/>
              </w:rPr>
              <w:t>CPMP</w:t>
            </w:r>
          </w:p>
        </w:tc>
        <w:tc>
          <w:tcPr>
            <w:tcW w:w="8100" w:type="dxa"/>
          </w:tcPr>
          <w:p w:rsidRPr="00DA7E4B" w:rsidR="008C67D1" w:rsidP="00F4311E" w:rsidRDefault="008C67D1" w14:paraId="05EDD170" w14:textId="77777777">
            <w:pPr>
              <w:pStyle w:val="BodyText"/>
              <w:spacing w:before="40" w:after="40"/>
              <w:rPr>
                <w:rFonts w:cs="Arial"/>
                <w:sz w:val="20"/>
                <w:szCs w:val="20"/>
              </w:rPr>
            </w:pPr>
            <w:r w:rsidRPr="00DA7E4B">
              <w:rPr>
                <w:rFonts w:cs="Arial"/>
                <w:sz w:val="20"/>
                <w:szCs w:val="20"/>
              </w:rPr>
              <w:t>Contractor Project Management Plan</w:t>
            </w:r>
          </w:p>
        </w:tc>
      </w:tr>
      <w:tr w:rsidRPr="00DA7E4B" w:rsidR="008C67D1" w:rsidTr="00CE0B5E" w14:paraId="6DFC5228" w14:textId="77777777">
        <w:tc>
          <w:tcPr>
            <w:tcW w:w="1345" w:type="dxa"/>
          </w:tcPr>
          <w:p w:rsidRPr="00DA7E4B" w:rsidR="008C67D1" w:rsidP="00F4311E" w:rsidRDefault="008C67D1" w14:paraId="0095F228" w14:textId="77777777">
            <w:pPr>
              <w:pStyle w:val="BodyText"/>
              <w:spacing w:before="40" w:after="40"/>
              <w:rPr>
                <w:rFonts w:cs="Arial"/>
                <w:b/>
                <w:sz w:val="20"/>
                <w:szCs w:val="20"/>
              </w:rPr>
            </w:pPr>
            <w:r>
              <w:rPr>
                <w:rFonts w:cs="Arial"/>
                <w:b/>
                <w:sz w:val="20"/>
                <w:szCs w:val="20"/>
              </w:rPr>
              <w:t>CSOC</w:t>
            </w:r>
          </w:p>
        </w:tc>
        <w:tc>
          <w:tcPr>
            <w:tcW w:w="8100" w:type="dxa"/>
          </w:tcPr>
          <w:p w:rsidRPr="00DA7E4B" w:rsidR="008C67D1" w:rsidP="00F4311E" w:rsidRDefault="008C67D1" w14:paraId="13779784" w14:textId="77777777">
            <w:pPr>
              <w:pStyle w:val="BodyText"/>
              <w:spacing w:before="40" w:after="40"/>
              <w:rPr>
                <w:rFonts w:cs="Arial"/>
                <w:sz w:val="20"/>
                <w:szCs w:val="20"/>
              </w:rPr>
            </w:pPr>
            <w:r>
              <w:rPr>
                <w:rFonts w:cs="Arial"/>
                <w:sz w:val="20"/>
                <w:szCs w:val="20"/>
              </w:rPr>
              <w:t>Cybersecurity Operations Center</w:t>
            </w:r>
          </w:p>
        </w:tc>
      </w:tr>
      <w:tr w:rsidRPr="00DA7E4B" w:rsidR="008C67D1" w:rsidTr="00CE0B5E" w14:paraId="6789CE36" w14:textId="77777777">
        <w:tc>
          <w:tcPr>
            <w:tcW w:w="1345" w:type="dxa"/>
          </w:tcPr>
          <w:p w:rsidRPr="00DA7E4B" w:rsidR="008C67D1" w:rsidP="00F4311E" w:rsidRDefault="008C67D1" w14:paraId="03E8BE83" w14:textId="77777777">
            <w:pPr>
              <w:pStyle w:val="BodyText"/>
              <w:spacing w:before="40" w:after="40"/>
              <w:rPr>
                <w:rFonts w:cs="Arial"/>
                <w:b/>
                <w:sz w:val="20"/>
                <w:szCs w:val="20"/>
              </w:rPr>
            </w:pPr>
            <w:r w:rsidRPr="00DA7E4B">
              <w:rPr>
                <w:rFonts w:cs="Arial"/>
                <w:b/>
                <w:sz w:val="20"/>
                <w:szCs w:val="20"/>
              </w:rPr>
              <w:t>DRP</w:t>
            </w:r>
          </w:p>
        </w:tc>
        <w:tc>
          <w:tcPr>
            <w:tcW w:w="8100" w:type="dxa"/>
          </w:tcPr>
          <w:p w:rsidRPr="00DA7E4B" w:rsidR="008C67D1" w:rsidP="00F4311E" w:rsidRDefault="008C67D1" w14:paraId="12E147BD" w14:textId="77777777">
            <w:pPr>
              <w:pStyle w:val="BodyText"/>
              <w:spacing w:before="40" w:after="40"/>
              <w:rPr>
                <w:rFonts w:cs="Arial"/>
                <w:sz w:val="20"/>
                <w:szCs w:val="20"/>
              </w:rPr>
            </w:pPr>
            <w:r w:rsidRPr="00DA7E4B">
              <w:rPr>
                <w:rFonts w:cs="Arial"/>
                <w:sz w:val="20"/>
                <w:szCs w:val="20"/>
              </w:rPr>
              <w:t>Disaster Recovery Plan</w:t>
            </w:r>
          </w:p>
        </w:tc>
      </w:tr>
      <w:tr w:rsidRPr="00DA7E4B" w:rsidR="008C67D1" w:rsidTr="00CE0B5E" w14:paraId="0A7A7161" w14:textId="77777777">
        <w:tc>
          <w:tcPr>
            <w:tcW w:w="1345" w:type="dxa"/>
          </w:tcPr>
          <w:p w:rsidRPr="00DA7E4B" w:rsidR="008C67D1" w:rsidP="00F4311E" w:rsidRDefault="008C67D1" w14:paraId="2CB8E26F" w14:textId="77777777">
            <w:pPr>
              <w:pStyle w:val="BodyText"/>
              <w:spacing w:before="40" w:after="40"/>
              <w:rPr>
                <w:rFonts w:cs="Arial"/>
                <w:b/>
                <w:sz w:val="20"/>
                <w:szCs w:val="20"/>
              </w:rPr>
            </w:pPr>
            <w:r>
              <w:rPr>
                <w:rFonts w:cs="Arial"/>
                <w:b/>
                <w:sz w:val="20"/>
                <w:szCs w:val="20"/>
              </w:rPr>
              <w:t>eMASS</w:t>
            </w:r>
          </w:p>
        </w:tc>
        <w:tc>
          <w:tcPr>
            <w:tcW w:w="8100" w:type="dxa"/>
          </w:tcPr>
          <w:p w:rsidRPr="00DA7E4B" w:rsidR="008C67D1" w:rsidP="00F4311E" w:rsidRDefault="008C67D1" w14:paraId="4BD3769E" w14:textId="77777777">
            <w:pPr>
              <w:pStyle w:val="BodyText"/>
              <w:spacing w:before="40" w:after="40"/>
              <w:rPr>
                <w:rFonts w:cs="Arial"/>
                <w:sz w:val="20"/>
                <w:szCs w:val="20"/>
              </w:rPr>
            </w:pPr>
            <w:r w:rsidRPr="00C02391">
              <w:rPr>
                <w:rFonts w:cs="Arial"/>
                <w:sz w:val="20"/>
                <w:szCs w:val="20"/>
              </w:rPr>
              <w:t>Enterprise Mission Assurance Support Service</w:t>
            </w:r>
          </w:p>
        </w:tc>
      </w:tr>
      <w:tr w:rsidRPr="00DA7E4B" w:rsidR="008C67D1" w:rsidTr="00CE0B5E" w14:paraId="0D3A9EA5" w14:textId="77777777">
        <w:tc>
          <w:tcPr>
            <w:tcW w:w="1345" w:type="dxa"/>
          </w:tcPr>
          <w:p w:rsidRPr="00DA7E4B" w:rsidR="008C67D1" w:rsidP="00F4311E" w:rsidRDefault="008C67D1" w14:paraId="165C51E2" w14:textId="77777777">
            <w:pPr>
              <w:pStyle w:val="BodyText"/>
              <w:spacing w:before="40" w:after="40"/>
              <w:rPr>
                <w:rFonts w:cs="Arial"/>
                <w:b/>
                <w:sz w:val="20"/>
                <w:szCs w:val="20"/>
              </w:rPr>
            </w:pPr>
            <w:r w:rsidRPr="00DA7E4B">
              <w:rPr>
                <w:rFonts w:cs="Arial"/>
                <w:b/>
                <w:sz w:val="20"/>
                <w:szCs w:val="20"/>
              </w:rPr>
              <w:t>FedRAMP</w:t>
            </w:r>
          </w:p>
        </w:tc>
        <w:tc>
          <w:tcPr>
            <w:tcW w:w="8100" w:type="dxa"/>
          </w:tcPr>
          <w:p w:rsidRPr="00DA7E4B" w:rsidR="008C67D1" w:rsidP="00F4311E" w:rsidRDefault="008C67D1" w14:paraId="6EBE150E" w14:textId="77777777">
            <w:pPr>
              <w:pStyle w:val="BodyText"/>
              <w:spacing w:before="40" w:after="40"/>
              <w:rPr>
                <w:rFonts w:cs="Arial"/>
                <w:sz w:val="20"/>
                <w:szCs w:val="20"/>
              </w:rPr>
            </w:pPr>
            <w:r w:rsidRPr="00DA7E4B">
              <w:rPr>
                <w:rFonts w:cs="Arial"/>
                <w:sz w:val="20"/>
                <w:szCs w:val="20"/>
              </w:rPr>
              <w:t>Federal Risk and Authorization Management Program</w:t>
            </w:r>
          </w:p>
        </w:tc>
      </w:tr>
      <w:tr w:rsidRPr="00DA7E4B" w:rsidR="008C67D1" w:rsidTr="00CE0B5E" w14:paraId="1867E802" w14:textId="77777777">
        <w:tc>
          <w:tcPr>
            <w:tcW w:w="1345" w:type="dxa"/>
          </w:tcPr>
          <w:p w:rsidRPr="00DA7E4B" w:rsidR="008C67D1" w:rsidP="00F4311E" w:rsidRDefault="008C67D1" w14:paraId="1CE4CA6E" w14:textId="77777777">
            <w:pPr>
              <w:pStyle w:val="BodyText"/>
              <w:spacing w:before="40" w:after="40"/>
              <w:rPr>
                <w:rFonts w:cs="Arial"/>
                <w:b/>
                <w:sz w:val="20"/>
                <w:szCs w:val="20"/>
              </w:rPr>
            </w:pPr>
            <w:r>
              <w:rPr>
                <w:rFonts w:cs="Arial"/>
                <w:b/>
                <w:sz w:val="20"/>
                <w:szCs w:val="20"/>
              </w:rPr>
              <w:t>FISMA</w:t>
            </w:r>
          </w:p>
        </w:tc>
        <w:tc>
          <w:tcPr>
            <w:tcW w:w="8100" w:type="dxa"/>
          </w:tcPr>
          <w:p w:rsidRPr="00DA7E4B" w:rsidR="008C67D1" w:rsidP="00F4311E" w:rsidRDefault="008C67D1" w14:paraId="10369111" w14:textId="77777777">
            <w:pPr>
              <w:pStyle w:val="BodyText"/>
              <w:spacing w:before="40" w:after="40"/>
              <w:rPr>
                <w:rFonts w:cs="Arial"/>
                <w:sz w:val="20"/>
                <w:szCs w:val="20"/>
              </w:rPr>
            </w:pPr>
            <w:r>
              <w:rPr>
                <w:rFonts w:cs="Arial"/>
                <w:sz w:val="20"/>
                <w:szCs w:val="20"/>
              </w:rPr>
              <w:t>Federal Information Security Management Act of 2002</w:t>
            </w:r>
          </w:p>
        </w:tc>
      </w:tr>
      <w:tr w:rsidRPr="00DA7E4B" w:rsidR="008C67D1" w:rsidTr="00CE0B5E" w14:paraId="1640E64B" w14:textId="77777777">
        <w:tc>
          <w:tcPr>
            <w:tcW w:w="1345" w:type="dxa"/>
          </w:tcPr>
          <w:p w:rsidRPr="00DA7E4B" w:rsidR="008C67D1" w:rsidP="00F4311E" w:rsidRDefault="008C67D1" w14:paraId="653C5C5B" w14:textId="77777777">
            <w:pPr>
              <w:pStyle w:val="BodyText"/>
              <w:spacing w:before="40" w:after="40"/>
              <w:rPr>
                <w:rFonts w:cs="Arial"/>
                <w:b/>
                <w:sz w:val="20"/>
                <w:szCs w:val="20"/>
              </w:rPr>
            </w:pPr>
            <w:r w:rsidRPr="00DA7E4B">
              <w:rPr>
                <w:rFonts w:cs="Arial"/>
                <w:b/>
                <w:sz w:val="20"/>
                <w:szCs w:val="20"/>
              </w:rPr>
              <w:t>HIPAA</w:t>
            </w:r>
          </w:p>
        </w:tc>
        <w:tc>
          <w:tcPr>
            <w:tcW w:w="8100" w:type="dxa"/>
          </w:tcPr>
          <w:p w:rsidRPr="00DA7E4B" w:rsidR="008C67D1" w:rsidP="00F4311E" w:rsidRDefault="008C67D1" w14:paraId="57B001C6" w14:textId="77777777">
            <w:pPr>
              <w:pStyle w:val="BodyText"/>
              <w:spacing w:before="40" w:after="40"/>
              <w:rPr>
                <w:rFonts w:cs="Arial"/>
                <w:sz w:val="20"/>
                <w:szCs w:val="20"/>
              </w:rPr>
            </w:pPr>
            <w:r w:rsidRPr="00DA7E4B">
              <w:rPr>
                <w:rFonts w:cs="Arial"/>
                <w:sz w:val="20"/>
                <w:szCs w:val="20"/>
              </w:rPr>
              <w:t>Health Insurance Portability and Accountability Act of 1996</w:t>
            </w:r>
          </w:p>
        </w:tc>
      </w:tr>
      <w:tr w:rsidRPr="00DA7E4B" w:rsidR="008C67D1" w:rsidTr="00CE0B5E" w14:paraId="35FD4AFB" w14:textId="77777777">
        <w:tc>
          <w:tcPr>
            <w:tcW w:w="1345" w:type="dxa"/>
          </w:tcPr>
          <w:p w:rsidRPr="00DA7E4B" w:rsidR="008C67D1" w:rsidP="00F4311E" w:rsidRDefault="008C67D1" w14:paraId="52CF8B29" w14:textId="77777777">
            <w:pPr>
              <w:pStyle w:val="BodyText"/>
              <w:spacing w:before="40" w:after="40"/>
              <w:rPr>
                <w:rFonts w:cs="Arial"/>
                <w:b/>
                <w:sz w:val="20"/>
                <w:szCs w:val="20"/>
              </w:rPr>
            </w:pPr>
            <w:r w:rsidRPr="00DA7E4B">
              <w:rPr>
                <w:rFonts w:cs="Arial"/>
                <w:b/>
                <w:sz w:val="20"/>
                <w:szCs w:val="20"/>
              </w:rPr>
              <w:t>IOC</w:t>
            </w:r>
          </w:p>
        </w:tc>
        <w:tc>
          <w:tcPr>
            <w:tcW w:w="8100" w:type="dxa"/>
          </w:tcPr>
          <w:p w:rsidRPr="00DA7E4B" w:rsidR="008C67D1" w:rsidP="00F4311E" w:rsidRDefault="008C67D1" w14:paraId="7F1A7B68" w14:textId="77777777">
            <w:pPr>
              <w:pStyle w:val="BodyText"/>
              <w:spacing w:before="40" w:after="40"/>
              <w:rPr>
                <w:rFonts w:cs="Arial"/>
                <w:sz w:val="20"/>
                <w:szCs w:val="20"/>
              </w:rPr>
            </w:pPr>
            <w:r w:rsidRPr="00DA7E4B">
              <w:rPr>
                <w:rFonts w:cs="Arial"/>
                <w:sz w:val="20"/>
                <w:szCs w:val="20"/>
              </w:rPr>
              <w:t>Initial Operating Capability</w:t>
            </w:r>
          </w:p>
        </w:tc>
      </w:tr>
      <w:tr w:rsidRPr="00DA7E4B" w:rsidR="008C67D1" w:rsidTr="00CE0B5E" w14:paraId="63D7EEA2" w14:textId="77777777">
        <w:tc>
          <w:tcPr>
            <w:tcW w:w="1345" w:type="dxa"/>
          </w:tcPr>
          <w:p w:rsidRPr="00DA7E4B" w:rsidR="008C67D1" w:rsidP="00F4311E" w:rsidRDefault="008C67D1" w14:paraId="51323EF2" w14:textId="77777777">
            <w:pPr>
              <w:pStyle w:val="BodyText"/>
              <w:spacing w:before="40" w:after="40"/>
              <w:rPr>
                <w:rFonts w:cs="Arial"/>
                <w:b/>
                <w:sz w:val="20"/>
                <w:szCs w:val="20"/>
              </w:rPr>
            </w:pPr>
            <w:r w:rsidRPr="00DA7E4B">
              <w:rPr>
                <w:rFonts w:cs="Arial"/>
                <w:b/>
                <w:sz w:val="20"/>
                <w:szCs w:val="20"/>
              </w:rPr>
              <w:t>IRP</w:t>
            </w:r>
          </w:p>
        </w:tc>
        <w:tc>
          <w:tcPr>
            <w:tcW w:w="8100" w:type="dxa"/>
          </w:tcPr>
          <w:p w:rsidRPr="00DA7E4B" w:rsidR="008C67D1" w:rsidP="00F4311E" w:rsidRDefault="008C67D1" w14:paraId="0FA5B9DC" w14:textId="77777777">
            <w:pPr>
              <w:pStyle w:val="BodyText"/>
              <w:spacing w:before="40" w:after="40"/>
              <w:rPr>
                <w:rFonts w:cs="Arial"/>
                <w:sz w:val="20"/>
                <w:szCs w:val="20"/>
              </w:rPr>
            </w:pPr>
            <w:r w:rsidRPr="00DA7E4B">
              <w:rPr>
                <w:rFonts w:cs="Arial"/>
                <w:sz w:val="20"/>
                <w:szCs w:val="20"/>
              </w:rPr>
              <w:t>Incident Response Plan</w:t>
            </w:r>
          </w:p>
        </w:tc>
      </w:tr>
      <w:tr w:rsidRPr="00DA7E4B" w:rsidR="008C67D1" w:rsidTr="00CE0B5E" w14:paraId="1F69D432" w14:textId="77777777">
        <w:tc>
          <w:tcPr>
            <w:tcW w:w="1345" w:type="dxa"/>
          </w:tcPr>
          <w:p w:rsidRPr="00DA7E4B" w:rsidR="008C67D1" w:rsidP="00F4311E" w:rsidRDefault="008C67D1" w14:paraId="6DEAA227" w14:textId="77777777">
            <w:pPr>
              <w:pStyle w:val="BodyText"/>
              <w:spacing w:before="40" w:after="40"/>
              <w:rPr>
                <w:rFonts w:cs="Arial"/>
                <w:b/>
                <w:sz w:val="20"/>
                <w:szCs w:val="20"/>
              </w:rPr>
            </w:pPr>
            <w:r>
              <w:rPr>
                <w:rFonts w:cs="Arial"/>
                <w:b/>
                <w:sz w:val="20"/>
                <w:szCs w:val="20"/>
              </w:rPr>
              <w:t>ISA</w:t>
            </w:r>
          </w:p>
        </w:tc>
        <w:tc>
          <w:tcPr>
            <w:tcW w:w="8100" w:type="dxa"/>
          </w:tcPr>
          <w:p w:rsidRPr="00DA7E4B" w:rsidR="008C67D1" w:rsidP="00F4311E" w:rsidRDefault="008C67D1" w14:paraId="5D5BA22F" w14:textId="77777777">
            <w:pPr>
              <w:pStyle w:val="BodyText"/>
              <w:spacing w:before="40" w:after="40"/>
              <w:rPr>
                <w:rFonts w:cs="Arial"/>
                <w:sz w:val="20"/>
                <w:szCs w:val="20"/>
              </w:rPr>
            </w:pPr>
            <w:r>
              <w:rPr>
                <w:rFonts w:cs="Arial"/>
                <w:sz w:val="20"/>
                <w:szCs w:val="20"/>
              </w:rPr>
              <w:t>Independent Safety Assessment</w:t>
            </w:r>
          </w:p>
        </w:tc>
      </w:tr>
      <w:tr w:rsidRPr="00DA7E4B" w:rsidR="008C67D1" w:rsidTr="00CE0B5E" w14:paraId="0BEBBFC2" w14:textId="77777777">
        <w:tc>
          <w:tcPr>
            <w:tcW w:w="1345" w:type="dxa"/>
          </w:tcPr>
          <w:p w:rsidRPr="00DA7E4B" w:rsidR="008C67D1" w:rsidP="00F4311E" w:rsidRDefault="008C67D1" w14:paraId="39FE43F4" w14:textId="77777777">
            <w:pPr>
              <w:pStyle w:val="BodyText"/>
              <w:spacing w:before="40" w:after="40"/>
              <w:rPr>
                <w:rFonts w:cs="Arial"/>
                <w:b/>
                <w:sz w:val="20"/>
                <w:szCs w:val="20"/>
              </w:rPr>
            </w:pPr>
            <w:r w:rsidRPr="00DA7E4B">
              <w:rPr>
                <w:rFonts w:cs="Arial"/>
                <w:b/>
                <w:sz w:val="20"/>
                <w:szCs w:val="20"/>
              </w:rPr>
              <w:t>ISCP</w:t>
            </w:r>
          </w:p>
        </w:tc>
        <w:tc>
          <w:tcPr>
            <w:tcW w:w="8100" w:type="dxa"/>
          </w:tcPr>
          <w:p w:rsidRPr="00DA7E4B" w:rsidR="008C67D1" w:rsidP="00F4311E" w:rsidRDefault="008C67D1" w14:paraId="6A81AD8C" w14:textId="77777777">
            <w:pPr>
              <w:pStyle w:val="BodyText"/>
              <w:spacing w:before="40" w:after="40"/>
              <w:rPr>
                <w:rFonts w:cs="Arial"/>
                <w:sz w:val="20"/>
                <w:szCs w:val="20"/>
              </w:rPr>
            </w:pPr>
            <w:r w:rsidRPr="00DA7E4B">
              <w:rPr>
                <w:rFonts w:cs="Arial"/>
                <w:sz w:val="20"/>
                <w:szCs w:val="20"/>
              </w:rPr>
              <w:t>Information Security Contingency Plan</w:t>
            </w:r>
          </w:p>
        </w:tc>
      </w:tr>
      <w:tr w:rsidRPr="00DA7E4B" w:rsidR="008C67D1" w:rsidTr="00CE0B5E" w14:paraId="5ADBF91D" w14:textId="77777777">
        <w:tc>
          <w:tcPr>
            <w:tcW w:w="1345" w:type="dxa"/>
          </w:tcPr>
          <w:p w:rsidRPr="00DA7E4B" w:rsidR="008C67D1" w:rsidP="00F4311E" w:rsidRDefault="008C67D1" w14:paraId="6E283E87" w14:textId="5EB2A9F9">
            <w:pPr>
              <w:pStyle w:val="BodyText"/>
              <w:spacing w:before="40" w:after="40"/>
              <w:rPr>
                <w:rFonts w:cs="Arial"/>
                <w:b/>
                <w:sz w:val="20"/>
                <w:szCs w:val="20"/>
              </w:rPr>
            </w:pPr>
            <w:r w:rsidRPr="00DA7E4B">
              <w:rPr>
                <w:rFonts w:cs="Arial"/>
                <w:b/>
                <w:sz w:val="20"/>
                <w:szCs w:val="20"/>
              </w:rPr>
              <w:t>IS</w:t>
            </w:r>
            <w:r w:rsidR="00BE0298">
              <w:rPr>
                <w:rFonts w:cs="Arial"/>
                <w:b/>
                <w:sz w:val="20"/>
                <w:szCs w:val="20"/>
              </w:rPr>
              <w:t>S</w:t>
            </w:r>
            <w:r w:rsidRPr="00DA7E4B">
              <w:rPr>
                <w:rFonts w:cs="Arial"/>
                <w:b/>
                <w:sz w:val="20"/>
                <w:szCs w:val="20"/>
              </w:rPr>
              <w:t>O</w:t>
            </w:r>
          </w:p>
        </w:tc>
        <w:tc>
          <w:tcPr>
            <w:tcW w:w="8100" w:type="dxa"/>
          </w:tcPr>
          <w:p w:rsidRPr="00DA7E4B" w:rsidR="008C67D1" w:rsidP="00F4311E" w:rsidRDefault="008C67D1" w14:paraId="18F3C512" w14:textId="07704C09">
            <w:pPr>
              <w:pStyle w:val="BodyText"/>
              <w:spacing w:before="40" w:after="40"/>
              <w:rPr>
                <w:rFonts w:cs="Arial"/>
                <w:sz w:val="20"/>
                <w:szCs w:val="20"/>
              </w:rPr>
            </w:pPr>
            <w:r w:rsidRPr="00DA7E4B">
              <w:rPr>
                <w:rFonts w:cs="Arial"/>
                <w:sz w:val="20"/>
                <w:szCs w:val="20"/>
              </w:rPr>
              <w:t xml:space="preserve">Information </w:t>
            </w:r>
            <w:r w:rsidR="00BE0298">
              <w:rPr>
                <w:rFonts w:cs="Arial"/>
                <w:sz w:val="20"/>
                <w:szCs w:val="20"/>
              </w:rPr>
              <w:t xml:space="preserve">System </w:t>
            </w:r>
            <w:r w:rsidRPr="00DA7E4B">
              <w:rPr>
                <w:rFonts w:cs="Arial"/>
                <w:sz w:val="20"/>
                <w:szCs w:val="20"/>
              </w:rPr>
              <w:t>Security Officer</w:t>
            </w:r>
          </w:p>
        </w:tc>
      </w:tr>
      <w:tr w:rsidRPr="00DA7E4B" w:rsidR="008C67D1" w:rsidTr="00CE0B5E" w14:paraId="1A18F45C" w14:textId="77777777">
        <w:tc>
          <w:tcPr>
            <w:tcW w:w="1345" w:type="dxa"/>
          </w:tcPr>
          <w:p w:rsidRPr="00DA7E4B" w:rsidR="008C67D1" w:rsidP="00F4311E" w:rsidRDefault="008C67D1" w14:paraId="43F0A281" w14:textId="77777777">
            <w:pPr>
              <w:pStyle w:val="BodyText"/>
              <w:spacing w:before="40" w:after="40"/>
              <w:rPr>
                <w:rFonts w:cs="Arial"/>
                <w:b/>
                <w:sz w:val="20"/>
                <w:szCs w:val="20"/>
              </w:rPr>
            </w:pPr>
            <w:r w:rsidRPr="00DA7E4B">
              <w:rPr>
                <w:rFonts w:cs="Arial"/>
                <w:b/>
                <w:sz w:val="20"/>
                <w:szCs w:val="20"/>
              </w:rPr>
              <w:t>JSON</w:t>
            </w:r>
          </w:p>
        </w:tc>
        <w:tc>
          <w:tcPr>
            <w:tcW w:w="8100" w:type="dxa"/>
          </w:tcPr>
          <w:p w:rsidRPr="00DA7E4B" w:rsidR="008C67D1" w:rsidP="00F4311E" w:rsidRDefault="008C67D1" w14:paraId="019707F5" w14:textId="77777777">
            <w:pPr>
              <w:pStyle w:val="BodyText"/>
              <w:spacing w:before="40" w:after="40"/>
              <w:rPr>
                <w:rFonts w:cs="Arial"/>
                <w:sz w:val="20"/>
                <w:szCs w:val="20"/>
              </w:rPr>
            </w:pPr>
            <w:r w:rsidRPr="00DA7E4B">
              <w:rPr>
                <w:rFonts w:cs="Arial"/>
                <w:sz w:val="20"/>
                <w:szCs w:val="20"/>
              </w:rPr>
              <w:t>JavaScript Object Notation</w:t>
            </w:r>
          </w:p>
        </w:tc>
      </w:tr>
      <w:tr w:rsidRPr="00DA7E4B" w:rsidR="008C67D1" w:rsidTr="00CE0B5E" w14:paraId="4113A812" w14:textId="77777777">
        <w:tc>
          <w:tcPr>
            <w:tcW w:w="1345" w:type="dxa"/>
          </w:tcPr>
          <w:p w:rsidR="008C67D1" w:rsidP="00F4311E" w:rsidRDefault="008C67D1" w14:paraId="4A63234C" w14:textId="77777777">
            <w:pPr>
              <w:pStyle w:val="BodyText"/>
              <w:spacing w:before="40" w:after="40"/>
              <w:rPr>
                <w:rFonts w:cs="Arial"/>
                <w:b/>
                <w:sz w:val="20"/>
                <w:szCs w:val="20"/>
              </w:rPr>
            </w:pPr>
            <w:r>
              <w:rPr>
                <w:rFonts w:cs="Arial"/>
                <w:b/>
                <w:sz w:val="20"/>
                <w:szCs w:val="20"/>
              </w:rPr>
              <w:t>MOU</w:t>
            </w:r>
          </w:p>
        </w:tc>
        <w:tc>
          <w:tcPr>
            <w:tcW w:w="8100" w:type="dxa"/>
          </w:tcPr>
          <w:p w:rsidR="008C67D1" w:rsidP="00F4311E" w:rsidRDefault="008C67D1" w14:paraId="584DF097" w14:textId="77777777">
            <w:pPr>
              <w:pStyle w:val="BodyText"/>
              <w:spacing w:before="40" w:after="40"/>
              <w:rPr>
                <w:rFonts w:cs="Arial"/>
                <w:sz w:val="20"/>
                <w:szCs w:val="20"/>
              </w:rPr>
            </w:pPr>
            <w:r>
              <w:rPr>
                <w:rFonts w:cs="Arial"/>
                <w:sz w:val="20"/>
                <w:szCs w:val="20"/>
              </w:rPr>
              <w:t>Memorandum of Understanding</w:t>
            </w:r>
          </w:p>
        </w:tc>
      </w:tr>
      <w:tr w:rsidRPr="00DA7E4B" w:rsidR="008C67D1" w:rsidTr="00CE0B5E" w14:paraId="0E31A9FC" w14:textId="77777777">
        <w:tc>
          <w:tcPr>
            <w:tcW w:w="1345" w:type="dxa"/>
          </w:tcPr>
          <w:p w:rsidRPr="00DA7E4B" w:rsidR="008C67D1" w:rsidP="00F4311E" w:rsidRDefault="008C67D1" w14:paraId="2A23A4DD" w14:textId="77777777">
            <w:pPr>
              <w:pStyle w:val="BodyText"/>
              <w:spacing w:before="40" w:after="40"/>
              <w:rPr>
                <w:rFonts w:cs="Arial"/>
                <w:b/>
                <w:sz w:val="20"/>
                <w:szCs w:val="20"/>
              </w:rPr>
            </w:pPr>
            <w:r>
              <w:rPr>
                <w:rFonts w:cs="Arial"/>
                <w:b/>
                <w:sz w:val="20"/>
                <w:szCs w:val="20"/>
              </w:rPr>
              <w:t>MTP</w:t>
            </w:r>
          </w:p>
        </w:tc>
        <w:tc>
          <w:tcPr>
            <w:tcW w:w="8100" w:type="dxa"/>
          </w:tcPr>
          <w:p w:rsidRPr="00DA7E4B" w:rsidR="008C67D1" w:rsidP="00F4311E" w:rsidRDefault="008C67D1" w14:paraId="34788276" w14:textId="77777777">
            <w:pPr>
              <w:pStyle w:val="BodyText"/>
              <w:spacing w:before="40" w:after="40"/>
              <w:rPr>
                <w:rFonts w:cs="Arial"/>
                <w:sz w:val="20"/>
                <w:szCs w:val="20"/>
              </w:rPr>
            </w:pPr>
            <w:r>
              <w:rPr>
                <w:rFonts w:cs="Arial"/>
                <w:sz w:val="20"/>
                <w:szCs w:val="20"/>
              </w:rPr>
              <w:t>Master Test Plan</w:t>
            </w:r>
          </w:p>
        </w:tc>
      </w:tr>
      <w:tr w:rsidRPr="00DA7E4B" w:rsidR="008C67D1" w:rsidTr="00CE0B5E" w14:paraId="34130E39" w14:textId="77777777">
        <w:tc>
          <w:tcPr>
            <w:tcW w:w="1345" w:type="dxa"/>
          </w:tcPr>
          <w:p w:rsidRPr="00DA7E4B" w:rsidR="008C67D1" w:rsidP="00F4311E" w:rsidRDefault="008C67D1" w14:paraId="2252D61B" w14:textId="77777777">
            <w:pPr>
              <w:pStyle w:val="BodyText"/>
              <w:spacing w:before="40" w:after="40"/>
              <w:rPr>
                <w:rFonts w:cs="Arial"/>
                <w:b/>
                <w:sz w:val="20"/>
                <w:szCs w:val="20"/>
              </w:rPr>
            </w:pPr>
            <w:r w:rsidRPr="00DA7E4B">
              <w:rPr>
                <w:rFonts w:cs="Arial"/>
                <w:b/>
                <w:sz w:val="20"/>
                <w:szCs w:val="20"/>
              </w:rPr>
              <w:t>MUMPS</w:t>
            </w:r>
          </w:p>
        </w:tc>
        <w:tc>
          <w:tcPr>
            <w:tcW w:w="8100" w:type="dxa"/>
          </w:tcPr>
          <w:p w:rsidRPr="00DA7E4B" w:rsidR="008C67D1" w:rsidP="00F4311E" w:rsidRDefault="008C67D1" w14:paraId="5EEC8E11" w14:textId="77777777">
            <w:pPr>
              <w:pStyle w:val="BodyText"/>
              <w:spacing w:before="40" w:after="40"/>
              <w:rPr>
                <w:rFonts w:cs="Arial"/>
                <w:sz w:val="20"/>
                <w:szCs w:val="20"/>
              </w:rPr>
            </w:pPr>
            <w:r w:rsidRPr="00DA7E4B">
              <w:rPr>
                <w:rFonts w:cs="Arial"/>
                <w:sz w:val="20"/>
                <w:szCs w:val="20"/>
              </w:rPr>
              <w:t>Massachusetts General Hospital Utility Multi-Programming System</w:t>
            </w:r>
          </w:p>
        </w:tc>
      </w:tr>
      <w:tr w:rsidRPr="00DA7E4B" w:rsidR="008C67D1" w:rsidTr="00CE0B5E" w14:paraId="382B68F4" w14:textId="77777777">
        <w:tc>
          <w:tcPr>
            <w:tcW w:w="1345" w:type="dxa"/>
          </w:tcPr>
          <w:p w:rsidRPr="00DA7E4B" w:rsidR="008C67D1" w:rsidP="00F4311E" w:rsidRDefault="008C67D1" w14:paraId="5A1577B3" w14:textId="77777777">
            <w:pPr>
              <w:pStyle w:val="BodyText"/>
              <w:spacing w:before="40" w:after="40"/>
              <w:rPr>
                <w:rFonts w:cs="Arial"/>
                <w:b/>
                <w:sz w:val="20"/>
                <w:szCs w:val="20"/>
              </w:rPr>
            </w:pPr>
            <w:r>
              <w:rPr>
                <w:rFonts w:cs="Arial"/>
                <w:b/>
                <w:sz w:val="20"/>
                <w:szCs w:val="20"/>
              </w:rPr>
              <w:t>PaaS</w:t>
            </w:r>
          </w:p>
        </w:tc>
        <w:tc>
          <w:tcPr>
            <w:tcW w:w="8100" w:type="dxa"/>
          </w:tcPr>
          <w:p w:rsidRPr="00DA7E4B" w:rsidR="008C67D1" w:rsidP="00F4311E" w:rsidRDefault="008C67D1" w14:paraId="049DE373" w14:textId="77777777">
            <w:pPr>
              <w:pStyle w:val="BodyText"/>
              <w:spacing w:before="40" w:after="40"/>
              <w:rPr>
                <w:rFonts w:cs="Arial"/>
                <w:sz w:val="20"/>
                <w:szCs w:val="20"/>
              </w:rPr>
            </w:pPr>
            <w:r>
              <w:rPr>
                <w:rFonts w:cs="Arial"/>
                <w:sz w:val="20"/>
                <w:szCs w:val="20"/>
              </w:rPr>
              <w:t>Platform as a Service</w:t>
            </w:r>
          </w:p>
        </w:tc>
      </w:tr>
      <w:tr w:rsidRPr="00DA7E4B" w:rsidR="008C67D1" w:rsidTr="00CE0B5E" w14:paraId="21374A3F" w14:textId="77777777">
        <w:tc>
          <w:tcPr>
            <w:tcW w:w="1345" w:type="dxa"/>
          </w:tcPr>
          <w:p w:rsidRPr="00DA7E4B" w:rsidR="008C67D1" w:rsidP="00F4311E" w:rsidRDefault="008C67D1" w14:paraId="746618A0" w14:textId="77777777">
            <w:pPr>
              <w:pStyle w:val="BodyText"/>
              <w:spacing w:before="40" w:after="40"/>
              <w:rPr>
                <w:rFonts w:cs="Arial"/>
                <w:b/>
                <w:sz w:val="20"/>
                <w:szCs w:val="20"/>
              </w:rPr>
            </w:pPr>
            <w:r w:rsidRPr="00DA7E4B">
              <w:rPr>
                <w:rFonts w:cs="Arial"/>
                <w:b/>
                <w:sz w:val="20"/>
                <w:szCs w:val="20"/>
              </w:rPr>
              <w:t>PIA</w:t>
            </w:r>
          </w:p>
        </w:tc>
        <w:tc>
          <w:tcPr>
            <w:tcW w:w="8100" w:type="dxa"/>
          </w:tcPr>
          <w:p w:rsidRPr="00DA7E4B" w:rsidR="008C67D1" w:rsidP="00F4311E" w:rsidRDefault="008C67D1" w14:paraId="0BCBB6FA" w14:textId="77777777">
            <w:pPr>
              <w:pStyle w:val="BodyText"/>
              <w:spacing w:before="40" w:after="40"/>
              <w:rPr>
                <w:rFonts w:cs="Arial"/>
                <w:sz w:val="20"/>
                <w:szCs w:val="20"/>
              </w:rPr>
            </w:pPr>
            <w:r w:rsidRPr="00DA7E4B">
              <w:rPr>
                <w:rFonts w:cs="Arial"/>
                <w:sz w:val="20"/>
                <w:szCs w:val="20"/>
              </w:rPr>
              <w:t>Privacy Impact Assessment</w:t>
            </w:r>
          </w:p>
        </w:tc>
      </w:tr>
      <w:tr w:rsidRPr="00DA7E4B" w:rsidR="008C67D1" w:rsidTr="00CE0B5E" w14:paraId="29212A5C" w14:textId="77777777">
        <w:tc>
          <w:tcPr>
            <w:tcW w:w="1345" w:type="dxa"/>
          </w:tcPr>
          <w:p w:rsidRPr="00DA7E4B" w:rsidR="008C67D1" w:rsidP="00F4311E" w:rsidRDefault="008C67D1" w14:paraId="612819EB" w14:textId="77777777">
            <w:pPr>
              <w:pStyle w:val="BodyText"/>
              <w:spacing w:before="40" w:after="40"/>
              <w:rPr>
                <w:rFonts w:cs="Arial"/>
                <w:b/>
                <w:sz w:val="20"/>
                <w:szCs w:val="20"/>
              </w:rPr>
            </w:pPr>
            <w:r w:rsidRPr="00DA7E4B">
              <w:rPr>
                <w:rFonts w:cs="Arial"/>
                <w:b/>
                <w:sz w:val="20"/>
                <w:szCs w:val="20"/>
              </w:rPr>
              <w:t>PM</w:t>
            </w:r>
          </w:p>
        </w:tc>
        <w:tc>
          <w:tcPr>
            <w:tcW w:w="8100" w:type="dxa"/>
          </w:tcPr>
          <w:p w:rsidRPr="00DA7E4B" w:rsidR="008C67D1" w:rsidP="00F4311E" w:rsidRDefault="008C67D1" w14:paraId="5A772DB4" w14:textId="77777777">
            <w:pPr>
              <w:pStyle w:val="BodyText"/>
              <w:spacing w:before="40" w:after="40"/>
              <w:rPr>
                <w:rFonts w:cs="Arial"/>
                <w:sz w:val="20"/>
                <w:szCs w:val="20"/>
              </w:rPr>
            </w:pPr>
            <w:r w:rsidRPr="00DA7E4B">
              <w:rPr>
                <w:rFonts w:cs="Arial"/>
                <w:sz w:val="20"/>
                <w:szCs w:val="20"/>
              </w:rPr>
              <w:t>Project Manager</w:t>
            </w:r>
          </w:p>
        </w:tc>
      </w:tr>
      <w:tr w:rsidRPr="00DA7E4B" w:rsidR="008C67D1" w:rsidTr="00CE0B5E" w14:paraId="748E5BAE" w14:textId="77777777">
        <w:tc>
          <w:tcPr>
            <w:tcW w:w="1345" w:type="dxa"/>
          </w:tcPr>
          <w:p w:rsidRPr="00DA7E4B" w:rsidR="008C67D1" w:rsidP="00F4311E" w:rsidRDefault="008C67D1" w14:paraId="7862C856" w14:textId="77777777">
            <w:pPr>
              <w:pStyle w:val="BodyText"/>
              <w:spacing w:before="40" w:after="40"/>
              <w:rPr>
                <w:rFonts w:cs="Arial"/>
                <w:b/>
                <w:sz w:val="20"/>
                <w:szCs w:val="20"/>
              </w:rPr>
            </w:pPr>
            <w:r>
              <w:rPr>
                <w:rFonts w:cs="Arial"/>
                <w:b/>
                <w:sz w:val="20"/>
                <w:szCs w:val="20"/>
              </w:rPr>
              <w:t>POAM</w:t>
            </w:r>
          </w:p>
        </w:tc>
        <w:tc>
          <w:tcPr>
            <w:tcW w:w="8100" w:type="dxa"/>
          </w:tcPr>
          <w:p w:rsidRPr="00DA7E4B" w:rsidR="008C67D1" w:rsidP="00F4311E" w:rsidRDefault="008C67D1" w14:paraId="00AC7EF0" w14:textId="77777777">
            <w:pPr>
              <w:pStyle w:val="BodyText"/>
              <w:spacing w:before="40" w:after="40"/>
              <w:rPr>
                <w:rFonts w:cs="Arial"/>
                <w:sz w:val="20"/>
                <w:szCs w:val="20"/>
              </w:rPr>
            </w:pPr>
            <w:r>
              <w:rPr>
                <w:rFonts w:cs="Arial"/>
                <w:sz w:val="20"/>
                <w:szCs w:val="20"/>
              </w:rPr>
              <w:t>Plan of Action and Milestones</w:t>
            </w:r>
          </w:p>
        </w:tc>
      </w:tr>
      <w:tr w:rsidRPr="00DA7E4B" w:rsidR="008C67D1" w:rsidTr="00CE0B5E" w14:paraId="1F5B323B" w14:textId="77777777">
        <w:tc>
          <w:tcPr>
            <w:tcW w:w="1345" w:type="dxa"/>
          </w:tcPr>
          <w:p w:rsidRPr="00DA7E4B" w:rsidR="008C67D1" w:rsidP="00F4311E" w:rsidRDefault="008C67D1" w14:paraId="14601FA5" w14:textId="77777777">
            <w:pPr>
              <w:pStyle w:val="BodyText"/>
              <w:spacing w:before="40" w:after="40"/>
              <w:rPr>
                <w:rFonts w:cs="Arial"/>
                <w:b/>
                <w:sz w:val="20"/>
                <w:szCs w:val="20"/>
              </w:rPr>
            </w:pPr>
            <w:r w:rsidRPr="00DA7E4B">
              <w:rPr>
                <w:rFonts w:cs="Arial"/>
                <w:b/>
                <w:sz w:val="20"/>
                <w:szCs w:val="20"/>
              </w:rPr>
              <w:t>POM</w:t>
            </w:r>
          </w:p>
        </w:tc>
        <w:tc>
          <w:tcPr>
            <w:tcW w:w="8100" w:type="dxa"/>
          </w:tcPr>
          <w:p w:rsidRPr="00DA7E4B" w:rsidR="008C67D1" w:rsidP="00F4311E" w:rsidRDefault="008C67D1" w14:paraId="46AABE81" w14:textId="77777777">
            <w:pPr>
              <w:pStyle w:val="BodyText"/>
              <w:spacing w:before="40" w:after="40"/>
              <w:rPr>
                <w:rFonts w:cs="Arial"/>
                <w:sz w:val="20"/>
                <w:szCs w:val="20"/>
              </w:rPr>
            </w:pPr>
            <w:r w:rsidRPr="00DA7E4B">
              <w:rPr>
                <w:rFonts w:cs="Arial"/>
                <w:sz w:val="20"/>
                <w:szCs w:val="20"/>
              </w:rPr>
              <w:t>Production Operations Manual</w:t>
            </w:r>
          </w:p>
        </w:tc>
      </w:tr>
      <w:tr w:rsidRPr="00DA7E4B" w:rsidR="008C67D1" w:rsidTr="00CE0B5E" w14:paraId="27A78C6D" w14:textId="77777777">
        <w:tc>
          <w:tcPr>
            <w:tcW w:w="1345" w:type="dxa"/>
          </w:tcPr>
          <w:p w:rsidRPr="00DA7E4B" w:rsidR="008C67D1" w:rsidP="00F4311E" w:rsidRDefault="008C67D1" w14:paraId="08A2D355" w14:textId="77777777">
            <w:pPr>
              <w:pStyle w:val="BodyText"/>
              <w:spacing w:before="40" w:after="40"/>
              <w:rPr>
                <w:rFonts w:cs="Arial"/>
                <w:b/>
                <w:sz w:val="20"/>
                <w:szCs w:val="20"/>
              </w:rPr>
            </w:pPr>
            <w:r w:rsidRPr="00DA7E4B">
              <w:rPr>
                <w:rFonts w:cs="Arial"/>
                <w:b/>
                <w:sz w:val="20"/>
                <w:szCs w:val="20"/>
              </w:rPr>
              <w:t>PoP</w:t>
            </w:r>
          </w:p>
        </w:tc>
        <w:tc>
          <w:tcPr>
            <w:tcW w:w="8100" w:type="dxa"/>
          </w:tcPr>
          <w:p w:rsidRPr="00DA7E4B" w:rsidR="008C67D1" w:rsidP="00F4311E" w:rsidRDefault="008C67D1" w14:paraId="69922BCF" w14:textId="77777777">
            <w:pPr>
              <w:pStyle w:val="BodyText"/>
              <w:spacing w:before="40" w:after="40"/>
              <w:rPr>
                <w:rFonts w:cs="Arial"/>
                <w:sz w:val="20"/>
                <w:szCs w:val="20"/>
              </w:rPr>
            </w:pPr>
            <w:r w:rsidRPr="00DA7E4B">
              <w:rPr>
                <w:rFonts w:cs="Arial"/>
                <w:sz w:val="20"/>
                <w:szCs w:val="20"/>
              </w:rPr>
              <w:t>Period of Performance</w:t>
            </w:r>
          </w:p>
        </w:tc>
      </w:tr>
      <w:tr w:rsidRPr="00DA7E4B" w:rsidR="008C67D1" w:rsidTr="00CE0B5E" w14:paraId="4A64A8BA" w14:textId="77777777">
        <w:tc>
          <w:tcPr>
            <w:tcW w:w="1345" w:type="dxa"/>
          </w:tcPr>
          <w:p w:rsidRPr="00DA7E4B" w:rsidR="008C67D1" w:rsidP="00F4311E" w:rsidRDefault="008C67D1" w14:paraId="61C2FE79" w14:textId="77777777">
            <w:pPr>
              <w:pStyle w:val="BodyText"/>
              <w:spacing w:before="40" w:after="40"/>
              <w:rPr>
                <w:rFonts w:cs="Arial"/>
                <w:b/>
                <w:sz w:val="20"/>
                <w:szCs w:val="20"/>
              </w:rPr>
            </w:pPr>
            <w:r w:rsidRPr="00DA7E4B">
              <w:rPr>
                <w:rFonts w:cs="Arial"/>
                <w:b/>
                <w:sz w:val="20"/>
                <w:szCs w:val="20"/>
              </w:rPr>
              <w:t>PTA</w:t>
            </w:r>
          </w:p>
        </w:tc>
        <w:tc>
          <w:tcPr>
            <w:tcW w:w="8100" w:type="dxa"/>
          </w:tcPr>
          <w:p w:rsidRPr="00DA7E4B" w:rsidR="008C67D1" w:rsidP="00F4311E" w:rsidRDefault="008C67D1" w14:paraId="10A94FBC" w14:textId="77777777">
            <w:pPr>
              <w:pStyle w:val="BodyText"/>
              <w:spacing w:before="40" w:after="40"/>
              <w:rPr>
                <w:rFonts w:cs="Arial"/>
                <w:sz w:val="20"/>
                <w:szCs w:val="20"/>
              </w:rPr>
            </w:pPr>
            <w:r w:rsidRPr="00DA7E4B">
              <w:rPr>
                <w:rFonts w:cs="Arial"/>
                <w:sz w:val="20"/>
                <w:szCs w:val="20"/>
              </w:rPr>
              <w:t>Privacy Threshold Analysis</w:t>
            </w:r>
          </w:p>
        </w:tc>
      </w:tr>
      <w:tr w:rsidRPr="00DA7E4B" w:rsidR="008C67D1" w:rsidTr="00CE0B5E" w14:paraId="645894E0" w14:textId="77777777">
        <w:tc>
          <w:tcPr>
            <w:tcW w:w="1345" w:type="dxa"/>
          </w:tcPr>
          <w:p w:rsidRPr="00DA7E4B" w:rsidR="008C67D1" w:rsidP="00F4311E" w:rsidRDefault="008C67D1" w14:paraId="12A9C1B6" w14:textId="77777777">
            <w:pPr>
              <w:pStyle w:val="BodyText"/>
              <w:spacing w:before="40" w:after="40"/>
              <w:rPr>
                <w:rFonts w:cs="Arial"/>
                <w:b/>
                <w:sz w:val="20"/>
                <w:szCs w:val="20"/>
              </w:rPr>
            </w:pPr>
            <w:r w:rsidRPr="00DA7E4B">
              <w:rPr>
                <w:rFonts w:cs="Arial"/>
                <w:b/>
                <w:sz w:val="20"/>
                <w:szCs w:val="20"/>
              </w:rPr>
              <w:t>PWS</w:t>
            </w:r>
          </w:p>
        </w:tc>
        <w:tc>
          <w:tcPr>
            <w:tcW w:w="8100" w:type="dxa"/>
          </w:tcPr>
          <w:p w:rsidRPr="00DA7E4B" w:rsidR="008C67D1" w:rsidP="00F4311E" w:rsidRDefault="008C67D1" w14:paraId="15792A4D" w14:textId="77777777">
            <w:pPr>
              <w:pStyle w:val="BodyText"/>
              <w:spacing w:before="40" w:after="40"/>
              <w:rPr>
                <w:rFonts w:cs="Arial"/>
                <w:sz w:val="20"/>
                <w:szCs w:val="20"/>
              </w:rPr>
            </w:pPr>
            <w:r w:rsidRPr="00DA7E4B">
              <w:rPr>
                <w:rFonts w:cs="Arial"/>
                <w:sz w:val="20"/>
                <w:szCs w:val="20"/>
              </w:rPr>
              <w:t>Performance Work Statement</w:t>
            </w:r>
          </w:p>
        </w:tc>
      </w:tr>
      <w:tr w:rsidRPr="00DA7E4B" w:rsidR="000A49BB" w:rsidTr="00CE0B5E" w14:paraId="06620CC9" w14:textId="77777777">
        <w:tc>
          <w:tcPr>
            <w:tcW w:w="1345" w:type="dxa"/>
            <w:shd w:val="clear" w:color="auto" w:fill="auto"/>
          </w:tcPr>
          <w:p w:rsidRPr="00CE0B5E" w:rsidR="000A49BB" w:rsidP="00F4311E" w:rsidRDefault="000A49BB" w14:paraId="23F70796" w14:textId="64B05E36">
            <w:pPr>
              <w:pStyle w:val="BodyText"/>
              <w:spacing w:before="40" w:after="40"/>
              <w:rPr>
                <w:rFonts w:asciiTheme="majorHAnsi" w:hAnsiTheme="majorHAnsi" w:cstheme="majorHAnsi"/>
                <w:b/>
                <w:sz w:val="20"/>
                <w:szCs w:val="20"/>
              </w:rPr>
            </w:pPr>
            <w:r w:rsidRPr="00CE0B5E">
              <w:rPr>
                <w:rFonts w:asciiTheme="majorHAnsi" w:hAnsiTheme="majorHAnsi" w:cstheme="majorHAnsi"/>
                <w:b/>
                <w:sz w:val="20"/>
                <w:szCs w:val="20"/>
              </w:rPr>
              <w:t>RMF</w:t>
            </w:r>
          </w:p>
        </w:tc>
        <w:tc>
          <w:tcPr>
            <w:tcW w:w="8100" w:type="dxa"/>
            <w:shd w:val="clear" w:color="auto" w:fill="auto"/>
          </w:tcPr>
          <w:p w:rsidRPr="00CE0B5E" w:rsidR="000A49BB" w:rsidP="00563CDE" w:rsidRDefault="00563CDE" w14:paraId="56EABD03" w14:textId="246A1A44">
            <w:pPr>
              <w:spacing w:before="0" w:after="0"/>
              <w:rPr>
                <w:rFonts w:eastAsia="Times New Roman" w:asciiTheme="majorHAnsi" w:hAnsiTheme="majorHAnsi" w:cstheme="majorHAnsi"/>
                <w:szCs w:val="20"/>
              </w:rPr>
            </w:pPr>
            <w:r w:rsidRPr="00CE0B5E">
              <w:rPr>
                <w:rFonts w:eastAsia="Times New Roman" w:asciiTheme="majorHAnsi" w:hAnsiTheme="majorHAnsi" w:cstheme="majorHAnsi"/>
                <w:szCs w:val="20"/>
              </w:rPr>
              <w:t>Risk Management Framework</w:t>
            </w:r>
          </w:p>
        </w:tc>
      </w:tr>
      <w:tr w:rsidRPr="00DA7E4B" w:rsidR="008C67D1" w:rsidTr="00CE0B5E" w14:paraId="0E842AD7" w14:textId="77777777">
        <w:tc>
          <w:tcPr>
            <w:tcW w:w="1345" w:type="dxa"/>
          </w:tcPr>
          <w:p w:rsidRPr="00DA7E4B" w:rsidR="008C67D1" w:rsidP="00F4311E" w:rsidRDefault="008C67D1" w14:paraId="35544B77" w14:textId="77777777">
            <w:pPr>
              <w:pStyle w:val="BodyText"/>
              <w:spacing w:before="40" w:after="40"/>
              <w:rPr>
                <w:rFonts w:cs="Arial"/>
                <w:b/>
                <w:sz w:val="20"/>
                <w:szCs w:val="20"/>
              </w:rPr>
            </w:pPr>
            <w:r w:rsidRPr="00DA7E4B">
              <w:rPr>
                <w:rFonts w:cs="Arial"/>
                <w:b/>
                <w:sz w:val="20"/>
                <w:szCs w:val="20"/>
              </w:rPr>
              <w:t>RPC</w:t>
            </w:r>
          </w:p>
        </w:tc>
        <w:tc>
          <w:tcPr>
            <w:tcW w:w="8100" w:type="dxa"/>
          </w:tcPr>
          <w:p w:rsidRPr="00DA7E4B" w:rsidR="008C67D1" w:rsidP="00F4311E" w:rsidRDefault="008C67D1" w14:paraId="7DDFD1E5" w14:textId="77777777">
            <w:pPr>
              <w:pStyle w:val="BodyText"/>
              <w:spacing w:before="40" w:after="40"/>
              <w:rPr>
                <w:rFonts w:cs="Arial"/>
                <w:sz w:val="20"/>
                <w:szCs w:val="20"/>
              </w:rPr>
            </w:pPr>
            <w:r w:rsidRPr="00DA7E4B">
              <w:rPr>
                <w:rFonts w:cs="Arial"/>
                <w:sz w:val="20"/>
                <w:szCs w:val="20"/>
              </w:rPr>
              <w:t>Remote Procedure Call</w:t>
            </w:r>
          </w:p>
        </w:tc>
      </w:tr>
      <w:tr w:rsidRPr="00DA7E4B" w:rsidR="008C67D1" w:rsidTr="00CE0B5E" w14:paraId="187F6A96" w14:textId="77777777">
        <w:tc>
          <w:tcPr>
            <w:tcW w:w="1345" w:type="dxa"/>
          </w:tcPr>
          <w:p w:rsidRPr="00DA7E4B" w:rsidR="008C67D1" w:rsidP="00F4311E" w:rsidRDefault="008C67D1" w14:paraId="7F6C3C43" w14:textId="77777777">
            <w:pPr>
              <w:pStyle w:val="BodyText"/>
              <w:spacing w:before="40" w:after="40"/>
              <w:rPr>
                <w:rFonts w:cs="Arial"/>
                <w:b/>
                <w:sz w:val="20"/>
                <w:szCs w:val="20"/>
              </w:rPr>
            </w:pPr>
            <w:r w:rsidRPr="00DA7E4B">
              <w:rPr>
                <w:rFonts w:cs="Arial"/>
                <w:b/>
                <w:sz w:val="20"/>
                <w:szCs w:val="20"/>
              </w:rPr>
              <w:t>SIA</w:t>
            </w:r>
          </w:p>
        </w:tc>
        <w:tc>
          <w:tcPr>
            <w:tcW w:w="8100" w:type="dxa"/>
          </w:tcPr>
          <w:p w:rsidRPr="00DA7E4B" w:rsidR="008C67D1" w:rsidP="00F4311E" w:rsidRDefault="008C67D1" w14:paraId="7650E573" w14:textId="77777777">
            <w:pPr>
              <w:pStyle w:val="BodyText"/>
              <w:spacing w:before="40" w:after="40"/>
              <w:rPr>
                <w:rFonts w:cs="Arial"/>
                <w:sz w:val="20"/>
                <w:szCs w:val="20"/>
              </w:rPr>
            </w:pPr>
            <w:r w:rsidRPr="00DA7E4B">
              <w:rPr>
                <w:rFonts w:cs="Arial"/>
                <w:sz w:val="20"/>
                <w:szCs w:val="20"/>
              </w:rPr>
              <w:t>Security Impact Analysis</w:t>
            </w:r>
          </w:p>
        </w:tc>
      </w:tr>
      <w:tr w:rsidRPr="00DA7E4B" w:rsidR="008C67D1" w:rsidTr="00CE0B5E" w14:paraId="796BD80D" w14:textId="77777777">
        <w:tc>
          <w:tcPr>
            <w:tcW w:w="1345" w:type="dxa"/>
          </w:tcPr>
          <w:p w:rsidRPr="00DA7E4B" w:rsidR="008C67D1" w:rsidP="00F4311E" w:rsidRDefault="008C67D1" w14:paraId="6B28AF11" w14:textId="77777777">
            <w:pPr>
              <w:pStyle w:val="BodyText"/>
              <w:spacing w:before="40" w:after="40"/>
              <w:rPr>
                <w:rFonts w:cs="Arial"/>
                <w:b/>
                <w:sz w:val="20"/>
                <w:szCs w:val="20"/>
              </w:rPr>
            </w:pPr>
            <w:r w:rsidRPr="00DA7E4B">
              <w:rPr>
                <w:rFonts w:cs="Arial"/>
                <w:b/>
                <w:sz w:val="20"/>
                <w:szCs w:val="20"/>
              </w:rPr>
              <w:t>SDD</w:t>
            </w:r>
          </w:p>
        </w:tc>
        <w:tc>
          <w:tcPr>
            <w:tcW w:w="8100" w:type="dxa"/>
          </w:tcPr>
          <w:p w:rsidRPr="00DA7E4B" w:rsidR="008C67D1" w:rsidP="00F4311E" w:rsidRDefault="008C67D1" w14:paraId="12D11052" w14:textId="77777777">
            <w:pPr>
              <w:pStyle w:val="BodyText"/>
              <w:spacing w:before="40" w:after="40"/>
              <w:rPr>
                <w:rFonts w:cs="Arial"/>
                <w:sz w:val="20"/>
                <w:szCs w:val="20"/>
              </w:rPr>
            </w:pPr>
            <w:r w:rsidRPr="00DA7E4B">
              <w:rPr>
                <w:rFonts w:cs="Arial"/>
                <w:sz w:val="20"/>
                <w:szCs w:val="20"/>
              </w:rPr>
              <w:t>System Design Document</w:t>
            </w:r>
          </w:p>
        </w:tc>
      </w:tr>
      <w:tr w:rsidRPr="00DA7E4B" w:rsidR="008C67D1" w:rsidTr="00CE0B5E" w14:paraId="27A43ADF" w14:textId="77777777">
        <w:tc>
          <w:tcPr>
            <w:tcW w:w="1345" w:type="dxa"/>
          </w:tcPr>
          <w:p w:rsidRPr="00DA7E4B" w:rsidR="008C67D1" w:rsidP="00F4311E" w:rsidRDefault="008C67D1" w14:paraId="394C68C1" w14:textId="77777777">
            <w:pPr>
              <w:pStyle w:val="BodyText"/>
              <w:spacing w:before="40" w:after="40"/>
              <w:rPr>
                <w:rFonts w:cs="Arial"/>
                <w:b/>
                <w:sz w:val="20"/>
                <w:szCs w:val="20"/>
              </w:rPr>
            </w:pPr>
            <w:r w:rsidRPr="00DA7E4B">
              <w:rPr>
                <w:rFonts w:cs="Arial"/>
                <w:b/>
                <w:sz w:val="20"/>
                <w:szCs w:val="20"/>
              </w:rPr>
              <w:t>SSC</w:t>
            </w:r>
          </w:p>
        </w:tc>
        <w:tc>
          <w:tcPr>
            <w:tcW w:w="8100" w:type="dxa"/>
          </w:tcPr>
          <w:p w:rsidRPr="00DA7E4B" w:rsidR="008C67D1" w:rsidP="00F4311E" w:rsidRDefault="008C67D1" w14:paraId="435B7BAC" w14:textId="77777777">
            <w:pPr>
              <w:pStyle w:val="BodyText"/>
              <w:spacing w:before="40" w:after="40"/>
              <w:rPr>
                <w:rFonts w:cs="Arial"/>
                <w:sz w:val="20"/>
                <w:szCs w:val="20"/>
              </w:rPr>
            </w:pPr>
            <w:r w:rsidRPr="00DA7E4B">
              <w:rPr>
                <w:rFonts w:cs="Arial"/>
                <w:sz w:val="20"/>
                <w:szCs w:val="20"/>
              </w:rPr>
              <w:t>System Security Categorization Report</w:t>
            </w:r>
          </w:p>
        </w:tc>
      </w:tr>
      <w:tr w:rsidRPr="00DA7E4B" w:rsidR="008C67D1" w:rsidTr="00CE0B5E" w14:paraId="3B6318DE" w14:textId="77777777">
        <w:tc>
          <w:tcPr>
            <w:tcW w:w="1345" w:type="dxa"/>
          </w:tcPr>
          <w:p w:rsidRPr="00DA7E4B" w:rsidR="008C67D1" w:rsidP="00F4311E" w:rsidRDefault="008C67D1" w14:paraId="62733821" w14:textId="77777777">
            <w:pPr>
              <w:pStyle w:val="BodyText"/>
              <w:spacing w:before="40" w:after="40"/>
              <w:rPr>
                <w:rFonts w:cs="Arial"/>
                <w:b/>
                <w:sz w:val="20"/>
                <w:szCs w:val="20"/>
              </w:rPr>
            </w:pPr>
            <w:r w:rsidRPr="00DA7E4B">
              <w:rPr>
                <w:rFonts w:cs="Arial"/>
                <w:b/>
                <w:sz w:val="20"/>
                <w:szCs w:val="20"/>
              </w:rPr>
              <w:t>SSP</w:t>
            </w:r>
          </w:p>
        </w:tc>
        <w:tc>
          <w:tcPr>
            <w:tcW w:w="8100" w:type="dxa"/>
          </w:tcPr>
          <w:p w:rsidRPr="00DA7E4B" w:rsidR="008C67D1" w:rsidP="00F4311E" w:rsidRDefault="008C67D1" w14:paraId="793D2FE3" w14:textId="77777777">
            <w:pPr>
              <w:pStyle w:val="BodyText"/>
              <w:spacing w:before="40" w:after="40"/>
              <w:rPr>
                <w:rFonts w:cs="Arial"/>
                <w:sz w:val="20"/>
                <w:szCs w:val="20"/>
              </w:rPr>
            </w:pPr>
            <w:r w:rsidRPr="00DA7E4B">
              <w:rPr>
                <w:rFonts w:cs="Arial"/>
                <w:sz w:val="20"/>
                <w:szCs w:val="20"/>
              </w:rPr>
              <w:t>System Security Plan</w:t>
            </w:r>
          </w:p>
        </w:tc>
      </w:tr>
      <w:tr w:rsidRPr="00DA7E4B" w:rsidR="008C67D1" w:rsidTr="00CE0B5E" w14:paraId="1296B714" w14:textId="77777777">
        <w:tc>
          <w:tcPr>
            <w:tcW w:w="1345" w:type="dxa"/>
          </w:tcPr>
          <w:p w:rsidRPr="00DA7E4B" w:rsidR="008C67D1" w:rsidP="00F4311E" w:rsidRDefault="008C67D1" w14:paraId="63BDCACC" w14:textId="77777777">
            <w:pPr>
              <w:pStyle w:val="BodyText"/>
              <w:spacing w:before="40" w:after="40"/>
              <w:rPr>
                <w:rFonts w:cs="Arial"/>
                <w:b/>
                <w:sz w:val="20"/>
                <w:szCs w:val="20"/>
              </w:rPr>
            </w:pPr>
            <w:r w:rsidRPr="00DA7E4B">
              <w:rPr>
                <w:rFonts w:cs="Arial"/>
                <w:b/>
                <w:sz w:val="20"/>
                <w:szCs w:val="20"/>
              </w:rPr>
              <w:t>VA</w:t>
            </w:r>
          </w:p>
        </w:tc>
        <w:tc>
          <w:tcPr>
            <w:tcW w:w="8100" w:type="dxa"/>
          </w:tcPr>
          <w:p w:rsidRPr="00DA7E4B" w:rsidR="008C67D1" w:rsidP="00F4311E" w:rsidRDefault="008C67D1" w14:paraId="0319DF43" w14:textId="77777777">
            <w:pPr>
              <w:pStyle w:val="BodyText"/>
              <w:spacing w:before="40" w:after="40"/>
              <w:rPr>
                <w:rFonts w:cs="Arial"/>
                <w:sz w:val="20"/>
                <w:szCs w:val="20"/>
              </w:rPr>
            </w:pPr>
            <w:r w:rsidRPr="00DA7E4B">
              <w:rPr>
                <w:rFonts w:cs="Arial"/>
                <w:sz w:val="20"/>
                <w:szCs w:val="20"/>
              </w:rPr>
              <w:t>Department of Veterans Affairs</w:t>
            </w:r>
          </w:p>
        </w:tc>
      </w:tr>
      <w:tr w:rsidRPr="00DA7E4B" w:rsidR="008C67D1" w:rsidTr="00CE0B5E" w14:paraId="08B705A0" w14:textId="77777777">
        <w:tc>
          <w:tcPr>
            <w:tcW w:w="1345" w:type="dxa"/>
          </w:tcPr>
          <w:p w:rsidRPr="00DA7E4B" w:rsidR="008C67D1" w:rsidP="00F4311E" w:rsidRDefault="008C67D1" w14:paraId="3AFA346A" w14:textId="77777777">
            <w:pPr>
              <w:pStyle w:val="BodyText"/>
              <w:spacing w:before="40" w:after="40"/>
              <w:rPr>
                <w:rFonts w:cs="Arial"/>
                <w:b/>
                <w:sz w:val="20"/>
                <w:szCs w:val="20"/>
              </w:rPr>
            </w:pPr>
            <w:r w:rsidRPr="00DA7E4B">
              <w:rPr>
                <w:rFonts w:cs="Arial"/>
                <w:b/>
                <w:sz w:val="20"/>
                <w:szCs w:val="20"/>
              </w:rPr>
              <w:t>VAEC</w:t>
            </w:r>
          </w:p>
        </w:tc>
        <w:tc>
          <w:tcPr>
            <w:tcW w:w="8100" w:type="dxa"/>
          </w:tcPr>
          <w:p w:rsidRPr="00DA7E4B" w:rsidR="008C67D1" w:rsidP="00F4311E" w:rsidRDefault="008C67D1" w14:paraId="2BB98F31" w14:textId="77777777">
            <w:pPr>
              <w:pStyle w:val="BodyText"/>
              <w:spacing w:before="40" w:after="40"/>
              <w:rPr>
                <w:rFonts w:cs="Arial"/>
                <w:sz w:val="20"/>
                <w:szCs w:val="20"/>
              </w:rPr>
            </w:pPr>
            <w:r w:rsidRPr="00DA7E4B">
              <w:rPr>
                <w:rFonts w:cs="Arial"/>
                <w:sz w:val="20"/>
                <w:szCs w:val="20"/>
              </w:rPr>
              <w:t>VA Enterprise Cloud</w:t>
            </w:r>
          </w:p>
        </w:tc>
      </w:tr>
      <w:tr w:rsidRPr="00DA7E4B" w:rsidR="008C67D1" w:rsidTr="00CE0B5E" w14:paraId="24235EEF" w14:textId="77777777">
        <w:tc>
          <w:tcPr>
            <w:tcW w:w="1345" w:type="dxa"/>
          </w:tcPr>
          <w:p w:rsidRPr="00DA7E4B" w:rsidR="008C67D1" w:rsidP="00F4311E" w:rsidRDefault="008C67D1" w14:paraId="705F6ECA" w14:textId="77777777">
            <w:pPr>
              <w:pStyle w:val="BodyText"/>
              <w:spacing w:before="40" w:after="40"/>
              <w:rPr>
                <w:rFonts w:cs="Arial"/>
                <w:b/>
                <w:sz w:val="20"/>
                <w:szCs w:val="20"/>
              </w:rPr>
            </w:pPr>
            <w:r w:rsidRPr="00DA7E4B">
              <w:rPr>
                <w:rFonts w:cs="Arial"/>
                <w:b/>
                <w:sz w:val="20"/>
                <w:szCs w:val="20"/>
              </w:rPr>
              <w:t>VAM</w:t>
            </w:r>
          </w:p>
        </w:tc>
        <w:tc>
          <w:tcPr>
            <w:tcW w:w="8100" w:type="dxa"/>
          </w:tcPr>
          <w:p w:rsidRPr="00DA7E4B" w:rsidR="008C67D1" w:rsidP="00F4311E" w:rsidRDefault="008C67D1" w14:paraId="182A26E8" w14:textId="77777777">
            <w:pPr>
              <w:pStyle w:val="BodyText"/>
              <w:spacing w:before="40" w:after="40"/>
              <w:rPr>
                <w:rFonts w:cs="Arial"/>
                <w:sz w:val="20"/>
                <w:szCs w:val="20"/>
              </w:rPr>
            </w:pPr>
            <w:r w:rsidRPr="00DA7E4B">
              <w:rPr>
                <w:rFonts w:cs="Arial"/>
                <w:sz w:val="20"/>
                <w:szCs w:val="20"/>
              </w:rPr>
              <w:t>VistA Adaptive Maintenance</w:t>
            </w:r>
          </w:p>
        </w:tc>
      </w:tr>
      <w:tr w:rsidRPr="00DA7E4B" w:rsidR="008C67D1" w:rsidTr="00CE0B5E" w14:paraId="046C6C99" w14:textId="77777777">
        <w:tc>
          <w:tcPr>
            <w:tcW w:w="1345" w:type="dxa"/>
          </w:tcPr>
          <w:p w:rsidRPr="00DA7E4B" w:rsidR="008C67D1" w:rsidP="00F4311E" w:rsidRDefault="008C67D1" w14:paraId="7BFDC9B1" w14:textId="77777777">
            <w:pPr>
              <w:pStyle w:val="BodyText"/>
              <w:spacing w:before="40" w:after="40"/>
              <w:rPr>
                <w:rFonts w:cs="Arial"/>
                <w:b/>
                <w:sz w:val="20"/>
                <w:szCs w:val="20"/>
              </w:rPr>
            </w:pPr>
            <w:r w:rsidRPr="00DA7E4B">
              <w:rPr>
                <w:rFonts w:cs="Arial"/>
                <w:b/>
                <w:sz w:val="20"/>
                <w:szCs w:val="20"/>
              </w:rPr>
              <w:t>VDD</w:t>
            </w:r>
          </w:p>
        </w:tc>
        <w:tc>
          <w:tcPr>
            <w:tcW w:w="8100" w:type="dxa"/>
          </w:tcPr>
          <w:p w:rsidRPr="00DA7E4B" w:rsidR="008C67D1" w:rsidP="00F4311E" w:rsidRDefault="008C67D1" w14:paraId="522F8775" w14:textId="77777777">
            <w:pPr>
              <w:pStyle w:val="BodyText"/>
              <w:spacing w:before="40" w:after="40"/>
              <w:rPr>
                <w:rFonts w:cs="Arial"/>
                <w:sz w:val="20"/>
                <w:szCs w:val="20"/>
              </w:rPr>
            </w:pPr>
            <w:r w:rsidRPr="00DA7E4B">
              <w:rPr>
                <w:rFonts w:cs="Arial"/>
                <w:sz w:val="20"/>
                <w:szCs w:val="20"/>
              </w:rPr>
              <w:t>Version Description Document</w:t>
            </w:r>
          </w:p>
        </w:tc>
      </w:tr>
      <w:tr w:rsidRPr="00DA7E4B" w:rsidR="008C67D1" w:rsidTr="00CE0B5E" w14:paraId="4044FC4B" w14:textId="77777777">
        <w:tc>
          <w:tcPr>
            <w:tcW w:w="1345" w:type="dxa"/>
          </w:tcPr>
          <w:p w:rsidRPr="00DA7E4B" w:rsidR="008C67D1" w:rsidP="00F4311E" w:rsidRDefault="008C67D1" w14:paraId="4E8EDBEF" w14:textId="77777777">
            <w:pPr>
              <w:pStyle w:val="BodyText"/>
              <w:spacing w:before="40" w:after="40"/>
              <w:rPr>
                <w:rFonts w:cs="Arial"/>
                <w:b/>
                <w:sz w:val="20"/>
                <w:szCs w:val="20"/>
              </w:rPr>
            </w:pPr>
            <w:r w:rsidRPr="00DA7E4B">
              <w:rPr>
                <w:rFonts w:cs="Arial"/>
                <w:b/>
                <w:sz w:val="20"/>
                <w:szCs w:val="20"/>
              </w:rPr>
              <w:t>VistA</w:t>
            </w:r>
          </w:p>
        </w:tc>
        <w:tc>
          <w:tcPr>
            <w:tcW w:w="8100" w:type="dxa"/>
          </w:tcPr>
          <w:p w:rsidRPr="00DA7E4B" w:rsidR="008C67D1" w:rsidP="00F4311E" w:rsidRDefault="008C67D1" w14:paraId="59983C0F" w14:textId="77777777">
            <w:pPr>
              <w:pStyle w:val="BodyText"/>
              <w:spacing w:before="40" w:after="40"/>
              <w:rPr>
                <w:rFonts w:cs="Arial"/>
                <w:sz w:val="20"/>
                <w:szCs w:val="20"/>
              </w:rPr>
            </w:pPr>
            <w:r w:rsidRPr="00DA7E4B">
              <w:rPr>
                <w:rFonts w:cs="Arial"/>
                <w:sz w:val="20"/>
                <w:szCs w:val="20"/>
              </w:rPr>
              <w:t>Veterans Health Information Systems and Technology Architecture</w:t>
            </w:r>
          </w:p>
        </w:tc>
      </w:tr>
      <w:tr w:rsidRPr="00DA7E4B" w:rsidR="008C67D1" w:rsidTr="00CE0B5E" w14:paraId="5329B44B" w14:textId="77777777">
        <w:tc>
          <w:tcPr>
            <w:tcW w:w="1345" w:type="dxa"/>
          </w:tcPr>
          <w:p w:rsidRPr="00DA7E4B" w:rsidR="008C67D1" w:rsidP="00F4311E" w:rsidRDefault="008C67D1" w14:paraId="318F91DA" w14:textId="77777777">
            <w:pPr>
              <w:pStyle w:val="BodyText"/>
              <w:spacing w:before="40" w:after="40"/>
              <w:rPr>
                <w:rFonts w:cs="Arial"/>
                <w:b/>
                <w:sz w:val="20"/>
                <w:szCs w:val="20"/>
              </w:rPr>
            </w:pPr>
            <w:r>
              <w:rPr>
                <w:rFonts w:cs="Arial"/>
                <w:b/>
                <w:sz w:val="20"/>
                <w:szCs w:val="20"/>
              </w:rPr>
              <w:t>WASA</w:t>
            </w:r>
          </w:p>
        </w:tc>
        <w:tc>
          <w:tcPr>
            <w:tcW w:w="8100" w:type="dxa"/>
          </w:tcPr>
          <w:p w:rsidRPr="00DA7E4B" w:rsidR="008C67D1" w:rsidP="00F4311E" w:rsidRDefault="008C67D1" w14:paraId="6BDB3268" w14:textId="77777777">
            <w:pPr>
              <w:pStyle w:val="BodyText"/>
              <w:spacing w:before="40" w:after="40"/>
              <w:rPr>
                <w:rFonts w:cs="Arial"/>
                <w:sz w:val="20"/>
                <w:szCs w:val="20"/>
              </w:rPr>
            </w:pPr>
            <w:r>
              <w:rPr>
                <w:rFonts w:cs="Arial"/>
                <w:sz w:val="20"/>
                <w:szCs w:val="20"/>
              </w:rPr>
              <w:t>Web Application Security Assessment</w:t>
            </w:r>
          </w:p>
        </w:tc>
      </w:tr>
    </w:tbl>
    <w:p w:rsidRPr="008C67D1" w:rsidR="00B81373" w:rsidP="00E82402" w:rsidRDefault="00B81373" w14:paraId="2C01DEEA" w14:textId="77777777">
      <w:pPr>
        <w:pStyle w:val="BodyText"/>
      </w:pPr>
    </w:p>
    <w:sectPr w:rsidRPr="008C67D1" w:rsidR="00B81373" w:rsidSect="00B65CB3">
      <w:headerReference w:type="even" r:id="rId17"/>
      <w:headerReference w:type="default" r:id="rId18"/>
      <w:headerReference w:type="first" r:id="rId19"/>
      <w:pgSz w:w="12240" w:h="15840" w:orient="portrait"/>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4311E" w:rsidP="00AE1DED" w:rsidRDefault="00F4311E" w14:paraId="5A4F792C" w14:textId="77777777">
      <w:pPr>
        <w:spacing w:before="0" w:after="0"/>
      </w:pPr>
      <w:r>
        <w:separator/>
      </w:r>
    </w:p>
  </w:endnote>
  <w:endnote w:type="continuationSeparator" w:id="0">
    <w:p w:rsidR="00F4311E" w:rsidP="00AE1DED" w:rsidRDefault="00F4311E" w14:paraId="30F1107D" w14:textId="77777777">
      <w:pPr>
        <w:spacing w:before="0" w:after="0"/>
      </w:pPr>
      <w:r>
        <w:continuationSeparator/>
      </w:r>
    </w:p>
  </w:endnote>
  <w:endnote w:type="continuationNotice" w:id="1">
    <w:p w:rsidR="00F4311E" w:rsidRDefault="00F4311E" w14:paraId="78DA9B6A"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63183E" w:rsidR="008C67D1" w:rsidP="00F4311E" w:rsidRDefault="008C67D1" w14:paraId="1D3B0CA8" w14:textId="3545C95A">
    <w:pPr>
      <w:pStyle w:val="Footer"/>
    </w:pPr>
    <w:r>
      <w:t>VistA Adaptive Maintenance (VAM)</w:t>
    </w:r>
    <w:r>
      <w:br/>
    </w:r>
    <w:r>
      <w:t>Monthly Progress Report</w:t>
    </w:r>
    <w:r>
      <w:tab/>
    </w:r>
    <w:r>
      <w:fldChar w:fldCharType="begin"/>
    </w:r>
    <w:r>
      <w:instrText xml:space="preserve"> PAGE  \* MERGEFORMAT </w:instrText>
    </w:r>
    <w:r>
      <w:fldChar w:fldCharType="separate"/>
    </w:r>
    <w:r>
      <w:t>1</w:t>
    </w:r>
    <w:r>
      <w:fldChar w:fldCharType="end"/>
    </w:r>
    <w:r>
      <w:tab/>
    </w:r>
    <w:r w:rsidR="00F019C7">
      <w:rPr>
        <w:noProof/>
      </w:rPr>
      <w:t>January</w:t>
    </w:r>
    <w:r>
      <w:rPr>
        <w:noProof/>
      </w:rPr>
      <w:t xml:space="preserve"> 20</w:t>
    </w:r>
    <w:r w:rsidR="00773B0E">
      <w:rPr>
        <w:noProof/>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4311E" w:rsidP="00AE1DED" w:rsidRDefault="00F4311E" w14:paraId="07EDA6B0" w14:textId="77777777">
      <w:pPr>
        <w:spacing w:before="0" w:after="0"/>
      </w:pPr>
      <w:r>
        <w:separator/>
      </w:r>
    </w:p>
  </w:footnote>
  <w:footnote w:type="continuationSeparator" w:id="0">
    <w:p w:rsidR="00F4311E" w:rsidP="00AE1DED" w:rsidRDefault="00F4311E" w14:paraId="4C824E77" w14:textId="77777777">
      <w:pPr>
        <w:spacing w:before="0" w:after="0"/>
      </w:pPr>
      <w:r>
        <w:continuationSeparator/>
      </w:r>
    </w:p>
  </w:footnote>
  <w:footnote w:type="continuationNotice" w:id="1">
    <w:p w:rsidR="00F4311E" w:rsidRDefault="00F4311E" w14:paraId="798A86ED"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67D1" w:rsidRDefault="008C67D1" w14:paraId="6871991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67D1" w:rsidRDefault="008C67D1" w14:paraId="4B01AF1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67D1" w:rsidRDefault="008C67D1" w14:paraId="16133C22"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F06BD" w:rsidRDefault="009F06BD" w14:paraId="2E94FF83" w14:textId="0AE42C0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F06BD" w:rsidRDefault="009F06BD" w14:paraId="199F73D6" w14:textId="6E7ACDE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F06BD" w:rsidRDefault="009F06BD" w14:paraId="531CD523" w14:textId="67FDB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hint="default" w:ascii="Symbol" w:hAnsi="Symbol"/>
      </w:rPr>
    </w:lvl>
    <w:lvl w:ilvl="1">
      <w:start w:val="1"/>
      <w:numFmt w:val="bullet"/>
      <w:pStyle w:val="ListBullet2"/>
      <w:lvlText w:val=""/>
      <w:lvlJc w:val="left"/>
      <w:pPr>
        <w:tabs>
          <w:tab w:val="num" w:pos="720"/>
        </w:tabs>
        <w:ind w:left="720" w:hanging="360"/>
      </w:pPr>
      <w:rPr>
        <w:rFonts w:hint="default" w:ascii="Symbol" w:hAnsi="Symbol"/>
      </w:rPr>
    </w:lvl>
    <w:lvl w:ilvl="2">
      <w:start w:val="1"/>
      <w:numFmt w:val="bullet"/>
      <w:pStyle w:val="ListBullet3"/>
      <w:lvlText w:val=""/>
      <w:lvlJc w:val="left"/>
      <w:pPr>
        <w:tabs>
          <w:tab w:val="num" w:pos="1080"/>
        </w:tabs>
        <w:ind w:left="1080" w:hanging="360"/>
      </w:pPr>
      <w:rPr>
        <w:rFonts w:hint="default" w:ascii="Symbol" w:hAnsi="Symbol"/>
      </w:rPr>
    </w:lvl>
    <w:lvl w:ilvl="3">
      <w:start w:val="1"/>
      <w:numFmt w:val="bullet"/>
      <w:pStyle w:val="ListBullet4"/>
      <w:lvlText w:val=""/>
      <w:lvlJc w:val="left"/>
      <w:pPr>
        <w:tabs>
          <w:tab w:val="num" w:pos="1440"/>
        </w:tabs>
        <w:ind w:left="1440" w:hanging="360"/>
      </w:pPr>
      <w:rPr>
        <w:rFonts w:hint="default" w:ascii="Symbol" w:hAnsi="Symbol"/>
        <w:color w:val="auto"/>
      </w:rPr>
    </w:lvl>
    <w:lvl w:ilvl="4">
      <w:start w:val="1"/>
      <w:numFmt w:val="bullet"/>
      <w:pStyle w:val="ListBullet5"/>
      <w:lvlText w:val=""/>
      <w:lvlJc w:val="left"/>
      <w:pPr>
        <w:ind w:left="1800" w:hanging="360"/>
      </w:pPr>
      <w:rPr>
        <w:rFonts w:hint="default" w:ascii="Symbol" w:hAnsi="Symbol"/>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hint="default" w:ascii="Symbol" w:hAnsi="Symbol"/>
      </w:rPr>
    </w:lvl>
    <w:lvl w:ilvl="1" w:tplc="7FDEFE56" w:tentative="1">
      <w:start w:val="1"/>
      <w:numFmt w:val="bullet"/>
      <w:lvlText w:val="o"/>
      <w:lvlJc w:val="left"/>
      <w:pPr>
        <w:ind w:left="1440" w:hanging="360"/>
      </w:pPr>
      <w:rPr>
        <w:rFonts w:hint="default" w:ascii="Courier New" w:hAnsi="Courier New" w:cs="Courier New"/>
      </w:rPr>
    </w:lvl>
    <w:lvl w:ilvl="2" w:tplc="AD344D8A" w:tentative="1">
      <w:start w:val="1"/>
      <w:numFmt w:val="bullet"/>
      <w:lvlText w:val=""/>
      <w:lvlJc w:val="left"/>
      <w:pPr>
        <w:ind w:left="2160" w:hanging="360"/>
      </w:pPr>
      <w:rPr>
        <w:rFonts w:hint="default" w:ascii="Wingdings" w:hAnsi="Wingdings"/>
      </w:rPr>
    </w:lvl>
    <w:lvl w:ilvl="3" w:tplc="298889FE" w:tentative="1">
      <w:start w:val="1"/>
      <w:numFmt w:val="bullet"/>
      <w:lvlText w:val=""/>
      <w:lvlJc w:val="left"/>
      <w:pPr>
        <w:ind w:left="2880" w:hanging="360"/>
      </w:pPr>
      <w:rPr>
        <w:rFonts w:hint="default" w:ascii="Symbol" w:hAnsi="Symbol"/>
      </w:rPr>
    </w:lvl>
    <w:lvl w:ilvl="4" w:tplc="3A7E7570" w:tentative="1">
      <w:start w:val="1"/>
      <w:numFmt w:val="bullet"/>
      <w:lvlText w:val="o"/>
      <w:lvlJc w:val="left"/>
      <w:pPr>
        <w:ind w:left="3600" w:hanging="360"/>
      </w:pPr>
      <w:rPr>
        <w:rFonts w:hint="default" w:ascii="Courier New" w:hAnsi="Courier New" w:cs="Courier New"/>
      </w:rPr>
    </w:lvl>
    <w:lvl w:ilvl="5" w:tplc="AAC4A956" w:tentative="1">
      <w:start w:val="1"/>
      <w:numFmt w:val="bullet"/>
      <w:lvlText w:val=""/>
      <w:lvlJc w:val="left"/>
      <w:pPr>
        <w:ind w:left="4320" w:hanging="360"/>
      </w:pPr>
      <w:rPr>
        <w:rFonts w:hint="default" w:ascii="Wingdings" w:hAnsi="Wingdings"/>
      </w:rPr>
    </w:lvl>
    <w:lvl w:ilvl="6" w:tplc="C6A06DB4" w:tentative="1">
      <w:start w:val="1"/>
      <w:numFmt w:val="bullet"/>
      <w:lvlText w:val=""/>
      <w:lvlJc w:val="left"/>
      <w:pPr>
        <w:ind w:left="5040" w:hanging="360"/>
      </w:pPr>
      <w:rPr>
        <w:rFonts w:hint="default" w:ascii="Symbol" w:hAnsi="Symbol"/>
      </w:rPr>
    </w:lvl>
    <w:lvl w:ilvl="7" w:tplc="F202FCEE" w:tentative="1">
      <w:start w:val="1"/>
      <w:numFmt w:val="bullet"/>
      <w:lvlText w:val="o"/>
      <w:lvlJc w:val="left"/>
      <w:pPr>
        <w:ind w:left="5760" w:hanging="360"/>
      </w:pPr>
      <w:rPr>
        <w:rFonts w:hint="default" w:ascii="Courier New" w:hAnsi="Courier New" w:cs="Courier New"/>
      </w:rPr>
    </w:lvl>
    <w:lvl w:ilvl="8" w:tplc="F730701A" w:tentative="1">
      <w:start w:val="1"/>
      <w:numFmt w:val="bullet"/>
      <w:lvlText w:val=""/>
      <w:lvlJc w:val="left"/>
      <w:pPr>
        <w:ind w:left="6480" w:hanging="360"/>
      </w:pPr>
      <w:rPr>
        <w:rFonts w:hint="default" w:ascii="Wingdings" w:hAnsi="Wingdings"/>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95CEA422"/>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3EF7137"/>
    <w:multiLevelType w:val="multilevel"/>
    <w:tmpl w:val="1B98FF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485730B"/>
    <w:multiLevelType w:val="multilevel"/>
    <w:tmpl w:val="676875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 w:numId="35">
    <w:abstractNumId w:val="0"/>
  </w:num>
  <w:num w:numId="36">
    <w:abstractNumId w:val="0"/>
  </w:num>
  <w:num w:numId="37">
    <w:abstractNumId w:val="21"/>
  </w:num>
  <w:num w:numId="38">
    <w:abstractNumId w:val="22"/>
  </w:num>
  <w:num w:numId="39">
    <w:abstractNumId w:val="19"/>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FE"/>
    <w:rsid w:val="0000120B"/>
    <w:rsid w:val="00006408"/>
    <w:rsid w:val="00006F4D"/>
    <w:rsid w:val="0001261F"/>
    <w:rsid w:val="00024FF2"/>
    <w:rsid w:val="0003555D"/>
    <w:rsid w:val="0004212D"/>
    <w:rsid w:val="00044852"/>
    <w:rsid w:val="00047173"/>
    <w:rsid w:val="00060433"/>
    <w:rsid w:val="000670BF"/>
    <w:rsid w:val="000672A8"/>
    <w:rsid w:val="000718B2"/>
    <w:rsid w:val="00072D7A"/>
    <w:rsid w:val="00075758"/>
    <w:rsid w:val="00083C4C"/>
    <w:rsid w:val="00091E8F"/>
    <w:rsid w:val="000A1F54"/>
    <w:rsid w:val="000A49BB"/>
    <w:rsid w:val="000A514E"/>
    <w:rsid w:val="000A72F2"/>
    <w:rsid w:val="000A7DA5"/>
    <w:rsid w:val="000B4A0A"/>
    <w:rsid w:val="000B67C3"/>
    <w:rsid w:val="000B7BCA"/>
    <w:rsid w:val="000C1942"/>
    <w:rsid w:val="000C385C"/>
    <w:rsid w:val="000C5C35"/>
    <w:rsid w:val="000C7B0A"/>
    <w:rsid w:val="000D08B4"/>
    <w:rsid w:val="000D4AB1"/>
    <w:rsid w:val="000D6215"/>
    <w:rsid w:val="000E51E0"/>
    <w:rsid w:val="000F65D0"/>
    <w:rsid w:val="001023DB"/>
    <w:rsid w:val="00105215"/>
    <w:rsid w:val="00110135"/>
    <w:rsid w:val="00114220"/>
    <w:rsid w:val="001160BB"/>
    <w:rsid w:val="00117851"/>
    <w:rsid w:val="001259AA"/>
    <w:rsid w:val="00125ABB"/>
    <w:rsid w:val="00126063"/>
    <w:rsid w:val="0013250E"/>
    <w:rsid w:val="001377CB"/>
    <w:rsid w:val="00142A09"/>
    <w:rsid w:val="00151109"/>
    <w:rsid w:val="001542D2"/>
    <w:rsid w:val="0015590A"/>
    <w:rsid w:val="0015616E"/>
    <w:rsid w:val="00156D76"/>
    <w:rsid w:val="001615DA"/>
    <w:rsid w:val="001631D7"/>
    <w:rsid w:val="001664F7"/>
    <w:rsid w:val="0017012D"/>
    <w:rsid w:val="001755CF"/>
    <w:rsid w:val="0019071D"/>
    <w:rsid w:val="0019575C"/>
    <w:rsid w:val="001A6878"/>
    <w:rsid w:val="001B0B89"/>
    <w:rsid w:val="001C1005"/>
    <w:rsid w:val="001C38C2"/>
    <w:rsid w:val="001C5103"/>
    <w:rsid w:val="001C650C"/>
    <w:rsid w:val="001D2275"/>
    <w:rsid w:val="001E2A8E"/>
    <w:rsid w:val="001E5773"/>
    <w:rsid w:val="001E623F"/>
    <w:rsid w:val="001F5828"/>
    <w:rsid w:val="0020378F"/>
    <w:rsid w:val="00205843"/>
    <w:rsid w:val="002146E2"/>
    <w:rsid w:val="00217921"/>
    <w:rsid w:val="00220CDD"/>
    <w:rsid w:val="00220E58"/>
    <w:rsid w:val="0023206A"/>
    <w:rsid w:val="00233940"/>
    <w:rsid w:val="00235AB2"/>
    <w:rsid w:val="00237E23"/>
    <w:rsid w:val="00242ABC"/>
    <w:rsid w:val="002470A2"/>
    <w:rsid w:val="00251587"/>
    <w:rsid w:val="00252BCF"/>
    <w:rsid w:val="0025445B"/>
    <w:rsid w:val="00260230"/>
    <w:rsid w:val="00265AD2"/>
    <w:rsid w:val="00272C52"/>
    <w:rsid w:val="002739A2"/>
    <w:rsid w:val="00276701"/>
    <w:rsid w:val="00281BFD"/>
    <w:rsid w:val="00282686"/>
    <w:rsid w:val="00287BE0"/>
    <w:rsid w:val="002946EC"/>
    <w:rsid w:val="002A1244"/>
    <w:rsid w:val="002A14EF"/>
    <w:rsid w:val="002B0347"/>
    <w:rsid w:val="002B5D1F"/>
    <w:rsid w:val="002C0712"/>
    <w:rsid w:val="002C1728"/>
    <w:rsid w:val="002C1E29"/>
    <w:rsid w:val="002D2F9E"/>
    <w:rsid w:val="002D33AF"/>
    <w:rsid w:val="002D6852"/>
    <w:rsid w:val="002E0116"/>
    <w:rsid w:val="002E17C7"/>
    <w:rsid w:val="003021C3"/>
    <w:rsid w:val="003026CE"/>
    <w:rsid w:val="00305AB7"/>
    <w:rsid w:val="00312134"/>
    <w:rsid w:val="00313171"/>
    <w:rsid w:val="003223A0"/>
    <w:rsid w:val="003224B7"/>
    <w:rsid w:val="003243FD"/>
    <w:rsid w:val="0032514C"/>
    <w:rsid w:val="003265FF"/>
    <w:rsid w:val="00330E58"/>
    <w:rsid w:val="003333A5"/>
    <w:rsid w:val="00333BE1"/>
    <w:rsid w:val="00337DE4"/>
    <w:rsid w:val="00343CD0"/>
    <w:rsid w:val="00361A4A"/>
    <w:rsid w:val="00372DC8"/>
    <w:rsid w:val="003855CB"/>
    <w:rsid w:val="00387F09"/>
    <w:rsid w:val="0039031E"/>
    <w:rsid w:val="00392D38"/>
    <w:rsid w:val="003938CA"/>
    <w:rsid w:val="00397C51"/>
    <w:rsid w:val="003B374B"/>
    <w:rsid w:val="003B5394"/>
    <w:rsid w:val="003C000B"/>
    <w:rsid w:val="003C3872"/>
    <w:rsid w:val="003C4205"/>
    <w:rsid w:val="003D2E7F"/>
    <w:rsid w:val="003D3BC0"/>
    <w:rsid w:val="003D4E97"/>
    <w:rsid w:val="003D5846"/>
    <w:rsid w:val="003D6777"/>
    <w:rsid w:val="003E54B5"/>
    <w:rsid w:val="003E62AA"/>
    <w:rsid w:val="003F0DB7"/>
    <w:rsid w:val="003F2BEA"/>
    <w:rsid w:val="003F35F6"/>
    <w:rsid w:val="003F6707"/>
    <w:rsid w:val="0040065B"/>
    <w:rsid w:val="004018D0"/>
    <w:rsid w:val="0041017E"/>
    <w:rsid w:val="0041030C"/>
    <w:rsid w:val="00417376"/>
    <w:rsid w:val="0042319A"/>
    <w:rsid w:val="00432754"/>
    <w:rsid w:val="00436379"/>
    <w:rsid w:val="00450173"/>
    <w:rsid w:val="00456CC5"/>
    <w:rsid w:val="00461CC9"/>
    <w:rsid w:val="004641FF"/>
    <w:rsid w:val="00467CF3"/>
    <w:rsid w:val="0047413B"/>
    <w:rsid w:val="00475C91"/>
    <w:rsid w:val="00482F89"/>
    <w:rsid w:val="0049782B"/>
    <w:rsid w:val="004C4501"/>
    <w:rsid w:val="004C6C6D"/>
    <w:rsid w:val="004D2E70"/>
    <w:rsid w:val="004E1BDB"/>
    <w:rsid w:val="004E5009"/>
    <w:rsid w:val="004F0766"/>
    <w:rsid w:val="004F7AF2"/>
    <w:rsid w:val="00512214"/>
    <w:rsid w:val="005206F6"/>
    <w:rsid w:val="005228D2"/>
    <w:rsid w:val="0052587F"/>
    <w:rsid w:val="0052773A"/>
    <w:rsid w:val="005358FD"/>
    <w:rsid w:val="0053633F"/>
    <w:rsid w:val="0053750C"/>
    <w:rsid w:val="00543AA6"/>
    <w:rsid w:val="005522F1"/>
    <w:rsid w:val="005632C6"/>
    <w:rsid w:val="00563CDE"/>
    <w:rsid w:val="005718BD"/>
    <w:rsid w:val="00572A87"/>
    <w:rsid w:val="005823C5"/>
    <w:rsid w:val="0058483E"/>
    <w:rsid w:val="00595B67"/>
    <w:rsid w:val="005B0038"/>
    <w:rsid w:val="005B2BED"/>
    <w:rsid w:val="005B59D1"/>
    <w:rsid w:val="005B7601"/>
    <w:rsid w:val="005C3DB8"/>
    <w:rsid w:val="005C64F7"/>
    <w:rsid w:val="005E2E68"/>
    <w:rsid w:val="005F77E9"/>
    <w:rsid w:val="00603C69"/>
    <w:rsid w:val="0062169C"/>
    <w:rsid w:val="00622B94"/>
    <w:rsid w:val="00624DDF"/>
    <w:rsid w:val="006302A7"/>
    <w:rsid w:val="00663084"/>
    <w:rsid w:val="0067263E"/>
    <w:rsid w:val="00673DDE"/>
    <w:rsid w:val="00682F6A"/>
    <w:rsid w:val="00683524"/>
    <w:rsid w:val="00684C42"/>
    <w:rsid w:val="006A04CC"/>
    <w:rsid w:val="006A3E06"/>
    <w:rsid w:val="006A50E3"/>
    <w:rsid w:val="006A5CA8"/>
    <w:rsid w:val="006A7BE5"/>
    <w:rsid w:val="006C2B3F"/>
    <w:rsid w:val="006C4E1B"/>
    <w:rsid w:val="006C7328"/>
    <w:rsid w:val="006D15BD"/>
    <w:rsid w:val="006D2EB4"/>
    <w:rsid w:val="006D3D8C"/>
    <w:rsid w:val="006D66D1"/>
    <w:rsid w:val="006D716B"/>
    <w:rsid w:val="006E0BFD"/>
    <w:rsid w:val="006E56C6"/>
    <w:rsid w:val="006F16F7"/>
    <w:rsid w:val="006F197C"/>
    <w:rsid w:val="006F3AD9"/>
    <w:rsid w:val="006F6B05"/>
    <w:rsid w:val="007142B2"/>
    <w:rsid w:val="0072553C"/>
    <w:rsid w:val="00725864"/>
    <w:rsid w:val="0072725C"/>
    <w:rsid w:val="00731EFF"/>
    <w:rsid w:val="007376D7"/>
    <w:rsid w:val="007507A8"/>
    <w:rsid w:val="00761088"/>
    <w:rsid w:val="0076168A"/>
    <w:rsid w:val="007661BB"/>
    <w:rsid w:val="00766A04"/>
    <w:rsid w:val="00772FFB"/>
    <w:rsid w:val="00773B0E"/>
    <w:rsid w:val="00792CE8"/>
    <w:rsid w:val="00796CAA"/>
    <w:rsid w:val="007977D7"/>
    <w:rsid w:val="007A7EB3"/>
    <w:rsid w:val="007B4068"/>
    <w:rsid w:val="007B4A70"/>
    <w:rsid w:val="007D2F51"/>
    <w:rsid w:val="007D484C"/>
    <w:rsid w:val="007D7DCA"/>
    <w:rsid w:val="007F11FE"/>
    <w:rsid w:val="007F188B"/>
    <w:rsid w:val="007F5110"/>
    <w:rsid w:val="007F5B3D"/>
    <w:rsid w:val="007F5DE7"/>
    <w:rsid w:val="007F64B0"/>
    <w:rsid w:val="00805413"/>
    <w:rsid w:val="00807CB4"/>
    <w:rsid w:val="00811561"/>
    <w:rsid w:val="008142AB"/>
    <w:rsid w:val="00816296"/>
    <w:rsid w:val="008218C2"/>
    <w:rsid w:val="008272BB"/>
    <w:rsid w:val="00831269"/>
    <w:rsid w:val="00833E85"/>
    <w:rsid w:val="008363B0"/>
    <w:rsid w:val="00842677"/>
    <w:rsid w:val="0084470C"/>
    <w:rsid w:val="00847B9B"/>
    <w:rsid w:val="00853A19"/>
    <w:rsid w:val="0085418D"/>
    <w:rsid w:val="008568FD"/>
    <w:rsid w:val="00856D72"/>
    <w:rsid w:val="00866E15"/>
    <w:rsid w:val="00872C84"/>
    <w:rsid w:val="0088162F"/>
    <w:rsid w:val="008932B0"/>
    <w:rsid w:val="00896CB8"/>
    <w:rsid w:val="0089763F"/>
    <w:rsid w:val="008A09DD"/>
    <w:rsid w:val="008A1E5F"/>
    <w:rsid w:val="008A3056"/>
    <w:rsid w:val="008B2FA9"/>
    <w:rsid w:val="008B7DB5"/>
    <w:rsid w:val="008C097D"/>
    <w:rsid w:val="008C1E2D"/>
    <w:rsid w:val="008C474C"/>
    <w:rsid w:val="008C67D1"/>
    <w:rsid w:val="008D3E88"/>
    <w:rsid w:val="008D522B"/>
    <w:rsid w:val="008D6291"/>
    <w:rsid w:val="008D6D35"/>
    <w:rsid w:val="008E0C08"/>
    <w:rsid w:val="008E4640"/>
    <w:rsid w:val="008F0D3E"/>
    <w:rsid w:val="008F2FC6"/>
    <w:rsid w:val="00904EDF"/>
    <w:rsid w:val="0090587D"/>
    <w:rsid w:val="00921F67"/>
    <w:rsid w:val="00924963"/>
    <w:rsid w:val="00954D74"/>
    <w:rsid w:val="009559D7"/>
    <w:rsid w:val="009832AB"/>
    <w:rsid w:val="009902E9"/>
    <w:rsid w:val="009A18E3"/>
    <w:rsid w:val="009A1D9A"/>
    <w:rsid w:val="009A44DA"/>
    <w:rsid w:val="009B3E15"/>
    <w:rsid w:val="009B678E"/>
    <w:rsid w:val="009E0512"/>
    <w:rsid w:val="009E241A"/>
    <w:rsid w:val="009E5B77"/>
    <w:rsid w:val="009E7FD5"/>
    <w:rsid w:val="009F06BD"/>
    <w:rsid w:val="009F3BA0"/>
    <w:rsid w:val="009F7FEB"/>
    <w:rsid w:val="00A01C17"/>
    <w:rsid w:val="00A05183"/>
    <w:rsid w:val="00A05E91"/>
    <w:rsid w:val="00A2339A"/>
    <w:rsid w:val="00A24252"/>
    <w:rsid w:val="00A249FF"/>
    <w:rsid w:val="00A27DD7"/>
    <w:rsid w:val="00A309DE"/>
    <w:rsid w:val="00A3227C"/>
    <w:rsid w:val="00A32E7A"/>
    <w:rsid w:val="00A359C3"/>
    <w:rsid w:val="00A36277"/>
    <w:rsid w:val="00A42327"/>
    <w:rsid w:val="00A438A4"/>
    <w:rsid w:val="00A47D77"/>
    <w:rsid w:val="00A5051F"/>
    <w:rsid w:val="00A53C0D"/>
    <w:rsid w:val="00A5666C"/>
    <w:rsid w:val="00A613EA"/>
    <w:rsid w:val="00A62F23"/>
    <w:rsid w:val="00A678C2"/>
    <w:rsid w:val="00A860D1"/>
    <w:rsid w:val="00A86E37"/>
    <w:rsid w:val="00A87007"/>
    <w:rsid w:val="00A87C3C"/>
    <w:rsid w:val="00A92892"/>
    <w:rsid w:val="00AA3D35"/>
    <w:rsid w:val="00AB67B9"/>
    <w:rsid w:val="00AC0A05"/>
    <w:rsid w:val="00AC0E30"/>
    <w:rsid w:val="00AD217B"/>
    <w:rsid w:val="00AD2BAE"/>
    <w:rsid w:val="00AD6433"/>
    <w:rsid w:val="00AE1DED"/>
    <w:rsid w:val="00AE2B0A"/>
    <w:rsid w:val="00AE56DF"/>
    <w:rsid w:val="00AE7DA6"/>
    <w:rsid w:val="00AF2A4D"/>
    <w:rsid w:val="00AF4430"/>
    <w:rsid w:val="00AF49AF"/>
    <w:rsid w:val="00AF5926"/>
    <w:rsid w:val="00AF6D92"/>
    <w:rsid w:val="00B06182"/>
    <w:rsid w:val="00B066AF"/>
    <w:rsid w:val="00B1386A"/>
    <w:rsid w:val="00B13903"/>
    <w:rsid w:val="00B15A36"/>
    <w:rsid w:val="00B20F5A"/>
    <w:rsid w:val="00B35D05"/>
    <w:rsid w:val="00B4126B"/>
    <w:rsid w:val="00B42599"/>
    <w:rsid w:val="00B56C76"/>
    <w:rsid w:val="00B62364"/>
    <w:rsid w:val="00B65230"/>
    <w:rsid w:val="00B65CB3"/>
    <w:rsid w:val="00B66812"/>
    <w:rsid w:val="00B67AC0"/>
    <w:rsid w:val="00B70CC8"/>
    <w:rsid w:val="00B71690"/>
    <w:rsid w:val="00B76D28"/>
    <w:rsid w:val="00B81373"/>
    <w:rsid w:val="00B81DB1"/>
    <w:rsid w:val="00B83F91"/>
    <w:rsid w:val="00B9175A"/>
    <w:rsid w:val="00B961F4"/>
    <w:rsid w:val="00BA02E7"/>
    <w:rsid w:val="00BA4165"/>
    <w:rsid w:val="00BA4E41"/>
    <w:rsid w:val="00BB5CB3"/>
    <w:rsid w:val="00BC7187"/>
    <w:rsid w:val="00BC7513"/>
    <w:rsid w:val="00BD11F5"/>
    <w:rsid w:val="00BD51D8"/>
    <w:rsid w:val="00BD6032"/>
    <w:rsid w:val="00BE0298"/>
    <w:rsid w:val="00BE2C37"/>
    <w:rsid w:val="00BE7BC2"/>
    <w:rsid w:val="00BF4DF4"/>
    <w:rsid w:val="00C00722"/>
    <w:rsid w:val="00C02391"/>
    <w:rsid w:val="00C36B4C"/>
    <w:rsid w:val="00C377C5"/>
    <w:rsid w:val="00C427E7"/>
    <w:rsid w:val="00C45AFA"/>
    <w:rsid w:val="00C50FEC"/>
    <w:rsid w:val="00C63CA1"/>
    <w:rsid w:val="00C72793"/>
    <w:rsid w:val="00C74724"/>
    <w:rsid w:val="00C750C0"/>
    <w:rsid w:val="00C764DD"/>
    <w:rsid w:val="00C76AC8"/>
    <w:rsid w:val="00C77C83"/>
    <w:rsid w:val="00C83E2B"/>
    <w:rsid w:val="00C930FF"/>
    <w:rsid w:val="00CB158C"/>
    <w:rsid w:val="00CB6855"/>
    <w:rsid w:val="00CC16F4"/>
    <w:rsid w:val="00CD5883"/>
    <w:rsid w:val="00CD5DAB"/>
    <w:rsid w:val="00CD6067"/>
    <w:rsid w:val="00CD76E2"/>
    <w:rsid w:val="00CD7BF0"/>
    <w:rsid w:val="00CE0B5E"/>
    <w:rsid w:val="00CE4FC7"/>
    <w:rsid w:val="00CF22A0"/>
    <w:rsid w:val="00D1738A"/>
    <w:rsid w:val="00D26AF0"/>
    <w:rsid w:val="00D32A14"/>
    <w:rsid w:val="00D345DF"/>
    <w:rsid w:val="00D45BA2"/>
    <w:rsid w:val="00D51B78"/>
    <w:rsid w:val="00D51D30"/>
    <w:rsid w:val="00D52C76"/>
    <w:rsid w:val="00D65573"/>
    <w:rsid w:val="00D66522"/>
    <w:rsid w:val="00D70A13"/>
    <w:rsid w:val="00D74C7D"/>
    <w:rsid w:val="00D87690"/>
    <w:rsid w:val="00D972B4"/>
    <w:rsid w:val="00DB1555"/>
    <w:rsid w:val="00DB17E9"/>
    <w:rsid w:val="00DB2E46"/>
    <w:rsid w:val="00DE0110"/>
    <w:rsid w:val="00DE2D1D"/>
    <w:rsid w:val="00DE354A"/>
    <w:rsid w:val="00DF6A36"/>
    <w:rsid w:val="00E05E6F"/>
    <w:rsid w:val="00E10611"/>
    <w:rsid w:val="00E112CC"/>
    <w:rsid w:val="00E1497E"/>
    <w:rsid w:val="00E14CFF"/>
    <w:rsid w:val="00E1640C"/>
    <w:rsid w:val="00E27813"/>
    <w:rsid w:val="00E37445"/>
    <w:rsid w:val="00E5281D"/>
    <w:rsid w:val="00E534A1"/>
    <w:rsid w:val="00E6135E"/>
    <w:rsid w:val="00E667AF"/>
    <w:rsid w:val="00E676BF"/>
    <w:rsid w:val="00E76DA2"/>
    <w:rsid w:val="00E80A22"/>
    <w:rsid w:val="00E82402"/>
    <w:rsid w:val="00E8746B"/>
    <w:rsid w:val="00E9435D"/>
    <w:rsid w:val="00EA2D6E"/>
    <w:rsid w:val="00EA5155"/>
    <w:rsid w:val="00EB451A"/>
    <w:rsid w:val="00EB453E"/>
    <w:rsid w:val="00ED3C62"/>
    <w:rsid w:val="00ED4AC0"/>
    <w:rsid w:val="00ED7548"/>
    <w:rsid w:val="00EE533C"/>
    <w:rsid w:val="00EF54F0"/>
    <w:rsid w:val="00EF7230"/>
    <w:rsid w:val="00F019C7"/>
    <w:rsid w:val="00F0283C"/>
    <w:rsid w:val="00F07ECD"/>
    <w:rsid w:val="00F113AF"/>
    <w:rsid w:val="00F118E0"/>
    <w:rsid w:val="00F121D6"/>
    <w:rsid w:val="00F126F4"/>
    <w:rsid w:val="00F15F96"/>
    <w:rsid w:val="00F200AA"/>
    <w:rsid w:val="00F27082"/>
    <w:rsid w:val="00F27377"/>
    <w:rsid w:val="00F32847"/>
    <w:rsid w:val="00F400E9"/>
    <w:rsid w:val="00F40CCA"/>
    <w:rsid w:val="00F4311E"/>
    <w:rsid w:val="00F54478"/>
    <w:rsid w:val="00F6295F"/>
    <w:rsid w:val="00F72DCB"/>
    <w:rsid w:val="00F73CBF"/>
    <w:rsid w:val="00F744A8"/>
    <w:rsid w:val="00F8016B"/>
    <w:rsid w:val="00F835E5"/>
    <w:rsid w:val="00F83F2D"/>
    <w:rsid w:val="00F85060"/>
    <w:rsid w:val="00F8541E"/>
    <w:rsid w:val="00F87573"/>
    <w:rsid w:val="00F9011E"/>
    <w:rsid w:val="00F926CD"/>
    <w:rsid w:val="00F927C8"/>
    <w:rsid w:val="00F940CE"/>
    <w:rsid w:val="00F95130"/>
    <w:rsid w:val="00FA43C7"/>
    <w:rsid w:val="00FA614F"/>
    <w:rsid w:val="00FA7063"/>
    <w:rsid w:val="00FA75A8"/>
    <w:rsid w:val="00FB2BDA"/>
    <w:rsid w:val="00FF5130"/>
    <w:rsid w:val="0D115F06"/>
    <w:rsid w:val="161B70EF"/>
    <w:rsid w:val="17CE535F"/>
    <w:rsid w:val="1D303F95"/>
    <w:rsid w:val="2F14B5B5"/>
    <w:rsid w:val="2F31D682"/>
    <w:rsid w:val="395F4634"/>
    <w:rsid w:val="3C919312"/>
    <w:rsid w:val="3DD4480E"/>
    <w:rsid w:val="4D63F41F"/>
    <w:rsid w:val="50F8CCD9"/>
    <w:rsid w:val="52F310CD"/>
    <w:rsid w:val="56E6AF0F"/>
    <w:rsid w:val="7250B35B"/>
    <w:rsid w:val="73D2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2EF7A"/>
  <w15:chartTrackingRefBased/>
  <w15:docId w15:val="{FD822550-9533-4408-BC0D-45224C6708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00AA"/>
    <w:pPr>
      <w:spacing w:before="40" w:after="40" w:line="240" w:lineRule="auto"/>
      <w:ind w:firstLine="0"/>
    </w:pPr>
    <w:rPr>
      <w:sz w:val="20"/>
    </w:rPr>
  </w:style>
  <w:style w:type="paragraph" w:styleId="Heading1">
    <w:name w:val="heading 1"/>
    <w:basedOn w:val="Normal"/>
    <w:next w:val="BodyText"/>
    <w:link w:val="Heading1Char"/>
    <w:qFormat/>
    <w:rsid w:val="00847B9B"/>
    <w:pPr>
      <w:keepNext/>
      <w:numPr>
        <w:numId w:val="33"/>
      </w:numPr>
      <w:spacing w:before="240" w:after="120"/>
      <w:outlineLvl w:val="0"/>
    </w:pPr>
    <w:rPr>
      <w:rFonts w:asciiTheme="majorHAnsi" w:hAnsiTheme="majorHAnsi" w:eastAsiaTheme="majorEastAsia" w:cstheme="majorBidi"/>
      <w:b/>
      <w:bCs/>
      <w:iCs/>
      <w:sz w:val="32"/>
      <w:szCs w:val="32"/>
    </w:rPr>
  </w:style>
  <w:style w:type="paragraph" w:styleId="Heading2">
    <w:name w:val="heading 2"/>
    <w:basedOn w:val="Normal"/>
    <w:next w:val="BodyText"/>
    <w:link w:val="Heading2Char"/>
    <w:unhideWhenUsed/>
    <w:qFormat/>
    <w:rsid w:val="000672A8"/>
    <w:pPr>
      <w:keepNext/>
      <w:numPr>
        <w:ilvl w:val="1"/>
        <w:numId w:val="34"/>
      </w:numPr>
      <w:tabs>
        <w:tab w:val="left" w:pos="936"/>
      </w:tabs>
      <w:spacing w:before="240" w:after="60"/>
      <w:outlineLvl w:val="1"/>
    </w:pPr>
    <w:rPr>
      <w:rFonts w:asciiTheme="majorHAnsi" w:hAnsiTheme="majorHAnsi" w:eastAsiaTheme="majorEastAsia"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hAnsiTheme="majorHAnsi" w:eastAsiaTheme="majorEastAsia"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hAnsiTheme="majorHAnsi" w:eastAsiaTheme="majorEastAsia"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hAnsiTheme="majorHAnsi" w:eastAsiaTheme="majorEastAsia"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hAnsiTheme="majorHAnsi" w:eastAsiaTheme="majorEastAsia"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hAnsiTheme="majorHAnsi" w:eastAsiaTheme="majorEastAsia"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hAnsiTheme="majorHAnsi" w:eastAsiaTheme="majorEastAsia" w:cstheme="majorBidi"/>
      <w:i/>
      <w:i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47B9B"/>
    <w:rPr>
      <w:rFonts w:asciiTheme="majorHAnsi" w:hAnsiTheme="majorHAnsi" w:eastAsiaTheme="majorEastAsia" w:cstheme="majorBidi"/>
      <w:b/>
      <w:bCs/>
      <w:iCs/>
      <w:sz w:val="32"/>
      <w:szCs w:val="32"/>
    </w:rPr>
  </w:style>
  <w:style w:type="character" w:styleId="Heading2Char" w:customStyle="1">
    <w:name w:val="Heading 2 Char"/>
    <w:basedOn w:val="DefaultParagraphFont"/>
    <w:link w:val="Heading2"/>
    <w:uiPriority w:val="9"/>
    <w:rsid w:val="00B20F5A"/>
    <w:rPr>
      <w:rFonts w:asciiTheme="majorHAnsi" w:hAnsiTheme="majorHAnsi" w:eastAsiaTheme="majorEastAsia" w:cstheme="majorBidi"/>
      <w:b/>
      <w:bCs/>
      <w:iCs/>
      <w:sz w:val="28"/>
      <w:szCs w:val="28"/>
    </w:rPr>
  </w:style>
  <w:style w:type="character" w:styleId="Heading3Char" w:customStyle="1">
    <w:name w:val="Heading 3 Char"/>
    <w:basedOn w:val="DefaultParagraphFont"/>
    <w:link w:val="Heading3"/>
    <w:uiPriority w:val="9"/>
    <w:rsid w:val="00816296"/>
    <w:rPr>
      <w:rFonts w:asciiTheme="majorHAnsi" w:hAnsiTheme="majorHAnsi" w:eastAsiaTheme="majorEastAsia" w:cstheme="majorBidi"/>
      <w:b/>
      <w:bCs/>
      <w:iCs/>
      <w:sz w:val="26"/>
      <w:szCs w:val="26"/>
    </w:rPr>
  </w:style>
  <w:style w:type="character" w:styleId="Heading4Char" w:customStyle="1">
    <w:name w:val="Heading 4 Char"/>
    <w:basedOn w:val="DefaultParagraphFont"/>
    <w:link w:val="Heading4"/>
    <w:uiPriority w:val="9"/>
    <w:rsid w:val="00B20F5A"/>
    <w:rPr>
      <w:rFonts w:asciiTheme="majorHAnsi" w:hAnsiTheme="majorHAnsi" w:eastAsiaTheme="majorEastAsia" w:cstheme="majorBidi"/>
      <w:b/>
      <w:bCs/>
      <w:iCs/>
      <w:sz w:val="24"/>
      <w:szCs w:val="24"/>
    </w:rPr>
  </w:style>
  <w:style w:type="character" w:styleId="Heading5Char" w:customStyle="1">
    <w:name w:val="Heading 5 Char"/>
    <w:basedOn w:val="DefaultParagraphFont"/>
    <w:link w:val="Heading5"/>
    <w:uiPriority w:val="9"/>
    <w:rsid w:val="00816296"/>
    <w:rPr>
      <w:rFonts w:asciiTheme="majorHAnsi" w:hAnsiTheme="majorHAnsi" w:eastAsiaTheme="majorEastAsia" w:cstheme="majorBidi"/>
      <w:b/>
      <w:bCs/>
      <w:iCs/>
      <w:sz w:val="24"/>
      <w:szCs w:val="24"/>
    </w:rPr>
  </w:style>
  <w:style w:type="character" w:styleId="Heading6Char" w:customStyle="1">
    <w:name w:val="Heading 6 Char"/>
    <w:basedOn w:val="DefaultParagraphFont"/>
    <w:link w:val="Heading6"/>
    <w:uiPriority w:val="9"/>
    <w:rsid w:val="001C38C2"/>
    <w:rPr>
      <w:rFonts w:asciiTheme="majorHAnsi" w:hAnsiTheme="majorHAnsi" w:eastAsiaTheme="majorEastAsia" w:cstheme="majorBidi"/>
      <w:b/>
      <w:bCs/>
      <w:iCs/>
      <w:sz w:val="24"/>
    </w:rPr>
  </w:style>
  <w:style w:type="character" w:styleId="Heading7Char" w:customStyle="1">
    <w:name w:val="Heading 7 Char"/>
    <w:basedOn w:val="DefaultParagraphFont"/>
    <w:link w:val="Heading7"/>
    <w:uiPriority w:val="9"/>
    <w:rsid w:val="00E667AF"/>
    <w:rPr>
      <w:rFonts w:asciiTheme="majorHAnsi" w:hAnsiTheme="majorHAnsi" w:eastAsiaTheme="majorEastAsia" w:cstheme="majorBidi"/>
      <w:b/>
      <w:bCs/>
      <w:iCs/>
      <w:sz w:val="20"/>
      <w:szCs w:val="20"/>
    </w:rPr>
  </w:style>
  <w:style w:type="character" w:styleId="Heading8Char" w:customStyle="1">
    <w:name w:val="Heading 8 Char"/>
    <w:basedOn w:val="DefaultParagraphFont"/>
    <w:link w:val="Heading8"/>
    <w:uiPriority w:val="9"/>
    <w:semiHidden/>
    <w:rsid w:val="00872C84"/>
    <w:rPr>
      <w:rFonts w:asciiTheme="majorHAnsi" w:hAnsiTheme="majorHAnsi" w:eastAsiaTheme="majorEastAsia" w:cstheme="majorBidi"/>
      <w:b/>
      <w:bCs/>
      <w:i/>
      <w:iCs/>
      <w:sz w:val="18"/>
      <w:szCs w:val="18"/>
    </w:rPr>
  </w:style>
  <w:style w:type="character" w:styleId="Heading9Char" w:customStyle="1">
    <w:name w:val="Heading 9 Char"/>
    <w:basedOn w:val="DefaultParagraphFont"/>
    <w:link w:val="Heading9"/>
    <w:uiPriority w:val="9"/>
    <w:semiHidden/>
    <w:rsid w:val="00872C84"/>
    <w:rPr>
      <w:rFonts w:asciiTheme="majorHAnsi" w:hAnsiTheme="majorHAnsi" w:eastAsiaTheme="majorEastAsia" w:cstheme="majorBidi"/>
      <w:i/>
      <w:iCs/>
      <w:sz w:val="18"/>
      <w:szCs w:val="18"/>
    </w:rPr>
  </w:style>
  <w:style w:type="paragraph" w:styleId="Caption">
    <w:name w:val="caption"/>
    <w:basedOn w:val="Normal"/>
    <w:next w:val="Normal"/>
    <w:uiPriority w:val="35"/>
    <w:unhideWhenUsed/>
    <w:qFormat/>
    <w:rsid w:val="006F197C"/>
    <w:pPr>
      <w:keepNext/>
      <w:spacing w:before="360" w:after="60"/>
      <w:jc w:val="center"/>
    </w:pPr>
    <w:rPr>
      <w:rFonts w:asciiTheme="majorHAnsi" w:hAnsiTheme="majorHAnsi"/>
      <w:b/>
      <w:bCs/>
      <w:szCs w:val="18"/>
    </w:rPr>
  </w:style>
  <w:style w:type="paragraph" w:styleId="Title">
    <w:name w:val="Title"/>
    <w:basedOn w:val="Normal"/>
    <w:next w:val="Normal"/>
    <w:link w:val="TitleChar"/>
    <w:qFormat/>
    <w:rsid w:val="00AE1DED"/>
    <w:pPr>
      <w:spacing w:after="360"/>
      <w:jc w:val="center"/>
    </w:pPr>
    <w:rPr>
      <w:rFonts w:asciiTheme="majorHAnsi" w:hAnsiTheme="majorHAnsi" w:eastAsiaTheme="majorEastAsia" w:cstheme="majorBidi"/>
      <w:b/>
      <w:bCs/>
      <w:iCs/>
      <w:spacing w:val="10"/>
      <w:sz w:val="36"/>
      <w:szCs w:val="60"/>
    </w:rPr>
  </w:style>
  <w:style w:type="character" w:styleId="TitleChar" w:customStyle="1">
    <w:name w:val="Title Char"/>
    <w:basedOn w:val="DefaultParagraphFont"/>
    <w:link w:val="Title"/>
    <w:rsid w:val="00AE1DED"/>
    <w:rPr>
      <w:rFonts w:asciiTheme="majorHAnsi" w:hAnsiTheme="majorHAnsi" w:eastAsiaTheme="majorEastAsia"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styleId="SubtitleChar" w:customStyle="1">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styleId="InactiveLink" w:customStyle="1">
    <w:name w:val="Inactive Link"/>
    <w:basedOn w:val="DefaultParagraphFont"/>
    <w:uiPriority w:val="1"/>
    <w:qFormat/>
    <w:rsid w:val="002C1728"/>
    <w:rPr>
      <w:b/>
      <w:u w:val="single"/>
    </w:rPr>
  </w:style>
  <w:style w:type="paragraph" w:styleId="TableNumbered" w:customStyle="1">
    <w:name w:val="Table Numbered"/>
    <w:basedOn w:val="Normal"/>
    <w:qFormat/>
    <w:rsid w:val="009E0512"/>
    <w:pPr>
      <w:numPr>
        <w:numId w:val="10"/>
      </w:numPr>
      <w:ind w:left="341" w:hanging="341"/>
    </w:pPr>
    <w:rPr>
      <w:rFonts w:ascii="Arial" w:hAnsi="Arial" w:cs="Times New Roman (Body CS)"/>
    </w:rPr>
  </w:style>
  <w:style w:type="paragraph" w:styleId="CoverImage" w:customStyle="1">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styleId="Title2" w:customStyle="1">
    <w:name w:val="Title 2"/>
    <w:basedOn w:val="Title"/>
    <w:next w:val="Subtitle"/>
    <w:qFormat/>
    <w:rsid w:val="009A1D9A"/>
    <w:pPr>
      <w:spacing w:after="120"/>
      <w:contextualSpacing/>
    </w:pPr>
    <w:rPr>
      <w:sz w:val="28"/>
    </w:rPr>
  </w:style>
  <w:style w:type="paragraph" w:styleId="Picture" w:customStyle="1">
    <w:name w:val="Picture"/>
    <w:basedOn w:val="Normal"/>
    <w:next w:val="Normal"/>
    <w:qFormat/>
    <w:rsid w:val="00AD2BAE"/>
    <w:pPr>
      <w:spacing w:before="0" w:after="360"/>
      <w:contextualSpacing/>
      <w:jc w:val="center"/>
    </w:pPr>
  </w:style>
  <w:style w:type="paragraph" w:styleId="PubDate" w:customStyle="1">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styleId="FooterChar" w:customStyle="1">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JLV-CV" w:customStyle="1">
    <w:name w:val="JLV-CV"/>
    <w:basedOn w:val="TableNormal"/>
    <w:uiPriority w:val="99"/>
    <w:rsid w:val="008E4640"/>
    <w:pPr>
      <w:spacing w:after="0" w:line="240" w:lineRule="auto"/>
      <w:ind w:firstLine="0"/>
    </w:pPr>
    <w:rPr>
      <w:rFonts w:ascii="Arial" w:hAnsi="Arial" w:cs="Times New Roman (Body CS)"/>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hAnsiTheme="majorHAnsi" w:eastAsiaTheme="majorEastAsia"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styleId="FootnoteTextChar" w:customStyle="1">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styleId="BodyTextChar" w:customStyle="1">
    <w:name w:val="Body Text Char"/>
    <w:basedOn w:val="DefaultParagraphFont"/>
    <w:link w:val="BodyText"/>
    <w:uiPriority w:val="99"/>
    <w:rsid w:val="002C1E29"/>
    <w:rPr>
      <w:sz w:val="24"/>
    </w:rPr>
  </w:style>
  <w:style w:type="paragraph" w:styleId="TableBullet" w:customStyle="1">
    <w:name w:val="Table Bullet"/>
    <w:basedOn w:val="Normal"/>
    <w:qFormat/>
    <w:rsid w:val="00BD11F5"/>
    <w:pPr>
      <w:numPr>
        <w:numId w:val="2"/>
      </w:numPr>
      <w:ind w:left="342"/>
      <w:contextualSpacing/>
    </w:pPr>
    <w:rPr>
      <w:rFonts w:ascii="Arial" w:hAnsi="Arial" w:cs="Times New Roman (Body CS)"/>
    </w:rPr>
  </w:style>
  <w:style w:type="paragraph" w:styleId="Appendix1" w:customStyle="1">
    <w:name w:val="Appendix 1"/>
    <w:basedOn w:val="Heading1"/>
    <w:next w:val="BodyText"/>
    <w:qFormat/>
    <w:rsid w:val="00343CD0"/>
    <w:pPr>
      <w:pageBreakBefore/>
      <w:numPr>
        <w:numId w:val="7"/>
      </w:numPr>
      <w:ind w:hanging="720"/>
    </w:pPr>
  </w:style>
  <w:style w:type="paragraph" w:styleId="Appendix2" w:customStyle="1">
    <w:name w:val="Appendix 2"/>
    <w:basedOn w:val="Heading2"/>
    <w:next w:val="BodyText"/>
    <w:qFormat/>
    <w:rsid w:val="00F835E5"/>
    <w:pPr>
      <w:numPr>
        <w:numId w:val="7"/>
      </w:numPr>
      <w:tabs>
        <w:tab w:val="clear" w:pos="1152"/>
      </w:tabs>
      <w:ind w:left="936" w:hanging="936"/>
    </w:pPr>
  </w:style>
  <w:style w:type="paragraph" w:styleId="TableofFigures">
    <w:name w:val="table of figures"/>
    <w:next w:val="TOC1"/>
    <w:uiPriority w:val="99"/>
    <w:unhideWhenUsed/>
    <w:rsid w:val="00305AB7"/>
    <w:pPr>
      <w:spacing w:after="0" w:line="240" w:lineRule="auto"/>
      <w:ind w:firstLine="0"/>
    </w:pPr>
    <w:rPr>
      <w:rFonts w:ascii="Times New Roman" w:hAnsi="Times New Roman"/>
      <w:sz w:val="24"/>
    </w:rPr>
  </w:style>
  <w:style w:type="numbering" w:styleId="ListNumbered" w:customStyle="1">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styleId="Note" w:customStyle="1">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styleId="ListBullets" w:customStyle="1">
    <w:name w:val="List Bullets"/>
    <w:uiPriority w:val="99"/>
    <w:rsid w:val="009F3BA0"/>
    <w:pPr>
      <w:numPr>
        <w:numId w:val="5"/>
      </w:numPr>
    </w:pPr>
  </w:style>
  <w:style w:type="character" w:styleId="Cross-Reference" w:customStyle="1">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styleId="HeaderChar" w:customStyle="1">
    <w:name w:val="Header Char"/>
    <w:basedOn w:val="DefaultParagraphFont"/>
    <w:link w:val="Header"/>
    <w:uiPriority w:val="99"/>
    <w:rsid w:val="00B65CB3"/>
    <w:rPr>
      <w:sz w:val="20"/>
    </w:rPr>
  </w:style>
  <w:style w:type="paragraph" w:styleId="TableNumbered2" w:customStyle="1">
    <w:name w:val="Table Numbered 2"/>
    <w:basedOn w:val="TableNumbered"/>
    <w:qFormat/>
    <w:rsid w:val="009E0512"/>
    <w:pPr>
      <w:numPr>
        <w:ilvl w:val="1"/>
      </w:numPr>
      <w:ind w:left="701" w:hanging="360"/>
    </w:pPr>
  </w:style>
  <w:style w:type="numbering" w:styleId="TableNumbering" w:customStyle="1">
    <w:name w:val="Table Numbering"/>
    <w:uiPriority w:val="99"/>
    <w:rsid w:val="00C45AFA"/>
    <w:pPr>
      <w:numPr>
        <w:numId w:val="9"/>
      </w:numPr>
    </w:pPr>
  </w:style>
  <w:style w:type="numbering" w:styleId="Headings" w:customStyle="1">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styleId="Headings0" w:customStyle="1">
    <w:name w:val="Headings0"/>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BA4165"/>
    <w:rPr>
      <w:rFonts w:ascii="Times New Roman" w:hAnsi="Times New Roman" w:cs="Times New Roman"/>
      <w:sz w:val="18"/>
      <w:szCs w:val="18"/>
    </w:rPr>
  </w:style>
  <w:style w:type="paragraph" w:styleId="TableText" w:customStyle="1">
    <w:name w:val="Table Text"/>
    <w:rsid w:val="0017012D"/>
    <w:pPr>
      <w:spacing w:before="40" w:after="40" w:line="240" w:lineRule="auto"/>
      <w:ind w:firstLine="0"/>
    </w:pPr>
    <w:rPr>
      <w:rFonts w:ascii="Arial" w:hAnsi="Arial" w:cs="Times New Roman (Body CS)"/>
      <w:sz w:val="20"/>
    </w:rPr>
  </w:style>
  <w:style w:type="character" w:styleId="CommentReference">
    <w:name w:val="annotation reference"/>
    <w:basedOn w:val="DefaultParagraphFont"/>
    <w:uiPriority w:val="99"/>
    <w:semiHidden/>
    <w:unhideWhenUsed/>
    <w:rsid w:val="000B67C3"/>
    <w:rPr>
      <w:sz w:val="16"/>
      <w:szCs w:val="16"/>
    </w:rPr>
  </w:style>
  <w:style w:type="paragraph" w:styleId="CommentText">
    <w:name w:val="annotation text"/>
    <w:basedOn w:val="Normal"/>
    <w:link w:val="CommentTextChar"/>
    <w:uiPriority w:val="99"/>
    <w:semiHidden/>
    <w:unhideWhenUsed/>
    <w:rsid w:val="000B67C3"/>
    <w:rPr>
      <w:szCs w:val="20"/>
    </w:rPr>
  </w:style>
  <w:style w:type="character" w:styleId="CommentTextChar" w:customStyle="1">
    <w:name w:val="Comment Text Char"/>
    <w:basedOn w:val="DefaultParagraphFont"/>
    <w:link w:val="CommentText"/>
    <w:uiPriority w:val="99"/>
    <w:semiHidden/>
    <w:rsid w:val="000B67C3"/>
    <w:rPr>
      <w:sz w:val="20"/>
      <w:szCs w:val="20"/>
    </w:rPr>
  </w:style>
  <w:style w:type="paragraph" w:styleId="CommentSubject">
    <w:name w:val="annotation subject"/>
    <w:basedOn w:val="CommentText"/>
    <w:next w:val="CommentText"/>
    <w:link w:val="CommentSubjectChar"/>
    <w:uiPriority w:val="99"/>
    <w:semiHidden/>
    <w:unhideWhenUsed/>
    <w:rsid w:val="000B67C3"/>
    <w:rPr>
      <w:b/>
      <w:bCs/>
    </w:rPr>
  </w:style>
  <w:style w:type="character" w:styleId="CommentSubjectChar" w:customStyle="1">
    <w:name w:val="Comment Subject Char"/>
    <w:basedOn w:val="CommentTextChar"/>
    <w:link w:val="CommentSubject"/>
    <w:uiPriority w:val="99"/>
    <w:semiHidden/>
    <w:rsid w:val="000B67C3"/>
    <w:rPr>
      <w:b/>
      <w:bCs/>
      <w:sz w:val="20"/>
      <w:szCs w:val="20"/>
    </w:rPr>
  </w:style>
  <w:style w:type="paragraph" w:styleId="InstructionalTextTitle2" w:customStyle="1">
    <w:name w:val="Instructional Text Title 2"/>
    <w:basedOn w:val="Title2"/>
    <w:next w:val="Title2"/>
    <w:qFormat/>
    <w:rsid w:val="008C67D1"/>
    <w:pPr>
      <w:spacing w:before="120"/>
      <w:contextualSpacing w:val="0"/>
    </w:pPr>
    <w:rPr>
      <w:rFonts w:ascii="Times New Roman" w:hAnsi="Times New Roman" w:eastAsia="Times New Roman" w:cs="Times New Roman"/>
      <w:b w:val="0"/>
      <w:i/>
      <w:iCs w:val="0"/>
      <w:color w:val="0000FF"/>
      <w:spacing w:val="0"/>
      <w:sz w:val="24"/>
      <w:szCs w:val="22"/>
    </w:rPr>
  </w:style>
  <w:style w:type="character" w:styleId="normaltextrun" w:customStyle="1">
    <w:name w:val="normaltextrun"/>
    <w:basedOn w:val="DefaultParagraphFont"/>
    <w:rsid w:val="005228D2"/>
  </w:style>
  <w:style w:type="character" w:styleId="eop" w:customStyle="1">
    <w:name w:val="eop"/>
    <w:basedOn w:val="DefaultParagraphFont"/>
    <w:rsid w:val="00522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330967">
      <w:bodyDiv w:val="1"/>
      <w:marLeft w:val="0"/>
      <w:marRight w:val="0"/>
      <w:marTop w:val="0"/>
      <w:marBottom w:val="0"/>
      <w:divBdr>
        <w:top w:val="none" w:sz="0" w:space="0" w:color="auto"/>
        <w:left w:val="none" w:sz="0" w:space="0" w:color="auto"/>
        <w:bottom w:val="none" w:sz="0" w:space="0" w:color="auto"/>
        <w:right w:val="none" w:sz="0" w:space="0" w:color="auto"/>
      </w:divBdr>
    </w:div>
    <w:div w:id="618610407">
      <w:bodyDiv w:val="1"/>
      <w:marLeft w:val="0"/>
      <w:marRight w:val="0"/>
      <w:marTop w:val="0"/>
      <w:marBottom w:val="0"/>
      <w:divBdr>
        <w:top w:val="none" w:sz="0" w:space="0" w:color="auto"/>
        <w:left w:val="none" w:sz="0" w:space="0" w:color="auto"/>
        <w:bottom w:val="none" w:sz="0" w:space="0" w:color="auto"/>
        <w:right w:val="none" w:sz="0" w:space="0" w:color="auto"/>
      </w:divBdr>
      <w:divsChild>
        <w:div w:id="1717006321">
          <w:marLeft w:val="0"/>
          <w:marRight w:val="0"/>
          <w:marTop w:val="0"/>
          <w:marBottom w:val="0"/>
          <w:divBdr>
            <w:top w:val="none" w:sz="0" w:space="0" w:color="auto"/>
            <w:left w:val="none" w:sz="0" w:space="0" w:color="auto"/>
            <w:bottom w:val="none" w:sz="0" w:space="0" w:color="auto"/>
            <w:right w:val="none" w:sz="0" w:space="0" w:color="auto"/>
          </w:divBdr>
        </w:div>
      </w:divsChild>
    </w:div>
    <w:div w:id="1042557285">
      <w:bodyDiv w:val="1"/>
      <w:marLeft w:val="0"/>
      <w:marRight w:val="0"/>
      <w:marTop w:val="0"/>
      <w:marBottom w:val="0"/>
      <w:divBdr>
        <w:top w:val="none" w:sz="0" w:space="0" w:color="auto"/>
        <w:left w:val="none" w:sz="0" w:space="0" w:color="auto"/>
        <w:bottom w:val="none" w:sz="0" w:space="0" w:color="auto"/>
        <w:right w:val="none" w:sz="0" w:space="0" w:color="auto"/>
      </w:divBdr>
      <w:divsChild>
        <w:div w:id="240797412">
          <w:marLeft w:val="0"/>
          <w:marRight w:val="0"/>
          <w:marTop w:val="0"/>
          <w:marBottom w:val="0"/>
          <w:divBdr>
            <w:top w:val="none" w:sz="0" w:space="0" w:color="auto"/>
            <w:left w:val="none" w:sz="0" w:space="0" w:color="auto"/>
            <w:bottom w:val="none" w:sz="0" w:space="0" w:color="auto"/>
            <w:right w:val="none" w:sz="0" w:space="0" w:color="auto"/>
          </w:divBdr>
        </w:div>
      </w:divsChild>
    </w:div>
    <w:div w:id="1054082172">
      <w:bodyDiv w:val="1"/>
      <w:marLeft w:val="0"/>
      <w:marRight w:val="0"/>
      <w:marTop w:val="0"/>
      <w:marBottom w:val="0"/>
      <w:divBdr>
        <w:top w:val="none" w:sz="0" w:space="0" w:color="auto"/>
        <w:left w:val="none" w:sz="0" w:space="0" w:color="auto"/>
        <w:bottom w:val="none" w:sz="0" w:space="0" w:color="auto"/>
        <w:right w:val="none" w:sz="0" w:space="0" w:color="auto"/>
      </w:divBdr>
      <w:divsChild>
        <w:div w:id="1184054218">
          <w:marLeft w:val="0"/>
          <w:marRight w:val="0"/>
          <w:marTop w:val="0"/>
          <w:marBottom w:val="0"/>
          <w:divBdr>
            <w:top w:val="none" w:sz="0" w:space="0" w:color="auto"/>
            <w:left w:val="none" w:sz="0" w:space="0" w:color="auto"/>
            <w:bottom w:val="none" w:sz="0" w:space="0" w:color="auto"/>
            <w:right w:val="none" w:sz="0" w:space="0" w:color="auto"/>
          </w:divBdr>
        </w:div>
      </w:divsChild>
    </w:div>
    <w:div w:id="1353386088">
      <w:bodyDiv w:val="1"/>
      <w:marLeft w:val="0"/>
      <w:marRight w:val="0"/>
      <w:marTop w:val="0"/>
      <w:marBottom w:val="0"/>
      <w:divBdr>
        <w:top w:val="none" w:sz="0" w:space="0" w:color="auto"/>
        <w:left w:val="none" w:sz="0" w:space="0" w:color="auto"/>
        <w:bottom w:val="none" w:sz="0" w:space="0" w:color="auto"/>
        <w:right w:val="none" w:sz="0" w:space="0" w:color="auto"/>
      </w:divBdr>
      <w:divsChild>
        <w:div w:id="1581862656">
          <w:marLeft w:val="0"/>
          <w:marRight w:val="0"/>
          <w:marTop w:val="0"/>
          <w:marBottom w:val="0"/>
          <w:divBdr>
            <w:top w:val="none" w:sz="0" w:space="0" w:color="auto"/>
            <w:left w:val="none" w:sz="0" w:space="0" w:color="auto"/>
            <w:bottom w:val="none" w:sz="0" w:space="0" w:color="auto"/>
            <w:right w:val="none" w:sz="0" w:space="0" w:color="auto"/>
          </w:divBdr>
        </w:div>
      </w:divsChild>
    </w:div>
    <w:div w:id="150674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eader" Target="header5.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eader" Target="header4.xml" Id="rId17" /><Relationship Type="http://schemas.openxmlformats.org/officeDocument/2006/relationships/customXml" Target="../customXml/item2.xml" Id="rId2" /><Relationship Type="http://schemas.openxmlformats.org/officeDocument/2006/relationships/hyperlink" Target="https://github.com/vistadataproject/VAM2ProjectManagement/tree/master/Documents/source"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header" Target="header6.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2.jpg" Id="Ra0e0c27d9478439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07D5F-4116-429E-B77C-3953A4DA3B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3.xml><?xml version="1.0" encoding="utf-8"?>
<ds:datastoreItem xmlns:ds="http://schemas.openxmlformats.org/officeDocument/2006/customXml" ds:itemID="{51606DDD-7E18-45D3-8D62-5E146027A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1771EA-559A-471B-BE22-8D48AE3FFC1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VA Doc Template for Word.dotx</ap:Template>
  <ap:Application>Microsoft Office Word</ap:Application>
  <ap:DocSecurity>4</ap:DocSecurity>
  <ap:ScaleCrop>false</ap:ScaleCrop>
  <ap:Manager>Nilesh.Lal@ablevets.com</ap:Manager>
  <ap:Company>AbleVets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Monthly Progress Report</dc:title>
  <dc:subject/>
  <dc:creator>Mandi Woodroof</dc:creator>
  <keywords/>
  <dc:description/>
  <lastModifiedBy>Savio Mendonsa</lastModifiedBy>
  <revision>44</revision>
  <dcterms:created xsi:type="dcterms:W3CDTF">2019-12-27T22:57:00.0000000Z</dcterms:created>
  <dcterms:modified xsi:type="dcterms:W3CDTF">2020-01-28T22:41:46.1126704Z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