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90FF"/>
          <w:sz w:val="56"/>
        </w:rPr>
        <w:t>JT-CODE UPDATED PRODUCTION SYSTEM ARCHITECTURE GUIDE</w:t>
      </w:r>
    </w:p>
    <w:p>
      <w:pPr>
        <w:jc w:val="center"/>
      </w:pPr>
      <w:r>
        <w:rPr>
          <w:color w:val="5A5A5A"/>
          <w:sz w:val="26"/>
        </w:rPr>
        <w:t>Complete implementation blueprint for the Agentic RAG AI platform</w:t>
      </w:r>
    </w:p>
    <w:p>
      <w:pPr>
        <w:jc w:val="center"/>
      </w:pPr>
      <w:r>
        <w:rPr>
          <w:i/>
          <w:sz w:val="18"/>
        </w:rPr>
        <w:t>Updated architecture baseline • September 2026</w:t>
      </w:r>
    </w:p>
    <w:p>
      <w:pPr>
        <w:pStyle w:val="Heading1"/>
      </w:pPr>
      <w:r>
        <w:t>1. Executive Architecture Decision</w:t>
      </w:r>
    </w:p>
    <w:p>
      <w:r>
        <w:t>This document replaces the outdated portions of the JT-Code Production Architecture and Development Guide. The previous baseline used Clerk for authentication and Cloudinary for assets. The approved architecture is now Supabase Auth + Supabase PostgreSQL for identity and transactional data, Django as the backend policy and application framework, and ImageKit for asset storage and delivery. The system remains API-first, multi-tenant, event-driven, provider-agnostic, observable, secure-by-default and designed to scale toward 100,000+ users.</w:t>
      </w:r>
    </w:p>
    <w:p>
      <w:pPr>
        <w:pStyle w:val="Heading2"/>
      </w:pPr>
      <w:r>
        <w:t>Non-negotiable decisions</w:t>
      </w:r>
    </w:p>
    <w:p>
      <w:pPr>
        <w:pStyle w:val="ListBullet"/>
      </w:pPr>
      <w:r>
        <w:t>Supabase Auth is the authentication authority; Django verifies Supabase-issued JWTs and remains the application authorization and policy boundary.</w:t>
      </w:r>
    </w:p>
    <w:p>
      <w:pPr>
        <w:pStyle w:val="ListBullet"/>
      </w:pPr>
      <w:r>
        <w:t>Supabase PostgreSQL is the canonical transactional database. Business state is never stored canonically in Redis, Kafka, n8n, Streamlit or an LLM.</w:t>
      </w:r>
    </w:p>
    <w:p>
      <w:pPr>
        <w:pStyle w:val="ListBullet"/>
      </w:pPr>
      <w:r>
        <w:t>Django + Django REST Framework + ASGI is the primary backend/API layer.</w:t>
      </w:r>
    </w:p>
    <w:p>
      <w:pPr>
        <w:pStyle w:val="ListBullet"/>
      </w:pPr>
      <w:r>
        <w:t>ImageKit replaces Cloudinary completely for application assets, generated charts and downloadable artifacts.</w:t>
      </w:r>
    </w:p>
    <w:p>
      <w:pPr>
        <w:pStyle w:val="ListBullet"/>
      </w:pPr>
      <w:r>
        <w:t>Apache Kafka is the durable event bus. Use versioned schemas, consumer groups, idempotent consumers and dead-letter topics.</w:t>
      </w:r>
    </w:p>
    <w:p>
      <w:pPr>
        <w:pStyle w:val="ListBullet"/>
      </w:pPr>
      <w:r>
        <w:t>Redis provides caching, rate-limit counters and short-lived coordination. Celery remains recommended for Django-owned background jobs.</w:t>
      </w:r>
    </w:p>
    <w:p>
      <w:pPr>
        <w:pStyle w:val="ListBullet"/>
      </w:pPr>
      <w:r>
        <w:t>LangGraph is the primary agent runtime. LangChain supplies integrations and RAG abstractions. n8n orchestrates external workflows but never owns authorization, billing or canonical business state.</w:t>
      </w:r>
    </w:p>
    <w:p>
      <w:pPr>
        <w:pStyle w:val="ListBullet"/>
      </w:pPr>
      <w:r>
        <w:t>Gemini and Llama are the model families. All model calls pass through a provider-agnostic AI gateway.</w:t>
      </w:r>
    </w:p>
    <w:p>
      <w:pPr>
        <w:pStyle w:val="ListBullet"/>
      </w:pPr>
      <w:r>
        <w:t>Agentic RAG is tenant-scoped, grounded, observable and evaluated. Pinecone is the primary dedicated vector database in this architecture.</w:t>
      </w:r>
    </w:p>
    <w:p>
      <w:pPr>
        <w:pStyle w:val="ListBullet"/>
      </w:pPr>
      <w:r>
        <w:t>Data visualization is a first-class agent capability using Python, Pandas, Plotly and Matplotlib; Streamlit provides an internal or dedicated visualization application surface.</w:t>
      </w:r>
    </w:p>
    <w:p>
      <w:pPr>
        <w:pStyle w:val="ListBullet"/>
      </w:pPr>
      <w:r>
        <w:t>Every expensive operation is rate-limited, quota-checked, usage-metered and auditable.</w:t>
      </w:r>
    </w:p>
    <w:p>
      <w:pPr>
        <w:pStyle w:val="Heading1"/>
      </w:pPr>
      <w:r>
        <w:t>2. Approved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05FB8"/>
          </w:tcPr>
          <w:p>
            <w:r/>
            <w:r>
              <w:rPr>
                <w:b/>
                <w:color w:val="FFFFFF"/>
                <w:sz w:val="15"/>
              </w:rPr>
              <w:t>Layer</w:t>
            </w:r>
          </w:p>
        </w:tc>
        <w:tc>
          <w:tcPr>
            <w:tcW w:type="dxa" w:w="3408"/>
            <w:shd w:fill="005FB8"/>
          </w:tcPr>
          <w:p>
            <w:r/>
            <w:r>
              <w:rPr>
                <w:b/>
                <w:color w:val="FFFFFF"/>
                <w:sz w:val="15"/>
              </w:rPr>
              <w:t>Technology</w:t>
            </w:r>
          </w:p>
        </w:tc>
        <w:tc>
          <w:tcPr>
            <w:tcW w:type="dxa" w:w="3408"/>
            <w:shd w:fill="005FB8"/>
          </w:tcPr>
          <w:p>
            <w:r/>
            <w:r>
              <w:rPr>
                <w:b/>
                <w:color w:val="FFFFFF"/>
                <w:sz w:val="15"/>
              </w:rPr>
              <w:t>Implementation role</w:t>
            </w:r>
          </w:p>
        </w:tc>
      </w:tr>
      <w:tr>
        <w:tc>
          <w:tcPr>
            <w:tcW w:type="dxa" w:w="3408"/>
            <w:vAlign w:val="center"/>
          </w:tcPr>
          <w:p>
            <w:r/>
            <w:r>
              <w:rPr>
                <w:b w:val="0"/>
                <w:sz w:val="15"/>
              </w:rPr>
              <w:t>Web client</w:t>
            </w:r>
          </w:p>
        </w:tc>
        <w:tc>
          <w:tcPr>
            <w:tcW w:type="dxa" w:w="3408"/>
            <w:vAlign w:val="center"/>
          </w:tcPr>
          <w:p>
            <w:r/>
            <w:r>
              <w:rPr>
                <w:b w:val="0"/>
                <w:sz w:val="15"/>
              </w:rPr>
              <w:t>React + TypeScript</w:t>
            </w:r>
          </w:p>
        </w:tc>
        <w:tc>
          <w:tcPr>
            <w:tcW w:type="dxa" w:w="3408"/>
            <w:vAlign w:val="center"/>
          </w:tcPr>
          <w:p>
            <w:r/>
            <w:r>
              <w:rPr>
                <w:b w:val="0"/>
                <w:sz w:val="15"/>
              </w:rPr>
              <w:t>Interactive authenticated application; consumes Django API.</w:t>
            </w:r>
          </w:p>
        </w:tc>
      </w:tr>
      <w:tr>
        <w:tc>
          <w:tcPr>
            <w:tcW w:type="dxa" w:w="3408"/>
            <w:vAlign w:val="center"/>
          </w:tcPr>
          <w:p>
            <w:r/>
            <w:r>
              <w:rPr>
                <w:b w:val="0"/>
                <w:sz w:val="15"/>
              </w:rPr>
              <w:t>Web framework</w:t>
            </w:r>
          </w:p>
        </w:tc>
        <w:tc>
          <w:tcPr>
            <w:tcW w:type="dxa" w:w="3408"/>
            <w:vAlign w:val="center"/>
          </w:tcPr>
          <w:p>
            <w:r/>
            <w:r>
              <w:rPr>
                <w:b w:val="0"/>
                <w:sz w:val="15"/>
              </w:rPr>
              <w:t>Next.js</w:t>
            </w:r>
          </w:p>
        </w:tc>
        <w:tc>
          <w:tcPr>
            <w:tcW w:type="dxa" w:w="3408"/>
            <w:vAlign w:val="center"/>
          </w:tcPr>
          <w:p>
            <w:r/>
            <w:r>
              <w:rPr>
                <w:b w:val="0"/>
                <w:sz w:val="15"/>
              </w:rPr>
              <w:t>Application shell/server rendering where useful; keep API business logic in Django.</w:t>
            </w:r>
          </w:p>
        </w:tc>
      </w:tr>
      <w:tr>
        <w:tc>
          <w:tcPr>
            <w:tcW w:type="dxa" w:w="3408"/>
            <w:vAlign w:val="center"/>
          </w:tcPr>
          <w:p>
            <w:r/>
            <w:r>
              <w:rPr>
                <w:b w:val="0"/>
                <w:sz w:val="15"/>
              </w:rPr>
              <w:t>Styling/build</w:t>
            </w:r>
          </w:p>
        </w:tc>
        <w:tc>
          <w:tcPr>
            <w:tcW w:type="dxa" w:w="3408"/>
            <w:vAlign w:val="center"/>
          </w:tcPr>
          <w:p>
            <w:r/>
            <w:r>
              <w:rPr>
                <w:b w:val="0"/>
                <w:sz w:val="15"/>
              </w:rPr>
              <w:t>Tailwind CSS + Vite</w:t>
            </w:r>
          </w:p>
        </w:tc>
        <w:tc>
          <w:tcPr>
            <w:tcW w:type="dxa" w:w="3408"/>
            <w:vAlign w:val="center"/>
          </w:tcPr>
          <w:p>
            <w:r/>
            <w:r>
              <w:rPr>
                <w:b w:val="0"/>
                <w:sz w:val="15"/>
              </w:rPr>
              <w:t>Tailwind for UI; Vite for React application tooling where selected.</w:t>
            </w:r>
          </w:p>
        </w:tc>
      </w:tr>
      <w:tr>
        <w:tc>
          <w:tcPr>
            <w:tcW w:type="dxa" w:w="3408"/>
            <w:vAlign w:val="center"/>
          </w:tcPr>
          <w:p>
            <w:r/>
            <w:r>
              <w:rPr>
                <w:b w:val="0"/>
                <w:sz w:val="15"/>
              </w:rPr>
              <w:t>Mobile</w:t>
            </w:r>
          </w:p>
        </w:tc>
        <w:tc>
          <w:tcPr>
            <w:tcW w:type="dxa" w:w="3408"/>
            <w:vAlign w:val="center"/>
          </w:tcPr>
          <w:p>
            <w:r/>
            <w:r>
              <w:rPr>
                <w:b w:val="0"/>
                <w:sz w:val="15"/>
              </w:rPr>
              <w:t>React Native</w:t>
            </w:r>
          </w:p>
        </w:tc>
        <w:tc>
          <w:tcPr>
            <w:tcW w:type="dxa" w:w="3408"/>
            <w:vAlign w:val="center"/>
          </w:tcPr>
          <w:p>
            <w:r/>
            <w:r>
              <w:rPr>
                <w:b w:val="0"/>
                <w:sz w:val="15"/>
              </w:rPr>
              <w:t>Consumes the same versioned Django API.</w:t>
            </w:r>
          </w:p>
        </w:tc>
      </w:tr>
      <w:tr>
        <w:tc>
          <w:tcPr>
            <w:tcW w:type="dxa" w:w="3408"/>
            <w:vAlign w:val="center"/>
          </w:tcPr>
          <w:p>
            <w:r/>
            <w:r>
              <w:rPr>
                <w:b w:val="0"/>
                <w:sz w:val="15"/>
              </w:rPr>
              <w:t>Authentication</w:t>
            </w:r>
          </w:p>
        </w:tc>
        <w:tc>
          <w:tcPr>
            <w:tcW w:type="dxa" w:w="3408"/>
            <w:vAlign w:val="center"/>
          </w:tcPr>
          <w:p>
            <w:r/>
            <w:r>
              <w:rPr>
                <w:b w:val="0"/>
                <w:sz w:val="15"/>
              </w:rPr>
              <w:t>Supabase Auth</w:t>
            </w:r>
          </w:p>
        </w:tc>
        <w:tc>
          <w:tcPr>
            <w:tcW w:type="dxa" w:w="3408"/>
            <w:vAlign w:val="center"/>
          </w:tcPr>
          <w:p>
            <w:r/>
            <w:r>
              <w:rPr>
                <w:b w:val="0"/>
                <w:sz w:val="15"/>
              </w:rPr>
              <w:t>Issues user sessions/JWTs; supports providers and managed identity.</w:t>
            </w:r>
          </w:p>
        </w:tc>
      </w:tr>
      <w:tr>
        <w:tc>
          <w:tcPr>
            <w:tcW w:type="dxa" w:w="3408"/>
            <w:vAlign w:val="center"/>
          </w:tcPr>
          <w:p>
            <w:r/>
            <w:r>
              <w:rPr>
                <w:b w:val="0"/>
                <w:sz w:val="15"/>
              </w:rPr>
              <w:t>Authorization</w:t>
            </w:r>
          </w:p>
        </w:tc>
        <w:tc>
          <w:tcPr>
            <w:tcW w:type="dxa" w:w="3408"/>
            <w:vAlign w:val="center"/>
          </w:tcPr>
          <w:p>
            <w:r/>
            <w:r>
              <w:rPr>
                <w:b w:val="0"/>
                <w:sz w:val="15"/>
              </w:rPr>
              <w:t>Django</w:t>
            </w:r>
          </w:p>
        </w:tc>
        <w:tc>
          <w:tcPr>
            <w:tcW w:type="dxa" w:w="3408"/>
            <w:vAlign w:val="center"/>
          </w:tcPr>
          <w:p>
            <w:r/>
            <w:r>
              <w:rPr>
                <w:b w:val="0"/>
                <w:sz w:val="15"/>
              </w:rPr>
              <w:t>Validates JWT claims, tenant membership, roles, permissions, quotas and resource ownership.</w:t>
            </w:r>
          </w:p>
        </w:tc>
      </w:tr>
      <w:tr>
        <w:tc>
          <w:tcPr>
            <w:tcW w:type="dxa" w:w="3408"/>
            <w:vAlign w:val="center"/>
          </w:tcPr>
          <w:p>
            <w:r/>
            <w:r>
              <w:rPr>
                <w:b w:val="0"/>
                <w:sz w:val="15"/>
              </w:rPr>
              <w:t>Backend</w:t>
            </w:r>
          </w:p>
        </w:tc>
        <w:tc>
          <w:tcPr>
            <w:tcW w:type="dxa" w:w="3408"/>
            <w:vAlign w:val="center"/>
          </w:tcPr>
          <w:p>
            <w:r/>
            <w:r>
              <w:rPr>
                <w:b w:val="0"/>
                <w:sz w:val="15"/>
              </w:rPr>
              <w:t>Django + DRF + ASGI</w:t>
            </w:r>
          </w:p>
        </w:tc>
        <w:tc>
          <w:tcPr>
            <w:tcW w:type="dxa" w:w="3408"/>
            <w:vAlign w:val="center"/>
          </w:tcPr>
          <w:p>
            <w:r/>
            <w:r>
              <w:rPr>
                <w:b w:val="0"/>
                <w:sz w:val="15"/>
              </w:rPr>
              <w:t>REST/OpenAPI; SSE/WebSockets for streaming where justified.</w:t>
            </w:r>
          </w:p>
        </w:tc>
      </w:tr>
      <w:tr>
        <w:tc>
          <w:tcPr>
            <w:tcW w:type="dxa" w:w="3408"/>
            <w:vAlign w:val="center"/>
          </w:tcPr>
          <w:p>
            <w:r/>
            <w:r>
              <w:rPr>
                <w:b w:val="0"/>
                <w:sz w:val="15"/>
              </w:rPr>
              <w:t>Agent runtime</w:t>
            </w:r>
          </w:p>
        </w:tc>
        <w:tc>
          <w:tcPr>
            <w:tcW w:type="dxa" w:w="3408"/>
            <w:vAlign w:val="center"/>
          </w:tcPr>
          <w:p>
            <w:r/>
            <w:r>
              <w:rPr>
                <w:b w:val="0"/>
                <w:sz w:val="15"/>
              </w:rPr>
              <w:t>LangGraph</w:t>
            </w:r>
          </w:p>
        </w:tc>
        <w:tc>
          <w:tcPr>
            <w:tcW w:type="dxa" w:w="3408"/>
            <w:vAlign w:val="center"/>
          </w:tcPr>
          <w:p>
            <w:r/>
            <w:r>
              <w:rPr>
                <w:b w:val="0"/>
                <w:sz w:val="15"/>
              </w:rPr>
              <w:t>Stateful graphs, tool routing, checkpoints and controlled agent execution.</w:t>
            </w:r>
          </w:p>
        </w:tc>
      </w:tr>
      <w:tr>
        <w:tc>
          <w:tcPr>
            <w:tcW w:type="dxa" w:w="3408"/>
            <w:vAlign w:val="center"/>
          </w:tcPr>
          <w:p>
            <w:r/>
            <w:r>
              <w:rPr>
                <w:b w:val="0"/>
                <w:sz w:val="15"/>
              </w:rPr>
              <w:t>Agent integrations</w:t>
            </w:r>
          </w:p>
        </w:tc>
        <w:tc>
          <w:tcPr>
            <w:tcW w:type="dxa" w:w="3408"/>
            <w:vAlign w:val="center"/>
          </w:tcPr>
          <w:p>
            <w:r/>
            <w:r>
              <w:rPr>
                <w:b w:val="0"/>
                <w:sz w:val="15"/>
              </w:rPr>
              <w:t>LangChain</w:t>
            </w:r>
          </w:p>
        </w:tc>
        <w:tc>
          <w:tcPr>
            <w:tcW w:type="dxa" w:w="3408"/>
            <w:vAlign w:val="center"/>
          </w:tcPr>
          <w:p>
            <w:r/>
            <w:r>
              <w:rPr>
                <w:b w:val="0"/>
                <w:sz w:val="15"/>
              </w:rPr>
              <w:t>Model, retriever, document-loader and tool abstractions.</w:t>
            </w:r>
          </w:p>
        </w:tc>
      </w:tr>
      <w:tr>
        <w:tc>
          <w:tcPr>
            <w:tcW w:type="dxa" w:w="3408"/>
            <w:vAlign w:val="center"/>
          </w:tcPr>
          <w:p>
            <w:r/>
            <w:r>
              <w:rPr>
                <w:b w:val="0"/>
                <w:sz w:val="15"/>
              </w:rPr>
              <w:t>Workflow automation</w:t>
            </w:r>
          </w:p>
        </w:tc>
        <w:tc>
          <w:tcPr>
            <w:tcW w:type="dxa" w:w="3408"/>
            <w:vAlign w:val="center"/>
          </w:tcPr>
          <w:p>
            <w:r/>
            <w:r>
              <w:rPr>
                <w:b w:val="0"/>
                <w:sz w:val="15"/>
              </w:rPr>
              <w:t>n8n</w:t>
            </w:r>
          </w:p>
        </w:tc>
        <w:tc>
          <w:tcPr>
            <w:tcW w:type="dxa" w:w="3408"/>
            <w:vAlign w:val="center"/>
          </w:tcPr>
          <w:p>
            <w:r/>
            <w:r>
              <w:rPr>
                <w:b w:val="0"/>
                <w:sz w:val="15"/>
              </w:rPr>
              <w:t>External integrations, schedules and long-running workflow coordination.</w:t>
            </w:r>
          </w:p>
        </w:tc>
      </w:tr>
      <w:tr>
        <w:tc>
          <w:tcPr>
            <w:tcW w:type="dxa" w:w="3408"/>
            <w:vAlign w:val="center"/>
          </w:tcPr>
          <w:p>
            <w:r/>
            <w:r>
              <w:rPr>
                <w:b w:val="0"/>
                <w:sz w:val="15"/>
              </w:rPr>
              <w:t>Tool protocol</w:t>
            </w:r>
          </w:p>
        </w:tc>
        <w:tc>
          <w:tcPr>
            <w:tcW w:type="dxa" w:w="3408"/>
            <w:vAlign w:val="center"/>
          </w:tcPr>
          <w:p>
            <w:r/>
            <w:r>
              <w:rPr>
                <w:b w:val="0"/>
                <w:sz w:val="15"/>
              </w:rPr>
              <w:t>MCP</w:t>
            </w:r>
          </w:p>
        </w:tc>
        <w:tc>
          <w:tcPr>
            <w:tcW w:type="dxa" w:w="3408"/>
            <w:vAlign w:val="center"/>
          </w:tcPr>
          <w:p>
            <w:r/>
            <w:r>
              <w:rPr>
                <w:b w:val="0"/>
                <w:sz w:val="15"/>
              </w:rPr>
              <w:t>Standardized model-to-tool integration boundary.</w:t>
            </w:r>
          </w:p>
        </w:tc>
      </w:tr>
      <w:tr>
        <w:tc>
          <w:tcPr>
            <w:tcW w:type="dxa" w:w="3408"/>
            <w:vAlign w:val="center"/>
          </w:tcPr>
          <w:p>
            <w:r/>
            <w:r>
              <w:rPr>
                <w:b w:val="0"/>
                <w:sz w:val="15"/>
              </w:rPr>
              <w:t>LLMs</w:t>
            </w:r>
          </w:p>
        </w:tc>
        <w:tc>
          <w:tcPr>
            <w:tcW w:type="dxa" w:w="3408"/>
            <w:vAlign w:val="center"/>
          </w:tcPr>
          <w:p>
            <w:r/>
            <w:r>
              <w:rPr>
                <w:b w:val="0"/>
                <w:sz w:val="15"/>
              </w:rPr>
              <w:t>Gemini + Llama</w:t>
            </w:r>
          </w:p>
        </w:tc>
        <w:tc>
          <w:tcPr>
            <w:tcW w:type="dxa" w:w="3408"/>
            <w:vAlign w:val="center"/>
          </w:tcPr>
          <w:p>
            <w:r/>
            <w:r>
              <w:rPr>
                <w:b w:val="0"/>
                <w:sz w:val="15"/>
              </w:rPr>
              <w:t>Accessed only through an internal AI gateway and provider adapters.</w:t>
            </w:r>
          </w:p>
        </w:tc>
      </w:tr>
      <w:tr>
        <w:tc>
          <w:tcPr>
            <w:tcW w:type="dxa" w:w="3408"/>
            <w:vAlign w:val="center"/>
          </w:tcPr>
          <w:p>
            <w:r/>
            <w:r>
              <w:rPr>
                <w:b w:val="0"/>
                <w:sz w:val="15"/>
              </w:rPr>
              <w:t>Transactional data</w:t>
            </w:r>
          </w:p>
        </w:tc>
        <w:tc>
          <w:tcPr>
            <w:tcW w:type="dxa" w:w="3408"/>
            <w:vAlign w:val="center"/>
          </w:tcPr>
          <w:p>
            <w:r/>
            <w:r>
              <w:rPr>
                <w:b w:val="0"/>
                <w:sz w:val="15"/>
              </w:rPr>
              <w:t>Supabase PostgreSQL</w:t>
            </w:r>
          </w:p>
        </w:tc>
        <w:tc>
          <w:tcPr>
            <w:tcW w:type="dxa" w:w="3408"/>
            <w:vAlign w:val="center"/>
          </w:tcPr>
          <w:p>
            <w:r/>
            <w:r>
              <w:rPr>
                <w:b w:val="0"/>
                <w:sz w:val="15"/>
              </w:rPr>
              <w:t>Canonical users, tenants, conversations, jobs, billing and metadata.</w:t>
            </w:r>
          </w:p>
        </w:tc>
      </w:tr>
      <w:tr>
        <w:tc>
          <w:tcPr>
            <w:tcW w:type="dxa" w:w="3408"/>
            <w:vAlign w:val="center"/>
          </w:tcPr>
          <w:p>
            <w:r/>
            <w:r>
              <w:rPr>
                <w:b w:val="0"/>
                <w:sz w:val="15"/>
              </w:rPr>
              <w:t>Vector database</w:t>
            </w:r>
          </w:p>
        </w:tc>
        <w:tc>
          <w:tcPr>
            <w:tcW w:type="dxa" w:w="3408"/>
            <w:vAlign w:val="center"/>
          </w:tcPr>
          <w:p>
            <w:r/>
            <w:r>
              <w:rPr>
                <w:b w:val="0"/>
                <w:sz w:val="15"/>
              </w:rPr>
              <w:t>Pinecone</w:t>
            </w:r>
          </w:p>
        </w:tc>
        <w:tc>
          <w:tcPr>
            <w:tcW w:type="dxa" w:w="3408"/>
            <w:vAlign w:val="center"/>
          </w:tcPr>
          <w:p>
            <w:r/>
            <w:r>
              <w:rPr>
                <w:b w:val="0"/>
                <w:sz w:val="15"/>
              </w:rPr>
              <w:t>Primary semantic retrieval store; metadata and source-of-truth records remain in PostgreSQL.</w:t>
            </w:r>
          </w:p>
        </w:tc>
      </w:tr>
      <w:tr>
        <w:tc>
          <w:tcPr>
            <w:tcW w:type="dxa" w:w="3408"/>
            <w:vAlign w:val="center"/>
          </w:tcPr>
          <w:p>
            <w:r/>
            <w:r>
              <w:rPr>
                <w:b w:val="0"/>
                <w:sz w:val="15"/>
              </w:rPr>
              <w:t>Cache / coordination</w:t>
            </w:r>
          </w:p>
        </w:tc>
        <w:tc>
          <w:tcPr>
            <w:tcW w:type="dxa" w:w="3408"/>
            <w:vAlign w:val="center"/>
          </w:tcPr>
          <w:p>
            <w:r/>
            <w:r>
              <w:rPr>
                <w:b w:val="0"/>
                <w:sz w:val="15"/>
              </w:rPr>
              <w:t>Redis</w:t>
            </w:r>
          </w:p>
        </w:tc>
        <w:tc>
          <w:tcPr>
            <w:tcW w:type="dxa" w:w="3408"/>
            <w:vAlign w:val="center"/>
          </w:tcPr>
          <w:p>
            <w:r/>
            <w:r>
              <w:rPr>
                <w:b w:val="0"/>
                <w:sz w:val="15"/>
              </w:rPr>
              <w:t>Cache, distributed counters, rate limits and ephemeral coordination.</w:t>
            </w:r>
          </w:p>
        </w:tc>
      </w:tr>
      <w:tr>
        <w:tc>
          <w:tcPr>
            <w:tcW w:type="dxa" w:w="3408"/>
            <w:vAlign w:val="center"/>
          </w:tcPr>
          <w:p>
            <w:r/>
            <w:r>
              <w:rPr>
                <w:b w:val="0"/>
                <w:sz w:val="15"/>
              </w:rPr>
              <w:t>Background jobs</w:t>
            </w:r>
          </w:p>
        </w:tc>
        <w:tc>
          <w:tcPr>
            <w:tcW w:type="dxa" w:w="3408"/>
            <w:vAlign w:val="center"/>
          </w:tcPr>
          <w:p>
            <w:r/>
            <w:r>
              <w:rPr>
                <w:b w:val="0"/>
                <w:sz w:val="15"/>
              </w:rPr>
              <w:t>Celery</w:t>
            </w:r>
          </w:p>
        </w:tc>
        <w:tc>
          <w:tcPr>
            <w:tcW w:type="dxa" w:w="3408"/>
            <w:vAlign w:val="center"/>
          </w:tcPr>
          <w:p>
            <w:r/>
            <w:r>
              <w:rPr>
                <w:b w:val="0"/>
                <w:sz w:val="15"/>
              </w:rPr>
              <w:t>Django-owned asynchronous work; do not make n8n the universal job queue.</w:t>
            </w:r>
          </w:p>
        </w:tc>
      </w:tr>
      <w:tr>
        <w:tc>
          <w:tcPr>
            <w:tcW w:type="dxa" w:w="3408"/>
            <w:vAlign w:val="center"/>
          </w:tcPr>
          <w:p>
            <w:r/>
            <w:r>
              <w:rPr>
                <w:b w:val="0"/>
                <w:sz w:val="15"/>
              </w:rPr>
              <w:t>Event bus</w:t>
            </w:r>
          </w:p>
        </w:tc>
        <w:tc>
          <w:tcPr>
            <w:tcW w:type="dxa" w:w="3408"/>
            <w:vAlign w:val="center"/>
          </w:tcPr>
          <w:p>
            <w:r/>
            <w:r>
              <w:rPr>
                <w:b w:val="0"/>
                <w:sz w:val="15"/>
              </w:rPr>
              <w:t>Apache Kafka</w:t>
            </w:r>
          </w:p>
        </w:tc>
        <w:tc>
          <w:tcPr>
            <w:tcW w:type="dxa" w:w="3408"/>
            <w:vAlign w:val="center"/>
          </w:tcPr>
          <w:p>
            <w:r/>
            <w:r>
              <w:rPr>
                <w:b w:val="0"/>
                <w:sz w:val="15"/>
              </w:rPr>
              <w:t>Durable domain events, integration events, replay and decoupled consumers.</w:t>
            </w:r>
          </w:p>
        </w:tc>
      </w:tr>
      <w:tr>
        <w:tc>
          <w:tcPr>
            <w:tcW w:type="dxa" w:w="3408"/>
            <w:vAlign w:val="center"/>
          </w:tcPr>
          <w:p>
            <w:r/>
            <w:r>
              <w:rPr>
                <w:b w:val="0"/>
                <w:sz w:val="15"/>
              </w:rPr>
              <w:t>Assets</w:t>
            </w:r>
          </w:p>
        </w:tc>
        <w:tc>
          <w:tcPr>
            <w:tcW w:type="dxa" w:w="3408"/>
            <w:vAlign w:val="center"/>
          </w:tcPr>
          <w:p>
            <w:r/>
            <w:r>
              <w:rPr>
                <w:b w:val="0"/>
                <w:sz w:val="15"/>
              </w:rPr>
              <w:t>ImageKit</w:t>
            </w:r>
          </w:p>
        </w:tc>
        <w:tc>
          <w:tcPr>
            <w:tcW w:type="dxa" w:w="3408"/>
            <w:vAlign w:val="center"/>
          </w:tcPr>
          <w:p>
            <w:r/>
            <w:r>
              <w:rPr>
                <w:b w:val="0"/>
                <w:sz w:val="15"/>
              </w:rPr>
              <w:t>Signed upload flow, storage, CDN delivery and generated visualization artifacts.</w:t>
            </w:r>
          </w:p>
        </w:tc>
      </w:tr>
      <w:tr>
        <w:tc>
          <w:tcPr>
            <w:tcW w:type="dxa" w:w="3408"/>
            <w:vAlign w:val="center"/>
          </w:tcPr>
          <w:p>
            <w:r/>
            <w:r>
              <w:rPr>
                <w:b w:val="0"/>
                <w:sz w:val="15"/>
              </w:rPr>
              <w:t>Knowledge</w:t>
            </w:r>
          </w:p>
        </w:tc>
        <w:tc>
          <w:tcPr>
            <w:tcW w:type="dxa" w:w="3408"/>
            <w:vAlign w:val="center"/>
          </w:tcPr>
          <w:p>
            <w:r/>
            <w:r>
              <w:rPr>
                <w:b w:val="0"/>
                <w:sz w:val="15"/>
              </w:rPr>
              <w:t>Knowledge Base + LangChain</w:t>
            </w:r>
          </w:p>
        </w:tc>
        <w:tc>
          <w:tcPr>
            <w:tcW w:type="dxa" w:w="3408"/>
            <w:vAlign w:val="center"/>
          </w:tcPr>
          <w:p>
            <w:r/>
            <w:r>
              <w:rPr>
                <w:b w:val="0"/>
                <w:sz w:val="15"/>
              </w:rPr>
              <w:t>Documents, files and web-derived sources with provenance.</w:t>
            </w:r>
          </w:p>
        </w:tc>
      </w:tr>
      <w:tr>
        <w:tc>
          <w:tcPr>
            <w:tcW w:type="dxa" w:w="3408"/>
            <w:vAlign w:val="center"/>
          </w:tcPr>
          <w:p>
            <w:r/>
            <w:r>
              <w:rPr>
                <w:b w:val="0"/>
                <w:sz w:val="15"/>
              </w:rPr>
              <w:t>Embeddings</w:t>
            </w:r>
          </w:p>
        </w:tc>
        <w:tc>
          <w:tcPr>
            <w:tcW w:type="dxa" w:w="3408"/>
            <w:vAlign w:val="center"/>
          </w:tcPr>
          <w:p>
            <w:r/>
            <w:r>
              <w:rPr>
                <w:b w:val="0"/>
                <w:sz w:val="15"/>
              </w:rPr>
              <w:t>Configured embedding provider(s)</w:t>
            </w:r>
          </w:p>
        </w:tc>
        <w:tc>
          <w:tcPr>
            <w:tcW w:type="dxa" w:w="3408"/>
            <w:vAlign w:val="center"/>
          </w:tcPr>
          <w:p>
            <w:r/>
            <w:r>
              <w:rPr>
                <w:b w:val="0"/>
                <w:sz w:val="15"/>
              </w:rPr>
              <w:t>Versioned embedding models; re-index when model family changes.</w:t>
            </w:r>
          </w:p>
        </w:tc>
      </w:tr>
      <w:tr>
        <w:tc>
          <w:tcPr>
            <w:tcW w:type="dxa" w:w="3408"/>
            <w:vAlign w:val="center"/>
          </w:tcPr>
          <w:p>
            <w:r/>
            <w:r>
              <w:rPr>
                <w:b w:val="0"/>
                <w:sz w:val="15"/>
              </w:rPr>
              <w:t>Hybrid retrieval</w:t>
            </w:r>
          </w:p>
        </w:tc>
        <w:tc>
          <w:tcPr>
            <w:tcW w:type="dxa" w:w="3408"/>
            <w:vAlign w:val="center"/>
          </w:tcPr>
          <w:p>
            <w:r/>
            <w:r>
              <w:rPr>
                <w:b w:val="0"/>
                <w:sz w:val="15"/>
              </w:rPr>
              <w:t>Dense + keyword/metadata retrieval</w:t>
            </w:r>
          </w:p>
        </w:tc>
        <w:tc>
          <w:tcPr>
            <w:tcW w:type="dxa" w:w="3408"/>
            <w:vAlign w:val="center"/>
          </w:tcPr>
          <w:p>
            <w:r/>
            <w:r>
              <w:rPr>
                <w:b w:val="0"/>
                <w:sz w:val="15"/>
              </w:rPr>
              <w:t>Pinecone semantic retrieval plus lexical/metadata strategy and reranking.</w:t>
            </w:r>
          </w:p>
        </w:tc>
      </w:tr>
      <w:tr>
        <w:tc>
          <w:tcPr>
            <w:tcW w:type="dxa" w:w="3408"/>
            <w:vAlign w:val="center"/>
          </w:tcPr>
          <w:p>
            <w:r/>
            <w:r>
              <w:rPr>
                <w:b w:val="0"/>
                <w:sz w:val="15"/>
              </w:rPr>
              <w:t>Data science</w:t>
            </w:r>
          </w:p>
        </w:tc>
        <w:tc>
          <w:tcPr>
            <w:tcW w:type="dxa" w:w="3408"/>
            <w:vAlign w:val="center"/>
          </w:tcPr>
          <w:p>
            <w:r/>
            <w:r>
              <w:rPr>
                <w:b w:val="0"/>
                <w:sz w:val="15"/>
              </w:rPr>
              <w:t>Python + Pandas</w:t>
            </w:r>
          </w:p>
        </w:tc>
        <w:tc>
          <w:tcPr>
            <w:tcW w:type="dxa" w:w="3408"/>
            <w:vAlign w:val="center"/>
          </w:tcPr>
          <w:p>
            <w:r/>
            <w:r>
              <w:rPr>
                <w:b w:val="0"/>
                <w:sz w:val="15"/>
              </w:rPr>
              <w:t>Tabular transformation, profiling and analytical preparation.</w:t>
            </w:r>
          </w:p>
        </w:tc>
      </w:tr>
      <w:tr>
        <w:tc>
          <w:tcPr>
            <w:tcW w:type="dxa" w:w="3408"/>
            <w:vAlign w:val="center"/>
          </w:tcPr>
          <w:p>
            <w:r/>
            <w:r>
              <w:rPr>
                <w:b w:val="0"/>
                <w:sz w:val="15"/>
              </w:rPr>
              <w:t>Interactive charts</w:t>
            </w:r>
          </w:p>
        </w:tc>
        <w:tc>
          <w:tcPr>
            <w:tcW w:type="dxa" w:w="3408"/>
            <w:vAlign w:val="center"/>
          </w:tcPr>
          <w:p>
            <w:r/>
            <w:r>
              <w:rPr>
                <w:b w:val="0"/>
                <w:sz w:val="15"/>
              </w:rPr>
              <w:t>Plotly</w:t>
            </w:r>
          </w:p>
        </w:tc>
        <w:tc>
          <w:tcPr>
            <w:tcW w:type="dxa" w:w="3408"/>
            <w:vAlign w:val="center"/>
          </w:tcPr>
          <w:p>
            <w:r/>
            <w:r>
              <w:rPr>
                <w:b w:val="0"/>
                <w:sz w:val="15"/>
              </w:rPr>
              <w:t>Structured interactive visualizations.</w:t>
            </w:r>
          </w:p>
        </w:tc>
      </w:tr>
      <w:tr>
        <w:tc>
          <w:tcPr>
            <w:tcW w:type="dxa" w:w="3408"/>
            <w:vAlign w:val="center"/>
          </w:tcPr>
          <w:p>
            <w:r/>
            <w:r>
              <w:rPr>
                <w:b w:val="0"/>
                <w:sz w:val="15"/>
              </w:rPr>
              <w:t>Static/report charts</w:t>
            </w:r>
          </w:p>
        </w:tc>
        <w:tc>
          <w:tcPr>
            <w:tcW w:type="dxa" w:w="3408"/>
            <w:vAlign w:val="center"/>
          </w:tcPr>
          <w:p>
            <w:r/>
            <w:r>
              <w:rPr>
                <w:b w:val="0"/>
                <w:sz w:val="15"/>
              </w:rPr>
              <w:t>Matplotlib</w:t>
            </w:r>
          </w:p>
        </w:tc>
        <w:tc>
          <w:tcPr>
            <w:tcW w:type="dxa" w:w="3408"/>
            <w:vAlign w:val="center"/>
          </w:tcPr>
          <w:p>
            <w:r/>
            <w:r>
              <w:rPr>
                <w:b w:val="0"/>
                <w:sz w:val="15"/>
              </w:rPr>
              <w:t>Server-generated publication/export charts.</w:t>
            </w:r>
          </w:p>
        </w:tc>
      </w:tr>
      <w:tr>
        <w:tc>
          <w:tcPr>
            <w:tcW w:type="dxa" w:w="3408"/>
            <w:vAlign w:val="center"/>
          </w:tcPr>
          <w:p>
            <w:r/>
            <w:r>
              <w:rPr>
                <w:b w:val="0"/>
                <w:sz w:val="15"/>
              </w:rPr>
              <w:t>Visualization app</w:t>
            </w:r>
          </w:p>
        </w:tc>
        <w:tc>
          <w:tcPr>
            <w:tcW w:type="dxa" w:w="3408"/>
            <w:vAlign w:val="center"/>
          </w:tcPr>
          <w:p>
            <w:r/>
            <w:r>
              <w:rPr>
                <w:b w:val="0"/>
                <w:sz w:val="15"/>
              </w:rPr>
              <w:t>Streamlit</w:t>
            </w:r>
          </w:p>
        </w:tc>
        <w:tc>
          <w:tcPr>
            <w:tcW w:type="dxa" w:w="3408"/>
            <w:vAlign w:val="center"/>
          </w:tcPr>
          <w:p>
            <w:r/>
            <w:r>
              <w:rPr>
                <w:b w:val="0"/>
                <w:sz w:val="15"/>
              </w:rPr>
              <w:t>Internal analytics or isolated visualization surface; not the canonical API/backend.</w:t>
            </w:r>
          </w:p>
        </w:tc>
      </w:tr>
      <w:tr>
        <w:tc>
          <w:tcPr>
            <w:tcW w:type="dxa" w:w="3408"/>
            <w:vAlign w:val="center"/>
          </w:tcPr>
          <w:p>
            <w:r/>
            <w:r>
              <w:rPr>
                <w:b w:val="0"/>
                <w:sz w:val="15"/>
              </w:rPr>
              <w:t>Analytics</w:t>
            </w:r>
          </w:p>
        </w:tc>
        <w:tc>
          <w:tcPr>
            <w:tcW w:type="dxa" w:w="3408"/>
            <w:vAlign w:val="center"/>
          </w:tcPr>
          <w:p>
            <w:r/>
            <w:r>
              <w:rPr>
                <w:b w:val="0"/>
                <w:sz w:val="15"/>
              </w:rPr>
              <w:t>Metabase</w:t>
            </w:r>
          </w:p>
        </w:tc>
        <w:tc>
          <w:tcPr>
            <w:tcW w:type="dxa" w:w="3408"/>
            <w:vAlign w:val="center"/>
          </w:tcPr>
          <w:p>
            <w:r/>
            <w:r>
              <w:rPr>
                <w:b w:val="0"/>
                <w:sz w:val="15"/>
              </w:rPr>
              <w:t>Operational/business analytics against controlled data models.</w:t>
            </w:r>
          </w:p>
        </w:tc>
      </w:tr>
      <w:tr>
        <w:tc>
          <w:tcPr>
            <w:tcW w:type="dxa" w:w="3408"/>
            <w:vAlign w:val="center"/>
          </w:tcPr>
          <w:p>
            <w:r/>
            <w:r>
              <w:rPr>
                <w:b w:val="0"/>
                <w:sz w:val="15"/>
              </w:rPr>
              <w:t>Dashboards</w:t>
            </w:r>
          </w:p>
        </w:tc>
        <w:tc>
          <w:tcPr>
            <w:tcW w:type="dxa" w:w="3408"/>
            <w:vAlign w:val="center"/>
          </w:tcPr>
          <w:p>
            <w:r/>
            <w:r>
              <w:rPr>
                <w:b w:val="0"/>
                <w:sz w:val="15"/>
              </w:rPr>
              <w:t>Grafana</w:t>
            </w:r>
          </w:p>
        </w:tc>
        <w:tc>
          <w:tcPr>
            <w:tcW w:type="dxa" w:w="3408"/>
            <w:vAlign w:val="center"/>
          </w:tcPr>
          <w:p>
            <w:r/>
            <w:r>
              <w:rPr>
                <w:b w:val="0"/>
                <w:sz w:val="15"/>
              </w:rPr>
              <w:t>Infrastructure, metrics and operational dashboards.</w:t>
            </w:r>
          </w:p>
        </w:tc>
      </w:tr>
      <w:tr>
        <w:tc>
          <w:tcPr>
            <w:tcW w:type="dxa" w:w="3408"/>
            <w:vAlign w:val="center"/>
          </w:tcPr>
          <w:p>
            <w:r/>
            <w:r>
              <w:rPr>
                <w:b w:val="0"/>
                <w:sz w:val="15"/>
              </w:rPr>
              <w:t>Chart library</w:t>
            </w:r>
          </w:p>
        </w:tc>
        <w:tc>
          <w:tcPr>
            <w:tcW w:type="dxa" w:w="3408"/>
            <w:vAlign w:val="center"/>
          </w:tcPr>
          <w:p>
            <w:r/>
            <w:r>
              <w:rPr>
                <w:b w:val="0"/>
                <w:sz w:val="15"/>
              </w:rPr>
              <w:t>Chart.js</w:t>
            </w:r>
          </w:p>
        </w:tc>
        <w:tc>
          <w:tcPr>
            <w:tcW w:type="dxa" w:w="3408"/>
            <w:vAlign w:val="center"/>
          </w:tcPr>
          <w:p>
            <w:r/>
            <w:r>
              <w:rPr>
                <w:b w:val="0"/>
                <w:sz w:val="15"/>
              </w:rPr>
              <w:t>Frontend-native lightweight charts.</w:t>
            </w:r>
          </w:p>
        </w:tc>
      </w:tr>
      <w:tr>
        <w:tc>
          <w:tcPr>
            <w:tcW w:type="dxa" w:w="3408"/>
            <w:vAlign w:val="center"/>
          </w:tcPr>
          <w:p>
            <w:r/>
            <w:r>
              <w:rPr>
                <w:b w:val="0"/>
                <w:sz w:val="15"/>
              </w:rPr>
              <w:t>Observability</w:t>
            </w:r>
          </w:p>
        </w:tc>
        <w:tc>
          <w:tcPr>
            <w:tcW w:type="dxa" w:w="3408"/>
            <w:vAlign w:val="center"/>
          </w:tcPr>
          <w:p>
            <w:r/>
            <w:r>
              <w:rPr>
                <w:b w:val="0"/>
                <w:sz w:val="15"/>
              </w:rPr>
              <w:t>Sentry + Prometheus + Grafana + OpenTelemetry</w:t>
            </w:r>
          </w:p>
        </w:tc>
        <w:tc>
          <w:tcPr>
            <w:tcW w:type="dxa" w:w="3408"/>
            <w:vAlign w:val="center"/>
          </w:tcPr>
          <w:p>
            <w:r/>
            <w:r>
              <w:rPr>
                <w:b w:val="0"/>
                <w:sz w:val="15"/>
              </w:rPr>
              <w:t>Errors, metrics, logs/traces and cross-service correlation.</w:t>
            </w:r>
          </w:p>
        </w:tc>
      </w:tr>
      <w:tr>
        <w:tc>
          <w:tcPr>
            <w:tcW w:type="dxa" w:w="3408"/>
            <w:vAlign w:val="center"/>
          </w:tcPr>
          <w:p>
            <w:r/>
            <w:r>
              <w:rPr>
                <w:b w:val="0"/>
                <w:sz w:val="15"/>
              </w:rPr>
              <w:t>Security edge</w:t>
            </w:r>
          </w:p>
        </w:tc>
        <w:tc>
          <w:tcPr>
            <w:tcW w:type="dxa" w:w="3408"/>
            <w:vAlign w:val="center"/>
          </w:tcPr>
          <w:p>
            <w:r/>
            <w:r>
              <w:rPr>
                <w:b w:val="0"/>
                <w:sz w:val="15"/>
              </w:rPr>
              <w:t>Cloudflare + WAF</w:t>
            </w:r>
          </w:p>
        </w:tc>
        <w:tc>
          <w:tcPr>
            <w:tcW w:type="dxa" w:w="3408"/>
            <w:vAlign w:val="center"/>
          </w:tcPr>
          <w:p>
            <w:r/>
            <w:r>
              <w:rPr>
                <w:b w:val="0"/>
                <w:sz w:val="15"/>
              </w:rPr>
              <w:t>DNS/CDN, edge protection and request filtering.</w:t>
            </w:r>
          </w:p>
        </w:tc>
      </w:tr>
      <w:tr>
        <w:tc>
          <w:tcPr>
            <w:tcW w:type="dxa" w:w="3408"/>
            <w:vAlign w:val="center"/>
          </w:tcPr>
          <w:p>
            <w:r/>
            <w:r>
              <w:rPr>
                <w:b w:val="0"/>
                <w:sz w:val="15"/>
              </w:rPr>
              <w:t>Containers</w:t>
            </w:r>
          </w:p>
        </w:tc>
        <w:tc>
          <w:tcPr>
            <w:tcW w:type="dxa" w:w="3408"/>
            <w:vAlign w:val="center"/>
          </w:tcPr>
          <w:p>
            <w:r/>
            <w:r>
              <w:rPr>
                <w:b w:val="0"/>
                <w:sz w:val="15"/>
              </w:rPr>
              <w:t>Docker</w:t>
            </w:r>
          </w:p>
        </w:tc>
        <w:tc>
          <w:tcPr>
            <w:tcW w:type="dxa" w:w="3408"/>
            <w:vAlign w:val="center"/>
          </w:tcPr>
          <w:p>
            <w:r/>
            <w:r>
              <w:rPr>
                <w:b w:val="0"/>
                <w:sz w:val="15"/>
              </w:rPr>
              <w:t>Repeatable service packaging.</w:t>
            </w:r>
          </w:p>
        </w:tc>
      </w:tr>
      <w:tr>
        <w:tc>
          <w:tcPr>
            <w:tcW w:type="dxa" w:w="3408"/>
            <w:vAlign w:val="center"/>
          </w:tcPr>
          <w:p>
            <w:r/>
            <w:r>
              <w:rPr>
                <w:b w:val="0"/>
                <w:sz w:val="15"/>
              </w:rPr>
              <w:t>Orchestration</w:t>
            </w:r>
          </w:p>
        </w:tc>
        <w:tc>
          <w:tcPr>
            <w:tcW w:type="dxa" w:w="3408"/>
            <w:vAlign w:val="center"/>
          </w:tcPr>
          <w:p>
            <w:r/>
            <w:r>
              <w:rPr>
                <w:b w:val="0"/>
                <w:sz w:val="15"/>
              </w:rPr>
              <w:t>Kubernetes / K3s</w:t>
            </w:r>
          </w:p>
        </w:tc>
        <w:tc>
          <w:tcPr>
            <w:tcW w:type="dxa" w:w="3408"/>
            <w:vAlign w:val="center"/>
          </w:tcPr>
          <w:p>
            <w:r/>
            <w:r>
              <w:rPr>
                <w:b w:val="0"/>
                <w:sz w:val="15"/>
              </w:rPr>
              <w:t>K3s for lightweight environments; Kubernetes for production scale.</w:t>
            </w:r>
          </w:p>
        </w:tc>
      </w:tr>
      <w:tr>
        <w:tc>
          <w:tcPr>
            <w:tcW w:type="dxa" w:w="3408"/>
            <w:vAlign w:val="center"/>
          </w:tcPr>
          <w:p>
            <w:r/>
            <w:r>
              <w:rPr>
                <w:b w:val="0"/>
                <w:sz w:val="15"/>
              </w:rPr>
              <w:t>IaC</w:t>
            </w:r>
          </w:p>
        </w:tc>
        <w:tc>
          <w:tcPr>
            <w:tcW w:type="dxa" w:w="3408"/>
            <w:vAlign w:val="center"/>
          </w:tcPr>
          <w:p>
            <w:r/>
            <w:r>
              <w:rPr>
                <w:b w:val="0"/>
                <w:sz w:val="15"/>
              </w:rPr>
              <w:t>Terraform</w:t>
            </w:r>
          </w:p>
        </w:tc>
        <w:tc>
          <w:tcPr>
            <w:tcW w:type="dxa" w:w="3408"/>
            <w:vAlign w:val="center"/>
          </w:tcPr>
          <w:p>
            <w:r/>
            <w:r>
              <w:rPr>
                <w:b w:val="0"/>
                <w:sz w:val="15"/>
              </w:rPr>
              <w:t>Versioned cloud infrastructure.</w:t>
            </w:r>
          </w:p>
        </w:tc>
      </w:tr>
      <w:tr>
        <w:tc>
          <w:tcPr>
            <w:tcW w:type="dxa" w:w="3408"/>
            <w:vAlign w:val="center"/>
          </w:tcPr>
          <w:p>
            <w:r/>
            <w:r>
              <w:rPr>
                <w:b w:val="0"/>
                <w:sz w:val="15"/>
              </w:rPr>
              <w:t>CI/CD</w:t>
            </w:r>
          </w:p>
        </w:tc>
        <w:tc>
          <w:tcPr>
            <w:tcW w:type="dxa" w:w="3408"/>
            <w:vAlign w:val="center"/>
          </w:tcPr>
          <w:p>
            <w:r/>
            <w:r>
              <w:rPr>
                <w:b w:val="0"/>
                <w:sz w:val="15"/>
              </w:rPr>
              <w:t>GitHub Actions</w:t>
            </w:r>
          </w:p>
        </w:tc>
        <w:tc>
          <w:tcPr>
            <w:tcW w:type="dxa" w:w="3408"/>
            <w:vAlign w:val="center"/>
          </w:tcPr>
          <w:p>
            <w:r/>
            <w:r>
              <w:rPr>
                <w:b w:val="0"/>
                <w:sz w:val="15"/>
              </w:rPr>
              <w:t>Test, build, scan and deploy.</w:t>
            </w:r>
          </w:p>
        </w:tc>
      </w:tr>
      <w:tr>
        <w:tc>
          <w:tcPr>
            <w:tcW w:type="dxa" w:w="3408"/>
            <w:vAlign w:val="center"/>
          </w:tcPr>
          <w:p>
            <w:r/>
            <w:r>
              <w:rPr>
                <w:b w:val="0"/>
                <w:sz w:val="15"/>
              </w:rPr>
              <w:t>Payments</w:t>
            </w:r>
          </w:p>
        </w:tc>
        <w:tc>
          <w:tcPr>
            <w:tcW w:type="dxa" w:w="3408"/>
            <w:vAlign w:val="center"/>
          </w:tcPr>
          <w:p>
            <w:r/>
            <w:r>
              <w:rPr>
                <w:b w:val="0"/>
                <w:sz w:val="15"/>
              </w:rPr>
              <w:t>Stripe</w:t>
            </w:r>
          </w:p>
        </w:tc>
        <w:tc>
          <w:tcPr>
            <w:tcW w:type="dxa" w:w="3408"/>
            <w:vAlign w:val="center"/>
          </w:tcPr>
          <w:p>
            <w:r/>
            <w:r>
              <w:rPr>
                <w:b w:val="0"/>
                <w:sz w:val="15"/>
              </w:rPr>
              <w:t>Subscription and payment integration behind Django webhook validation.</w:t>
            </w:r>
          </w:p>
        </w:tc>
      </w:tr>
      <w:tr>
        <w:tc>
          <w:tcPr>
            <w:tcW w:type="dxa" w:w="3408"/>
            <w:vAlign w:val="center"/>
          </w:tcPr>
          <w:p>
            <w:r/>
            <w:r>
              <w:rPr>
                <w:b w:val="0"/>
                <w:sz w:val="15"/>
              </w:rPr>
              <w:t>External tools</w:t>
            </w:r>
          </w:p>
        </w:tc>
        <w:tc>
          <w:tcPr>
            <w:tcW w:type="dxa" w:w="3408"/>
            <w:vAlign w:val="center"/>
          </w:tcPr>
          <w:p>
            <w:r/>
            <w:r>
              <w:rPr>
                <w:b w:val="0"/>
                <w:sz w:val="15"/>
              </w:rPr>
              <w:t>GitHub, Slack, Browser, APIs</w:t>
            </w:r>
          </w:p>
        </w:tc>
        <w:tc>
          <w:tcPr>
            <w:tcW w:type="dxa" w:w="3408"/>
            <w:vAlign w:val="center"/>
          </w:tcPr>
          <w:p>
            <w:r/>
            <w:r>
              <w:rPr>
                <w:b w:val="0"/>
                <w:sz w:val="15"/>
              </w:rPr>
              <w:t>All calls use scoped credentials, policy checks, audit logs and timeouts.</w:t>
            </w:r>
          </w:p>
        </w:tc>
      </w:tr>
    </w:tbl>
    <w:p>
      <w:pPr>
        <w:pStyle w:val="Heading1"/>
      </w:pPr>
      <w:r>
        <w:t>3. Canonical End-to-End Request Flow</w:t>
      </w:r>
    </w:p>
    <w:p>
      <w:r>
        <w:t>1. Web/mobile client obtains a Supabase Auth session and sends the access token to Django.</w:t>
      </w:r>
    </w:p>
    <w:p>
      <w:r>
        <w:t>2. Django validates the JWT against the configured Supabase issuer/JWKS, resolves the local application user and tenant, and performs authorization.</w:t>
      </w:r>
    </w:p>
    <w:p>
      <w:r>
        <w:t>3. Django applies edge/application rate limits and quota checks. Redis holds short-lived counters; the canonical usage ledger remains in PostgreSQL.</w:t>
      </w:r>
    </w:p>
    <w:p>
      <w:r>
        <w:t>4. The request is classified into a task contract: normal chat, Agentic RAG, coding, tool execution, research, data analysis, visualization or asynchronous job.</w:t>
      </w:r>
    </w:p>
    <w:p>
      <w:r>
        <w:t>5. LangGraph selects the execution graph. Django supplies allowed tools, model policy, budget, tenant context and request trace identifiers.</w:t>
      </w:r>
    </w:p>
    <w:p>
      <w:r>
        <w:t>6. The AI gateway selects Gemini or Llama according to capability, policy, latency, cost and fallback rules.</w:t>
      </w:r>
    </w:p>
    <w:p>
      <w:r>
        <w:t>7. If knowledge is required, the Agentic RAG graph performs authorization-scoped retrieval, reranking, context construction and grounded generation.</w:t>
      </w:r>
    </w:p>
    <w:p>
      <w:r>
        <w:t>8. If tools are required, MCP/LangChain adapters execute only approved tools. GitHub, Slack, browser and external APIs are isolated behind permissioned service adapters.</w:t>
      </w:r>
    </w:p>
    <w:p>
      <w:r>
        <w:t>9. If analysis/visualization is required, Python workers use Pandas for transformation and Plotly/Matplotlib for artifacts. Streamlit may display curated dashboards or analytical results.</w:t>
      </w:r>
    </w:p>
    <w:p>
      <w:r>
        <w:t>10. Long-running work is represented as durable jobs. Celery executes Django-owned background tasks; Kafka carries durable domain/integration events; n8n coordinates approved external workflows.</w:t>
      </w:r>
    </w:p>
    <w:p>
      <w:r>
        <w:t>11. Django records canonical results, usage, audit information and provenance in Supabase PostgreSQL.</w:t>
      </w:r>
    </w:p>
    <w:p>
      <w:r>
        <w:t>12. Files and generated chart artifacts are stored through ImageKit; PostgreSQL stores ownership, metadata, checksums and references.</w:t>
      </w:r>
    </w:p>
    <w:p>
      <w:r>
        <w:t>13. Results stream to the client through authenticated SSE/WebSockets where appropriate, while OpenTelemetry/Sentry/Prometheus collect correlated telemetry.</w:t>
      </w:r>
    </w:p>
    <w:p>
      <w:pPr>
        <w:pStyle w:val="Heading1"/>
      </w:pPr>
      <w:r>
        <w:t>4. Authentication, Authorization and Multi-Tenancy</w:t>
      </w:r>
    </w:p>
    <w:p>
      <w:r>
        <w:t>Supabase Auth authenticates; Django authorizes. This distinction is essential.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05FB8"/>
          </w:tcPr>
          <w:p>
            <w:r/>
            <w:r>
              <w:rPr>
                <w:b/>
                <w:color w:val="FFFFFF"/>
                <w:sz w:val="16"/>
              </w:rPr>
              <w:t>Concern</w:t>
            </w:r>
          </w:p>
        </w:tc>
        <w:tc>
          <w:tcPr>
            <w:tcW w:type="dxa" w:w="3408"/>
            <w:shd w:fill="005FB8"/>
          </w:tcPr>
          <w:p>
            <w:r/>
            <w:r>
              <w:rPr>
                <w:b/>
                <w:color w:val="FFFFFF"/>
                <w:sz w:val="16"/>
              </w:rPr>
              <w:t>Supabase responsibility</w:t>
            </w:r>
          </w:p>
        </w:tc>
        <w:tc>
          <w:tcPr>
            <w:tcW w:type="dxa" w:w="3408"/>
            <w:shd w:fill="005FB8"/>
          </w:tcPr>
          <w:p>
            <w:r/>
            <w:r>
              <w:rPr>
                <w:b/>
                <w:color w:val="FFFFFF"/>
                <w:sz w:val="16"/>
              </w:rPr>
              <w:t>Django responsibility</w:t>
            </w:r>
          </w:p>
        </w:tc>
      </w:tr>
      <w:tr>
        <w:tc>
          <w:tcPr>
            <w:tcW w:type="dxa" w:w="3408"/>
            <w:vAlign w:val="center"/>
          </w:tcPr>
          <w:p>
            <w:r/>
            <w:r>
              <w:rPr>
                <w:b w:val="0"/>
                <w:sz w:val="16"/>
              </w:rPr>
              <w:t>Identity</w:t>
            </w:r>
          </w:p>
        </w:tc>
        <w:tc>
          <w:tcPr>
            <w:tcW w:type="dxa" w:w="3408"/>
            <w:vAlign w:val="center"/>
          </w:tcPr>
          <w:p>
            <w:r/>
            <w:r>
              <w:rPr>
                <w:b w:val="0"/>
                <w:sz w:val="16"/>
              </w:rPr>
              <w:t>Signup/sign-in, OAuth/provider integration, session issuance, JWTs</w:t>
            </w:r>
          </w:p>
        </w:tc>
        <w:tc>
          <w:tcPr>
            <w:tcW w:type="dxa" w:w="3408"/>
            <w:vAlign w:val="center"/>
          </w:tcPr>
          <w:p>
            <w:r/>
            <w:r>
              <w:rPr>
                <w:b w:val="0"/>
                <w:sz w:val="16"/>
              </w:rPr>
              <w:t>Map subject to local application user and tenant context.</w:t>
            </w:r>
          </w:p>
        </w:tc>
      </w:tr>
      <w:tr>
        <w:tc>
          <w:tcPr>
            <w:tcW w:type="dxa" w:w="3408"/>
            <w:vAlign w:val="center"/>
          </w:tcPr>
          <w:p>
            <w:r/>
            <w:r>
              <w:rPr>
                <w:b w:val="0"/>
                <w:sz w:val="16"/>
              </w:rPr>
              <w:t>JWT</w:t>
            </w:r>
          </w:p>
        </w:tc>
        <w:tc>
          <w:tcPr>
            <w:tcW w:type="dxa" w:w="3408"/>
            <w:vAlign w:val="center"/>
          </w:tcPr>
          <w:p>
            <w:r/>
            <w:r>
              <w:rPr>
                <w:b w:val="0"/>
                <w:sz w:val="16"/>
              </w:rPr>
              <w:t>Issue and expose issuer/JWKS configuration</w:t>
            </w:r>
          </w:p>
        </w:tc>
        <w:tc>
          <w:tcPr>
            <w:tcW w:type="dxa" w:w="3408"/>
            <w:vAlign w:val="center"/>
          </w:tcPr>
          <w:p>
            <w:r/>
            <w:r>
              <w:rPr>
                <w:b w:val="0"/>
                <w:sz w:val="16"/>
              </w:rPr>
              <w:t>Verify signature, issuer, audience, expiry and required claims.</w:t>
            </w:r>
          </w:p>
        </w:tc>
      </w:tr>
      <w:tr>
        <w:tc>
          <w:tcPr>
            <w:tcW w:type="dxa" w:w="3408"/>
            <w:vAlign w:val="center"/>
          </w:tcPr>
          <w:p>
            <w:r/>
            <w:r>
              <w:rPr>
                <w:b w:val="0"/>
                <w:sz w:val="16"/>
              </w:rPr>
              <w:t>Authorization</w:t>
            </w:r>
          </w:p>
        </w:tc>
        <w:tc>
          <w:tcPr>
            <w:tcW w:type="dxa" w:w="3408"/>
            <w:vAlign w:val="center"/>
          </w:tcPr>
          <w:p>
            <w:r/>
            <w:r>
              <w:rPr>
                <w:b w:val="0"/>
                <w:sz w:val="16"/>
              </w:rPr>
              <w:t>Optional database RLS where directly accessing Supabase is explicitly approved</w:t>
            </w:r>
          </w:p>
        </w:tc>
        <w:tc>
          <w:tcPr>
            <w:tcW w:type="dxa" w:w="3408"/>
            <w:vAlign w:val="center"/>
          </w:tcPr>
          <w:p>
            <w:r/>
            <w:r>
              <w:rPr>
                <w:b w:val="0"/>
                <w:sz w:val="16"/>
              </w:rPr>
              <w:t>Canonical API authorization, RBAC/permissions, resource ownership and plan entitlements.</w:t>
            </w:r>
          </w:p>
        </w:tc>
      </w:tr>
      <w:tr>
        <w:tc>
          <w:tcPr>
            <w:tcW w:type="dxa" w:w="3408"/>
            <w:vAlign w:val="center"/>
          </w:tcPr>
          <w:p>
            <w:r/>
            <w:r>
              <w:rPr>
                <w:b w:val="0"/>
                <w:sz w:val="16"/>
              </w:rPr>
              <w:t>Tenant isolation</w:t>
            </w:r>
          </w:p>
        </w:tc>
        <w:tc>
          <w:tcPr>
            <w:tcW w:type="dxa" w:w="3408"/>
            <w:vAlign w:val="center"/>
          </w:tcPr>
          <w:p>
            <w:r/>
            <w:r>
              <w:rPr>
                <w:b w:val="0"/>
                <w:sz w:val="16"/>
              </w:rPr>
              <w:t>Identity metadata can identify tenant/org context</w:t>
            </w:r>
          </w:p>
        </w:tc>
        <w:tc>
          <w:tcPr>
            <w:tcW w:type="dxa" w:w="3408"/>
            <w:vAlign w:val="center"/>
          </w:tcPr>
          <w:p>
            <w:r/>
            <w:r>
              <w:rPr>
                <w:b w:val="0"/>
                <w:sz w:val="16"/>
              </w:rPr>
              <w:t>Every queryset, retrieval request, tool call and asset reference is tenant-scoped.</w:t>
            </w:r>
          </w:p>
        </w:tc>
      </w:tr>
      <w:tr>
        <w:tc>
          <w:tcPr>
            <w:tcW w:type="dxa" w:w="3408"/>
            <w:vAlign w:val="center"/>
          </w:tcPr>
          <w:p>
            <w:r/>
            <w:r>
              <w:rPr>
                <w:b w:val="0"/>
                <w:sz w:val="16"/>
              </w:rPr>
              <w:t>Service access</w:t>
            </w:r>
          </w:p>
        </w:tc>
        <w:tc>
          <w:tcPr>
            <w:tcW w:type="dxa" w:w="3408"/>
            <w:vAlign w:val="center"/>
          </w:tcPr>
          <w:p>
            <w:r/>
            <w:r>
              <w:rPr>
                <w:b w:val="0"/>
                <w:sz w:val="16"/>
              </w:rPr>
              <w:t>No service-role key in browser/mobile</w:t>
            </w:r>
          </w:p>
        </w:tc>
        <w:tc>
          <w:tcPr>
            <w:tcW w:type="dxa" w:w="3408"/>
            <w:vAlign w:val="center"/>
          </w:tcPr>
          <w:p>
            <w:r/>
            <w:r>
              <w:rPr>
                <w:b w:val="0"/>
                <w:sz w:val="16"/>
              </w:rPr>
              <w:t>Service credentials remain server-side only.</w:t>
            </w:r>
          </w:p>
        </w:tc>
      </w:tr>
      <w:tr>
        <w:tc>
          <w:tcPr>
            <w:tcW w:type="dxa" w:w="3408"/>
            <w:vAlign w:val="center"/>
          </w:tcPr>
          <w:p>
            <w:r/>
            <w:r>
              <w:rPr>
                <w:b w:val="0"/>
                <w:sz w:val="16"/>
              </w:rPr>
              <w:t>Auditing</w:t>
            </w:r>
          </w:p>
        </w:tc>
        <w:tc>
          <w:tcPr>
            <w:tcW w:type="dxa" w:w="3408"/>
            <w:vAlign w:val="center"/>
          </w:tcPr>
          <w:p>
            <w:r/>
            <w:r>
              <w:rPr>
                <w:b w:val="0"/>
                <w:sz w:val="16"/>
              </w:rPr>
              <w:t>Identity events where available</w:t>
            </w:r>
          </w:p>
        </w:tc>
        <w:tc>
          <w:tcPr>
            <w:tcW w:type="dxa" w:w="3408"/>
            <w:vAlign w:val="center"/>
          </w:tcPr>
          <w:p>
            <w:r/>
            <w:r>
              <w:rPr>
                <w:b w:val="0"/>
                <w:sz w:val="16"/>
              </w:rPr>
              <w:t>Application audit events with actor, tenant, action, target, request ID and outcome.</w:t>
            </w:r>
          </w:p>
        </w:tc>
      </w:tr>
    </w:tbl>
    <w:p>
      <w:r>
        <w:t>Recommended production pattern: clients authenticate with Supabase Auth but do not directly mutate core business tables. Django is the primary business API. If any direct Supabase database access is intentionally enabled, it must use explicit RLS policies and be documented as an architecture decision.</w:t>
      </w:r>
    </w:p>
    <w:p>
      <w:pPr>
        <w:pStyle w:val="Heading1"/>
      </w:pPr>
      <w:r>
        <w:t>5. Django Backend Architecture</w:t>
      </w:r>
    </w:p>
    <w:p>
      <w:r>
        <w:t>Recommended bounded Django apps/modules:</w:t>
      </w:r>
    </w:p>
    <w:p>
      <w:pPr>
        <w:pStyle w:val="ListBullet"/>
      </w:pPr>
      <w:r>
        <w:t>identity: Supabase JWT verification, local user mapping, tenant and membership resolution.</w:t>
      </w:r>
    </w:p>
    <w:p>
      <w:pPr>
        <w:pStyle w:val="ListBullet"/>
      </w:pPr>
      <w:r>
        <w:t>organizations: tenants, memberships, roles, permissions and policy.</w:t>
      </w:r>
    </w:p>
    <w:p>
      <w:pPr>
        <w:pStyle w:val="ListBullet"/>
      </w:pPr>
      <w:r>
        <w:t>conversations: conversations, messages, streaming sessions and feedback.</w:t>
      </w:r>
    </w:p>
    <w:p>
      <w:pPr>
        <w:pStyle w:val="ListBullet"/>
      </w:pPr>
      <w:r>
        <w:t>agents: LangGraph runtime, graph registry, checkpoints and agent execution policies.</w:t>
      </w:r>
    </w:p>
    <w:p>
      <w:pPr>
        <w:pStyle w:val="ListBullet"/>
      </w:pPr>
      <w:r>
        <w:t>ai_gateway: Gemini/Llama adapters, model registry, fallback, budgets and normalized responses.</w:t>
      </w:r>
    </w:p>
    <w:p>
      <w:pPr>
        <w:pStyle w:val="ListBullet"/>
      </w:pPr>
      <w:r>
        <w:t>rag: collections, documents, chunks, embeddings, Pinecone integration, retrieval, reranking and citations.</w:t>
      </w:r>
    </w:p>
    <w:p>
      <w:pPr>
        <w:pStyle w:val="ListBullet"/>
      </w:pPr>
      <w:r>
        <w:t>tools: MCP registry, GitHub/Slack/browser/API adapters, permission checks and tool audit logs.</w:t>
      </w:r>
    </w:p>
    <w:p>
      <w:pPr>
        <w:pStyle w:val="ListBullet"/>
      </w:pPr>
      <w:r>
        <w:t>data_analysis: Pandas workloads, dataset profiling, sandboxed Python execution and result schemas.</w:t>
      </w:r>
    </w:p>
    <w:p>
      <w:pPr>
        <w:pStyle w:val="ListBullet"/>
      </w:pPr>
      <w:r>
        <w:t>visualization: Plotly/Matplotlib artifact generation, chart specifications and ImageKit publishing.</w:t>
      </w:r>
    </w:p>
    <w:p>
      <w:pPr>
        <w:pStyle w:val="ListBullet"/>
      </w:pPr>
      <w:r>
        <w:t>assets: ImageKit signed-upload authorization, verification, metadata, lifecycle and deletion.</w:t>
      </w:r>
    </w:p>
    <w:p>
      <w:pPr>
        <w:pStyle w:val="ListBullet"/>
      </w:pPr>
      <w:r>
        <w:t>jobs: durable jobs, Celery tasks, progress, retries, cancellation and result references.</w:t>
      </w:r>
    </w:p>
    <w:p>
      <w:pPr>
        <w:pStyle w:val="ListBullet"/>
      </w:pPr>
      <w:r>
        <w:t>events: transactional outbox, Kafka producer/consumer contracts and DLQ handling.</w:t>
      </w:r>
    </w:p>
    <w:p>
      <w:pPr>
        <w:pStyle w:val="ListBullet"/>
      </w:pPr>
      <w:r>
        <w:t>usage: atomic reservations, quotas, usage events and immutable ledger records.</w:t>
      </w:r>
    </w:p>
    <w:p>
      <w:pPr>
        <w:pStyle w:val="ListBullet"/>
      </w:pPr>
      <w:r>
        <w:t>billing: plans, Stripe integration, subscriptions, invoices and webhook reconciliation.</w:t>
      </w:r>
    </w:p>
    <w:p>
      <w:pPr>
        <w:pStyle w:val="ListBullet"/>
      </w:pPr>
      <w:r>
        <w:t>audit: immutable security/business audit events.</w:t>
      </w:r>
    </w:p>
    <w:p>
      <w:pPr>
        <w:pStyle w:val="ListBullet"/>
      </w:pPr>
      <w:r>
        <w:t>observability: tracing helpers, metrics and Sentry integration.</w:t>
      </w:r>
    </w:p>
    <w:p>
      <w:pPr>
        <w:pStyle w:val="ListBullet"/>
      </w:pPr>
      <w:r>
        <w:t>common: configuration, IDs, error contracts, idempotency and shared service utilities.</w:t>
      </w:r>
    </w:p>
    <w:p>
      <w:pPr>
        <w:pStyle w:val="Heading1"/>
      </w:pPr>
      <w:r>
        <w:t>6. Agent Orchestration</w:t>
      </w:r>
    </w:p>
    <w:p>
      <w:r>
        <w:t>LangGraph is the primary runtime. A recommended graph is:</w:t>
      </w:r>
    </w:p>
    <w:p>
      <w:pPr>
        <w:pStyle w:val="ListBullet"/>
      </w:pPr>
      <w:r>
        <w:t>START → authenticate/authorize context → rate-limit/quota → classify intent.</w:t>
      </w:r>
    </w:p>
    <w:p>
      <w:pPr>
        <w:pStyle w:val="ListBullet"/>
      </w:pPr>
      <w:r>
        <w:t>Intent router → direct answer | Agentic RAG | coding/tool graph | research graph | data-analysis graph.</w:t>
      </w:r>
    </w:p>
    <w:p>
      <w:pPr>
        <w:pStyle w:val="ListBullet"/>
      </w:pPr>
      <w:r>
        <w:t>Agentic graph → plan → retrieve evidence → decide tool calls → execute approved tools → validate result.</w:t>
      </w:r>
    </w:p>
    <w:p>
      <w:pPr>
        <w:pStyle w:val="ListBullet"/>
      </w:pPr>
      <w:r>
        <w:t>Grounding gate → citation validation → answer synthesis.</w:t>
      </w:r>
    </w:p>
    <w:p>
      <w:pPr>
        <w:pStyle w:val="ListBullet"/>
      </w:pPr>
      <w:r>
        <w:t>Budget gate before every costly model/tool action.</w:t>
      </w:r>
    </w:p>
    <w:p>
      <w:pPr>
        <w:pStyle w:val="ListBullet"/>
      </w:pPr>
      <w:r>
        <w:t>Safety/policy gate before externally visible side effects.</w:t>
      </w:r>
    </w:p>
    <w:p>
      <w:pPr>
        <w:pStyle w:val="ListBullet"/>
      </w:pPr>
      <w:r>
        <w:t>Persist result/usage/audit → emit events → END.</w:t>
      </w:r>
    </w:p>
    <w:p>
      <w:r>
        <w:t>n8n is complementary, not competing with LangGraph. Use n8n for integration workflows, scheduled automations, webhooks and operational workflows. Use LangGraph for agent reasoning and stateful tool execution. Django remains the policy and state authority.</w:t>
      </w:r>
    </w:p>
    <w:p>
      <w:pPr>
        <w:pStyle w:val="Heading1"/>
      </w:pPr>
      <w:r>
        <w:t>7. AI Gateway: Gemini and Llama</w:t>
      </w:r>
    </w:p>
    <w:tbl>
      <w:tblPr>
        <w:tblStyle w:val="TableGrid"/>
        <w:tblW w:type="auto" w:w="0"/>
        <w:jc w:val="center"/>
        <w:tblLook w:firstColumn="1" w:firstRow="1" w:lastColumn="0" w:lastRow="0" w:noHBand="0" w:noVBand="1" w:val="04A0"/>
      </w:tblPr>
      <w:tblGrid>
        <w:gridCol w:w="5112"/>
        <w:gridCol w:w="5112"/>
      </w:tblGrid>
      <w:tr>
        <w:tc>
          <w:tcPr>
            <w:tcW w:type="dxa" w:w="5112"/>
            <w:shd w:fill="005FB8"/>
          </w:tcPr>
          <w:p>
            <w:r/>
            <w:r>
              <w:rPr>
                <w:b/>
                <w:color w:val="FFFFFF"/>
                <w:sz w:val="16"/>
              </w:rPr>
              <w:t>Component</w:t>
            </w:r>
          </w:p>
        </w:tc>
        <w:tc>
          <w:tcPr>
            <w:tcW w:type="dxa" w:w="5112"/>
            <w:shd w:fill="005FB8"/>
          </w:tcPr>
          <w:p>
            <w:r/>
            <w:r>
              <w:rPr>
                <w:b/>
                <w:color w:val="FFFFFF"/>
                <w:sz w:val="16"/>
              </w:rPr>
              <w:t>Design</w:t>
            </w:r>
          </w:p>
        </w:tc>
      </w:tr>
      <w:tr>
        <w:tc>
          <w:tcPr>
            <w:tcW w:type="dxa" w:w="5112"/>
            <w:vAlign w:val="center"/>
          </w:tcPr>
          <w:p>
            <w:r/>
            <w:r>
              <w:rPr>
                <w:b w:val="0"/>
                <w:sz w:val="16"/>
              </w:rPr>
              <w:t>Provider interface</w:t>
            </w:r>
          </w:p>
        </w:tc>
        <w:tc>
          <w:tcPr>
            <w:tcW w:type="dxa" w:w="5112"/>
            <w:vAlign w:val="center"/>
          </w:tcPr>
          <w:p>
            <w:r/>
            <w:r>
              <w:rPr>
                <w:b w:val="0"/>
                <w:sz w:val="16"/>
              </w:rPr>
              <w:t>Single internal interface: generate(), stream(), embed() where applicable, classify(), estimate_cost().</w:t>
            </w:r>
          </w:p>
        </w:tc>
      </w:tr>
      <w:tr>
        <w:tc>
          <w:tcPr>
            <w:tcW w:type="dxa" w:w="5112"/>
            <w:vAlign w:val="center"/>
          </w:tcPr>
          <w:p>
            <w:r/>
            <w:r>
              <w:rPr>
                <w:b w:val="0"/>
                <w:sz w:val="16"/>
              </w:rPr>
              <w:t>Gemini adapter</w:t>
            </w:r>
          </w:p>
        </w:tc>
        <w:tc>
          <w:tcPr>
            <w:tcW w:type="dxa" w:w="5112"/>
            <w:vAlign w:val="center"/>
          </w:tcPr>
          <w:p>
            <w:r/>
            <w:r>
              <w:rPr>
                <w:b w:val="0"/>
                <w:sz w:val="16"/>
              </w:rPr>
              <w:t>Provider-specific authentication, model names, safety settings, timeout/retry and usage normalization.</w:t>
            </w:r>
          </w:p>
        </w:tc>
      </w:tr>
      <w:tr>
        <w:tc>
          <w:tcPr>
            <w:tcW w:type="dxa" w:w="5112"/>
            <w:vAlign w:val="center"/>
          </w:tcPr>
          <w:p>
            <w:r/>
            <w:r>
              <w:rPr>
                <w:b w:val="0"/>
                <w:sz w:val="16"/>
              </w:rPr>
              <w:t>Llama adapter</w:t>
            </w:r>
          </w:p>
        </w:tc>
        <w:tc>
          <w:tcPr>
            <w:tcW w:type="dxa" w:w="5112"/>
            <w:vAlign w:val="center"/>
          </w:tcPr>
          <w:p>
            <w:r/>
            <w:r>
              <w:rPr>
                <w:b w:val="0"/>
                <w:sz w:val="16"/>
              </w:rPr>
              <w:t>Hosted-provider or self-hosted endpoint behind the same internal interface.</w:t>
            </w:r>
          </w:p>
        </w:tc>
      </w:tr>
      <w:tr>
        <w:tc>
          <w:tcPr>
            <w:tcW w:type="dxa" w:w="5112"/>
            <w:vAlign w:val="center"/>
          </w:tcPr>
          <w:p>
            <w:r/>
            <w:r>
              <w:rPr>
                <w:b w:val="0"/>
                <w:sz w:val="16"/>
              </w:rPr>
              <w:t>Model registry</w:t>
            </w:r>
          </w:p>
        </w:tc>
        <w:tc>
          <w:tcPr>
            <w:tcW w:type="dxa" w:w="5112"/>
            <w:vAlign w:val="center"/>
          </w:tcPr>
          <w:p>
            <w:r/>
            <w:r>
              <w:rPr>
                <w:b w:val="0"/>
                <w:sz w:val="16"/>
              </w:rPr>
              <w:t>Configuration records capabilities, context limits, pricing metadata, enabled state and tenant policy.</w:t>
            </w:r>
          </w:p>
        </w:tc>
      </w:tr>
      <w:tr>
        <w:tc>
          <w:tcPr>
            <w:tcW w:type="dxa" w:w="5112"/>
            <w:vAlign w:val="center"/>
          </w:tcPr>
          <w:p>
            <w:r/>
            <w:r>
              <w:rPr>
                <w:b w:val="0"/>
                <w:sz w:val="16"/>
              </w:rPr>
              <w:t>Routing</w:t>
            </w:r>
          </w:p>
        </w:tc>
        <w:tc>
          <w:tcPr>
            <w:tcW w:type="dxa" w:w="5112"/>
            <w:vAlign w:val="center"/>
          </w:tcPr>
          <w:p>
            <w:r/>
            <w:r>
              <w:rPr>
                <w:b w:val="0"/>
                <w:sz w:val="16"/>
              </w:rPr>
              <w:t>Select by task capability, latency, cost budget, availability and policy.</w:t>
            </w:r>
          </w:p>
        </w:tc>
      </w:tr>
      <w:tr>
        <w:tc>
          <w:tcPr>
            <w:tcW w:type="dxa" w:w="5112"/>
            <w:vAlign w:val="center"/>
          </w:tcPr>
          <w:p>
            <w:r/>
            <w:r>
              <w:rPr>
                <w:b w:val="0"/>
                <w:sz w:val="16"/>
              </w:rPr>
              <w:t>Fallback</w:t>
            </w:r>
          </w:p>
        </w:tc>
        <w:tc>
          <w:tcPr>
            <w:tcW w:type="dxa" w:w="5112"/>
            <w:vAlign w:val="center"/>
          </w:tcPr>
          <w:p>
            <w:r/>
            <w:r>
              <w:rPr>
                <w:b w:val="0"/>
                <w:sz w:val="16"/>
              </w:rPr>
              <w:t>Only between approved compatible models; preserve traceability and expose safe failure if no provider is available.</w:t>
            </w:r>
          </w:p>
        </w:tc>
      </w:tr>
      <w:tr>
        <w:tc>
          <w:tcPr>
            <w:tcW w:type="dxa" w:w="5112"/>
            <w:vAlign w:val="center"/>
          </w:tcPr>
          <w:p>
            <w:r/>
            <w:r>
              <w:rPr>
                <w:b w:val="0"/>
                <w:sz w:val="16"/>
              </w:rPr>
              <w:t>Secrets</w:t>
            </w:r>
          </w:p>
        </w:tc>
        <w:tc>
          <w:tcPr>
            <w:tcW w:type="dxa" w:w="5112"/>
            <w:vAlign w:val="center"/>
          </w:tcPr>
          <w:p>
            <w:r/>
            <w:r>
              <w:rPr>
                <w:b w:val="0"/>
                <w:sz w:val="16"/>
              </w:rPr>
              <w:t>Provider keys exist only in server-side secret stores/environment injection.</w:t>
            </w:r>
          </w:p>
        </w:tc>
      </w:tr>
      <w:tr>
        <w:tc>
          <w:tcPr>
            <w:tcW w:type="dxa" w:w="5112"/>
            <w:vAlign w:val="center"/>
          </w:tcPr>
          <w:p>
            <w:r/>
            <w:r>
              <w:rPr>
                <w:b w:val="0"/>
                <w:sz w:val="16"/>
              </w:rPr>
              <w:t>Observability</w:t>
            </w:r>
          </w:p>
        </w:tc>
        <w:tc>
          <w:tcPr>
            <w:tcW w:type="dxa" w:w="5112"/>
            <w:vAlign w:val="center"/>
          </w:tcPr>
          <w:p>
            <w:r/>
            <w:r>
              <w:rPr>
                <w:b w:val="0"/>
                <w:sz w:val="16"/>
              </w:rPr>
              <w:t>Record provider, model alias, latency, token/usage, retry count, cost estimate and trace ID.</w:t>
            </w:r>
          </w:p>
        </w:tc>
      </w:tr>
    </w:tbl>
    <w:p>
      <w:pPr>
        <w:pStyle w:val="Heading1"/>
      </w:pPr>
      <w:r>
        <w:t>8. Agentic RAG Architecture</w:t>
      </w:r>
    </w:p>
    <w:p>
      <w:r>
        <w:t>The RAG system is not a single vector search. It is a controlled evidence pipeline:</w:t>
      </w:r>
    </w:p>
    <w:p>
      <w:pPr>
        <w:pStyle w:val="ListNumber"/>
      </w:pPr>
      <w:r>
        <w:t>Document ingestion → malware/type/size validation → tenant authorization → ImageKit or approved source reference.</w:t>
      </w:r>
    </w:p>
    <w:p>
      <w:pPr>
        <w:pStyle w:val="ListNumber"/>
      </w:pPr>
      <w:r>
        <w:t>Parsing and extraction → normalized text/structured content → provenance and checksum.</w:t>
      </w:r>
    </w:p>
    <w:p>
      <w:pPr>
        <w:pStyle w:val="ListNumber"/>
      </w:pPr>
      <w:r>
        <w:t>Chunking → deterministic chunk IDs, source offsets and metadata.</w:t>
      </w:r>
    </w:p>
    <w:p>
      <w:pPr>
        <w:pStyle w:val="ListNumber"/>
      </w:pPr>
      <w:r>
        <w:t>Embedding → versioned embedding model; store embedding version and source hash.</w:t>
      </w:r>
    </w:p>
    <w:p>
      <w:pPr>
        <w:pStyle w:val="ListNumber"/>
      </w:pPr>
      <w:r>
        <w:t>Indexing → upsert vectors into Pinecone using tenant/workspace metadata and document/chunk identifiers.</w:t>
      </w:r>
    </w:p>
    <w:p>
      <w:pPr>
        <w:pStyle w:val="ListNumber"/>
      </w:pPr>
      <w:r>
        <w:t>Lexical/metadata retrieval → use PostgreSQL or a dedicated search mechanism for exact terms, filters and structured constraints.</w:t>
      </w:r>
    </w:p>
    <w:p>
      <w:pPr>
        <w:pStyle w:val="ListNumber"/>
      </w:pPr>
      <w:r>
        <w:t>Hybrid retrieval → merge semantic and lexical candidates.</w:t>
      </w:r>
    </w:p>
    <w:p>
      <w:pPr>
        <w:pStyle w:val="ListNumber"/>
      </w:pPr>
      <w:r>
        <w:t>Reranking → score top candidates using a configured reranker or model policy.</w:t>
      </w:r>
    </w:p>
    <w:p>
      <w:pPr>
        <w:pStyle w:val="ListNumber"/>
      </w:pPr>
      <w:r>
        <w:t>Context building → deduplicate, enforce token budget, preserve citations and source spans.</w:t>
      </w:r>
    </w:p>
    <w:p>
      <w:pPr>
        <w:pStyle w:val="ListNumber"/>
      </w:pPr>
      <w:r>
        <w:t>Grounded generation → agent receives only authorized evidence plus system instructions.</w:t>
      </w:r>
    </w:p>
    <w:p>
      <w:pPr>
        <w:pStyle w:val="ListNumber"/>
      </w:pPr>
      <w:r>
        <w:t>Verification → citation/source validation and optional answer-groundedness checks.</w:t>
      </w:r>
    </w:p>
    <w:p>
      <w:pPr>
        <w:pStyle w:val="ListNumber"/>
      </w:pPr>
      <w:r>
        <w:t>Evaluation → measure retrieval recall, precision, citation correctness, groundedness, latency and tenant isolation.</w:t>
      </w:r>
    </w:p>
    <w:p>
      <w:r>
        <w:t>Security rule: tenant filtering is applied before retrieval and rechecked after retrieval. Never trust vector metadata alone as authorization.</w:t>
      </w:r>
    </w:p>
    <w:p>
      <w:pPr>
        <w:pStyle w:val="Heading1"/>
      </w:pPr>
      <w:r>
        <w:t>9. Data Analysis and Visualization Architecture</w:t>
      </w:r>
    </w:p>
    <w:p>
      <w:r>
        <w:t>Data visualization becomes an explicit agent capability. The agent must not execute arbitrary Python in the Django web process.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05FB8"/>
          </w:tcPr>
          <w:p>
            <w:r/>
            <w:r>
              <w:rPr>
                <w:b/>
                <w:color w:val="FFFFFF"/>
                <w:sz w:val="16"/>
              </w:rPr>
              <w:t>Technology</w:t>
            </w:r>
          </w:p>
        </w:tc>
        <w:tc>
          <w:tcPr>
            <w:tcW w:type="dxa" w:w="3408"/>
            <w:shd w:fill="005FB8"/>
          </w:tcPr>
          <w:p>
            <w:r/>
            <w:r>
              <w:rPr>
                <w:b/>
                <w:color w:val="FFFFFF"/>
                <w:sz w:val="16"/>
              </w:rPr>
              <w:t>Role</w:t>
            </w:r>
          </w:p>
        </w:tc>
        <w:tc>
          <w:tcPr>
            <w:tcW w:type="dxa" w:w="3408"/>
            <w:shd w:fill="005FB8"/>
          </w:tcPr>
          <w:p>
            <w:r/>
            <w:r>
              <w:rPr>
                <w:b/>
                <w:color w:val="FFFFFF"/>
                <w:sz w:val="16"/>
              </w:rPr>
              <w:t>Integration</w:t>
            </w:r>
          </w:p>
        </w:tc>
      </w:tr>
      <w:tr>
        <w:tc>
          <w:tcPr>
            <w:tcW w:type="dxa" w:w="3408"/>
            <w:vAlign w:val="center"/>
          </w:tcPr>
          <w:p>
            <w:r/>
            <w:r>
              <w:rPr>
                <w:b w:val="0"/>
                <w:sz w:val="16"/>
              </w:rPr>
              <w:t>Pandas</w:t>
            </w:r>
          </w:p>
        </w:tc>
        <w:tc>
          <w:tcPr>
            <w:tcW w:type="dxa" w:w="3408"/>
            <w:vAlign w:val="center"/>
          </w:tcPr>
          <w:p>
            <w:r/>
            <w:r>
              <w:rPr>
                <w:b w:val="0"/>
                <w:sz w:val="16"/>
              </w:rPr>
              <w:t>Data cleaning, transformation and tabular analysis</w:t>
            </w:r>
          </w:p>
        </w:tc>
        <w:tc>
          <w:tcPr>
            <w:tcW w:type="dxa" w:w="3408"/>
            <w:vAlign w:val="center"/>
          </w:tcPr>
          <w:p>
            <w:r/>
            <w:r>
              <w:rPr>
                <w:b w:val="0"/>
                <w:sz w:val="16"/>
              </w:rPr>
              <w:t>Runs in isolated worker jobs; input/output schema recorded.</w:t>
            </w:r>
          </w:p>
        </w:tc>
      </w:tr>
      <w:tr>
        <w:tc>
          <w:tcPr>
            <w:tcW w:type="dxa" w:w="3408"/>
            <w:vAlign w:val="center"/>
          </w:tcPr>
          <w:p>
            <w:r/>
            <w:r>
              <w:rPr>
                <w:b w:val="0"/>
                <w:sz w:val="16"/>
              </w:rPr>
              <w:t>Plotly</w:t>
            </w:r>
          </w:p>
        </w:tc>
        <w:tc>
          <w:tcPr>
            <w:tcW w:type="dxa" w:w="3408"/>
            <w:vAlign w:val="center"/>
          </w:tcPr>
          <w:p>
            <w:r/>
            <w:r>
              <w:rPr>
                <w:b w:val="0"/>
                <w:sz w:val="16"/>
              </w:rPr>
              <w:t>Interactive chart specifications</w:t>
            </w:r>
          </w:p>
        </w:tc>
        <w:tc>
          <w:tcPr>
            <w:tcW w:type="dxa" w:w="3408"/>
            <w:vAlign w:val="center"/>
          </w:tcPr>
          <w:p>
            <w:r/>
            <w:r>
              <w:rPr>
                <w:b w:val="0"/>
                <w:sz w:val="16"/>
              </w:rPr>
              <w:t>Return structured JSON/specification to web UI; optionally publish artifacts.</w:t>
            </w:r>
          </w:p>
        </w:tc>
      </w:tr>
      <w:tr>
        <w:tc>
          <w:tcPr>
            <w:tcW w:type="dxa" w:w="3408"/>
            <w:vAlign w:val="center"/>
          </w:tcPr>
          <w:p>
            <w:r/>
            <w:r>
              <w:rPr>
                <w:b w:val="0"/>
                <w:sz w:val="16"/>
              </w:rPr>
              <w:t>Matplotlib</w:t>
            </w:r>
          </w:p>
        </w:tc>
        <w:tc>
          <w:tcPr>
            <w:tcW w:type="dxa" w:w="3408"/>
            <w:vAlign w:val="center"/>
          </w:tcPr>
          <w:p>
            <w:r/>
            <w:r>
              <w:rPr>
                <w:b w:val="0"/>
                <w:sz w:val="16"/>
              </w:rPr>
              <w:t>Static/export-quality charts</w:t>
            </w:r>
          </w:p>
        </w:tc>
        <w:tc>
          <w:tcPr>
            <w:tcW w:type="dxa" w:w="3408"/>
            <w:vAlign w:val="center"/>
          </w:tcPr>
          <w:p>
            <w:r/>
            <w:r>
              <w:rPr>
                <w:b w:val="0"/>
                <w:sz w:val="16"/>
              </w:rPr>
              <w:t>Generate PNG/SVG/PDF artifacts in worker; publish through ImageKit.</w:t>
            </w:r>
          </w:p>
        </w:tc>
      </w:tr>
      <w:tr>
        <w:tc>
          <w:tcPr>
            <w:tcW w:type="dxa" w:w="3408"/>
            <w:vAlign w:val="center"/>
          </w:tcPr>
          <w:p>
            <w:r/>
            <w:r>
              <w:rPr>
                <w:b w:val="0"/>
                <w:sz w:val="16"/>
              </w:rPr>
              <w:t>Streamlit</w:t>
            </w:r>
          </w:p>
        </w:tc>
        <w:tc>
          <w:tcPr>
            <w:tcW w:type="dxa" w:w="3408"/>
            <w:vAlign w:val="center"/>
          </w:tcPr>
          <w:p>
            <w:r/>
            <w:r>
              <w:rPr>
                <w:b w:val="0"/>
                <w:sz w:val="16"/>
              </w:rPr>
              <w:t>Interactive analytical dashboard surface</w:t>
            </w:r>
          </w:p>
        </w:tc>
        <w:tc>
          <w:tcPr>
            <w:tcW w:type="dxa" w:w="3408"/>
            <w:vAlign w:val="center"/>
          </w:tcPr>
          <w:p>
            <w:r/>
            <w:r>
              <w:rPr>
                <w:b w:val="0"/>
                <w:sz w:val="16"/>
              </w:rPr>
              <w:t>Deploy as a separate service; authenticate through approved identity/proxy; read curated APIs/views rather than raw unrestricted database.</w:t>
            </w:r>
          </w:p>
        </w:tc>
      </w:tr>
      <w:tr>
        <w:tc>
          <w:tcPr>
            <w:tcW w:type="dxa" w:w="3408"/>
            <w:vAlign w:val="center"/>
          </w:tcPr>
          <w:p>
            <w:r/>
            <w:r>
              <w:rPr>
                <w:b w:val="0"/>
                <w:sz w:val="16"/>
              </w:rPr>
              <w:t>Metabase</w:t>
            </w:r>
          </w:p>
        </w:tc>
        <w:tc>
          <w:tcPr>
            <w:tcW w:type="dxa" w:w="3408"/>
            <w:vAlign w:val="center"/>
          </w:tcPr>
          <w:p>
            <w:r/>
            <w:r>
              <w:rPr>
                <w:b w:val="0"/>
                <w:sz w:val="16"/>
              </w:rPr>
              <w:t>Business/product analytics</w:t>
            </w:r>
          </w:p>
        </w:tc>
        <w:tc>
          <w:tcPr>
            <w:tcW w:type="dxa" w:w="3408"/>
            <w:vAlign w:val="center"/>
          </w:tcPr>
          <w:p>
            <w:r/>
            <w:r>
              <w:rPr>
                <w:b w:val="0"/>
                <w:sz w:val="16"/>
              </w:rPr>
              <w:t>Connect to read-only analytics views or replicas.</w:t>
            </w:r>
          </w:p>
        </w:tc>
      </w:tr>
      <w:tr>
        <w:tc>
          <w:tcPr>
            <w:tcW w:type="dxa" w:w="3408"/>
            <w:vAlign w:val="center"/>
          </w:tcPr>
          <w:p>
            <w:r/>
            <w:r>
              <w:rPr>
                <w:b w:val="0"/>
                <w:sz w:val="16"/>
              </w:rPr>
              <w:t>Grafana</w:t>
            </w:r>
          </w:p>
        </w:tc>
        <w:tc>
          <w:tcPr>
            <w:tcW w:type="dxa" w:w="3408"/>
            <w:vAlign w:val="center"/>
          </w:tcPr>
          <w:p>
            <w:r/>
            <w:r>
              <w:rPr>
                <w:b w:val="0"/>
                <w:sz w:val="16"/>
              </w:rPr>
              <w:t>System/operational dashboards</w:t>
            </w:r>
          </w:p>
        </w:tc>
        <w:tc>
          <w:tcPr>
            <w:tcW w:type="dxa" w:w="3408"/>
            <w:vAlign w:val="center"/>
          </w:tcPr>
          <w:p>
            <w:r/>
            <w:r>
              <w:rPr>
                <w:b w:val="0"/>
                <w:sz w:val="16"/>
              </w:rPr>
              <w:t>Read Prometheus and approved telemetry sources.</w:t>
            </w:r>
          </w:p>
        </w:tc>
      </w:tr>
      <w:tr>
        <w:tc>
          <w:tcPr>
            <w:tcW w:type="dxa" w:w="3408"/>
            <w:vAlign w:val="center"/>
          </w:tcPr>
          <w:p>
            <w:r/>
            <w:r>
              <w:rPr>
                <w:b w:val="0"/>
                <w:sz w:val="16"/>
              </w:rPr>
              <w:t>Chart.js</w:t>
            </w:r>
          </w:p>
        </w:tc>
        <w:tc>
          <w:tcPr>
            <w:tcW w:type="dxa" w:w="3408"/>
            <w:vAlign w:val="center"/>
          </w:tcPr>
          <w:p>
            <w:r/>
            <w:r>
              <w:rPr>
                <w:b w:val="0"/>
                <w:sz w:val="16"/>
              </w:rPr>
              <w:t>Frontend charts</w:t>
            </w:r>
          </w:p>
        </w:tc>
        <w:tc>
          <w:tcPr>
            <w:tcW w:type="dxa" w:w="3408"/>
            <w:vAlign w:val="center"/>
          </w:tcPr>
          <w:p>
            <w:r/>
            <w:r>
              <w:rPr>
                <w:b w:val="0"/>
                <w:sz w:val="16"/>
              </w:rPr>
              <w:t>Use for lightweight client-side visualizations.</w:t>
            </w:r>
          </w:p>
        </w:tc>
      </w:tr>
    </w:tbl>
    <w:p>
      <w:r>
        <w:t>Recommended flow: agent identifies data-analysis intent → creates an analysis plan → Django authorizes dataset → job runs in sandboxed worker → Pandas transforms data → Plotly/Matplotlib generates visualization → ImageKit stores artifact → result metadata is persisted → Streamlit/React displays approved output.</w:t>
      </w:r>
    </w:p>
    <w:p>
      <w:pPr>
        <w:pStyle w:val="Heading1"/>
      </w:pPr>
      <w:r>
        <w:t>10. Kafka, Celery and n8n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05FB8"/>
          </w:tcPr>
          <w:p>
            <w:r/>
            <w:r>
              <w:rPr>
                <w:b/>
                <w:color w:val="FFFFFF"/>
                <w:sz w:val="16"/>
              </w:rPr>
              <w:t>Technology</w:t>
            </w:r>
          </w:p>
        </w:tc>
        <w:tc>
          <w:tcPr>
            <w:tcW w:type="dxa" w:w="3408"/>
            <w:shd w:fill="005FB8"/>
          </w:tcPr>
          <w:p>
            <w:r/>
            <w:r>
              <w:rPr>
                <w:b/>
                <w:color w:val="FFFFFF"/>
                <w:sz w:val="16"/>
              </w:rPr>
              <w:t>Use it for</w:t>
            </w:r>
          </w:p>
        </w:tc>
        <w:tc>
          <w:tcPr>
            <w:tcW w:type="dxa" w:w="3408"/>
            <w:shd w:fill="005FB8"/>
          </w:tcPr>
          <w:p>
            <w:r/>
            <w:r>
              <w:rPr>
                <w:b/>
                <w:color w:val="FFFFFF"/>
                <w:sz w:val="16"/>
              </w:rPr>
              <w:t>Do not use it for</w:t>
            </w:r>
          </w:p>
        </w:tc>
      </w:tr>
      <w:tr>
        <w:tc>
          <w:tcPr>
            <w:tcW w:type="dxa" w:w="3408"/>
            <w:vAlign w:val="center"/>
          </w:tcPr>
          <w:p>
            <w:r/>
            <w:r>
              <w:rPr>
                <w:b w:val="0"/>
                <w:sz w:val="16"/>
              </w:rPr>
              <w:t>Kafka</w:t>
            </w:r>
          </w:p>
        </w:tc>
        <w:tc>
          <w:tcPr>
            <w:tcW w:type="dxa" w:w="3408"/>
            <w:vAlign w:val="center"/>
          </w:tcPr>
          <w:p>
            <w:r/>
            <w:r>
              <w:rPr>
                <w:b w:val="0"/>
                <w:sz w:val="16"/>
              </w:rPr>
              <w:t>Durable domain/integration events, decoupled consumers, replay, audit-friendly event flows</w:t>
            </w:r>
          </w:p>
        </w:tc>
        <w:tc>
          <w:tcPr>
            <w:tcW w:type="dxa" w:w="3408"/>
            <w:vAlign w:val="center"/>
          </w:tcPr>
          <w:p>
            <w:r/>
            <w:r>
              <w:rPr>
                <w:b w:val="0"/>
                <w:sz w:val="16"/>
              </w:rPr>
              <w:t>Canonical transactional state.</w:t>
            </w:r>
          </w:p>
        </w:tc>
      </w:tr>
      <w:tr>
        <w:tc>
          <w:tcPr>
            <w:tcW w:type="dxa" w:w="3408"/>
            <w:vAlign w:val="center"/>
          </w:tcPr>
          <w:p>
            <w:r/>
            <w:r>
              <w:rPr>
                <w:b w:val="0"/>
                <w:sz w:val="16"/>
              </w:rPr>
              <w:t>Celery</w:t>
            </w:r>
          </w:p>
        </w:tc>
        <w:tc>
          <w:tcPr>
            <w:tcW w:type="dxa" w:w="3408"/>
            <w:vAlign w:val="center"/>
          </w:tcPr>
          <w:p>
            <w:r/>
            <w:r>
              <w:rPr>
                <w:b w:val="0"/>
                <w:sz w:val="16"/>
              </w:rPr>
              <w:t>Django-owned background jobs, retries and worker execution</w:t>
            </w:r>
          </w:p>
        </w:tc>
        <w:tc>
          <w:tcPr>
            <w:tcW w:type="dxa" w:w="3408"/>
            <w:vAlign w:val="center"/>
          </w:tcPr>
          <w:p>
            <w:r/>
            <w:r>
              <w:rPr>
                <w:b w:val="0"/>
                <w:sz w:val="16"/>
              </w:rPr>
              <w:t>Long-term event history or business event source of truth.</w:t>
            </w:r>
          </w:p>
        </w:tc>
      </w:tr>
      <w:tr>
        <w:tc>
          <w:tcPr>
            <w:tcW w:type="dxa" w:w="3408"/>
            <w:vAlign w:val="center"/>
          </w:tcPr>
          <w:p>
            <w:r/>
            <w:r>
              <w:rPr>
                <w:b w:val="0"/>
                <w:sz w:val="16"/>
              </w:rPr>
              <w:t>n8n</w:t>
            </w:r>
          </w:p>
        </w:tc>
        <w:tc>
          <w:tcPr>
            <w:tcW w:type="dxa" w:w="3408"/>
            <w:vAlign w:val="center"/>
          </w:tcPr>
          <w:p>
            <w:r/>
            <w:r>
              <w:rPr>
                <w:b w:val="0"/>
                <w:sz w:val="16"/>
              </w:rPr>
              <w:t>External SaaS integration, schedules, operational workflows and webhooks</w:t>
            </w:r>
          </w:p>
        </w:tc>
        <w:tc>
          <w:tcPr>
            <w:tcW w:type="dxa" w:w="3408"/>
            <w:vAlign w:val="center"/>
          </w:tcPr>
          <w:p>
            <w:r/>
            <w:r>
              <w:rPr>
                <w:b w:val="0"/>
                <w:sz w:val="16"/>
              </w:rPr>
              <w:t>Authorization, billing ledger, canonical usage state.</w:t>
            </w:r>
          </w:p>
        </w:tc>
      </w:tr>
      <w:tr>
        <w:tc>
          <w:tcPr>
            <w:tcW w:type="dxa" w:w="3408"/>
            <w:vAlign w:val="center"/>
          </w:tcPr>
          <w:p>
            <w:r/>
            <w:r>
              <w:rPr>
                <w:b w:val="0"/>
                <w:sz w:val="16"/>
              </w:rPr>
              <w:t>Redis</w:t>
            </w:r>
          </w:p>
        </w:tc>
        <w:tc>
          <w:tcPr>
            <w:tcW w:type="dxa" w:w="3408"/>
            <w:vAlign w:val="center"/>
          </w:tcPr>
          <w:p>
            <w:r/>
            <w:r>
              <w:rPr>
                <w:b w:val="0"/>
                <w:sz w:val="16"/>
              </w:rPr>
              <w:t>Cache, counters, locks and short-lived coordination</w:t>
            </w:r>
          </w:p>
        </w:tc>
        <w:tc>
          <w:tcPr>
            <w:tcW w:type="dxa" w:w="3408"/>
            <w:vAlign w:val="center"/>
          </w:tcPr>
          <w:p>
            <w:r/>
            <w:r>
              <w:rPr>
                <w:b w:val="0"/>
                <w:sz w:val="16"/>
              </w:rPr>
              <w:t>Canonical financial/business data.</w:t>
            </w:r>
          </w:p>
        </w:tc>
      </w:tr>
    </w:tbl>
    <w:p>
      <w:r>
        <w:t>Use a PostgreSQL transactional outbox: Django commits business state and an outbox record in one transaction; a publisher forwards committed events to Kafka. Consumers must be idempotent and use event IDs.</w:t>
      </w:r>
    </w:p>
    <w:p>
      <w:pPr>
        <w:pStyle w:val="Heading1"/>
      </w:pPr>
      <w:r>
        <w:t>11. Rate Limiting, Usage and Cost Governance</w:t>
      </w:r>
    </w:p>
    <w:p>
      <w:pPr>
        <w:pStyle w:val="ListBullet"/>
      </w:pPr>
      <w:r>
        <w:t>Edge rate limits: Cloudflare/WAF protects obvious abuse before application resources are consumed.</w:t>
      </w:r>
    </w:p>
    <w:p>
      <w:pPr>
        <w:pStyle w:val="ListBullet"/>
      </w:pPr>
      <w:r>
        <w:t>Application rate limits: Django/Redis enforce per-IP, per-user, per-tenant and per-token limits.</w:t>
      </w:r>
    </w:p>
    <w:p>
      <w:pPr>
        <w:pStyle w:val="ListBullet"/>
      </w:pPr>
      <w:r>
        <w:t>Concurrency limits: restrict simultaneous expensive jobs and model streams.</w:t>
      </w:r>
    </w:p>
    <w:p>
      <w:pPr>
        <w:pStyle w:val="ListBullet"/>
      </w:pPr>
      <w:r>
        <w:t>Quota policy: check plan entitlement before expensive operations.</w:t>
      </w:r>
    </w:p>
    <w:p>
      <w:pPr>
        <w:pStyle w:val="ListBullet"/>
      </w:pPr>
      <w:r>
        <w:t>Usage reservation: reserve estimated maximum spend before provider/tool calls; settle actual usage after completion.</w:t>
      </w:r>
    </w:p>
    <w:p>
      <w:pPr>
        <w:pStyle w:val="ListBullet"/>
      </w:pPr>
      <w:r>
        <w:t>Immutable ledger: record reservation, charge, release, refund and reconciliation events.</w:t>
      </w:r>
    </w:p>
    <w:p>
      <w:pPr>
        <w:pStyle w:val="ListBullet"/>
      </w:pPr>
      <w:r>
        <w:t>Provider 429 handling: honor Retry-After, backoff with jitter and use approved fallback only when safe.</w:t>
      </w:r>
    </w:p>
    <w:p>
      <w:pPr>
        <w:pStyle w:val="ListBullet"/>
      </w:pPr>
      <w:r>
        <w:t>Circuit breakers: stop repeatedly failing providers/tools.</w:t>
      </w:r>
    </w:p>
    <w:p>
      <w:pPr>
        <w:pStyle w:val="ListBullet"/>
      </w:pPr>
      <w:r>
        <w:t>Idempotency keys: required for payments and other externally visible side effects.</w:t>
      </w:r>
    </w:p>
    <w:p>
      <w:pPr>
        <w:pStyle w:val="Heading1"/>
      </w:pPr>
      <w:r>
        <w:t>12. Security Architecture</w:t>
      </w:r>
    </w:p>
    <w:p>
      <w:pPr>
        <w:pStyle w:val="ListBullet"/>
      </w:pPr>
      <w:r>
        <w:t>Supabase JWT signature/issuer/audience validation in Django; never trust unverified client claims.</w:t>
      </w:r>
    </w:p>
    <w:p>
      <w:pPr>
        <w:pStyle w:val="ListBullet"/>
      </w:pPr>
      <w:r>
        <w:t>Tenant isolation in database queries, RAG filters, asset access, job execution and tool permissions.</w:t>
      </w:r>
    </w:p>
    <w:p>
      <w:pPr>
        <w:pStyle w:val="ListBullet"/>
      </w:pPr>
      <w:r>
        <w:t>Least-privilege service accounts and separate development/staging/production credentials.</w:t>
      </w:r>
    </w:p>
    <w:p>
      <w:pPr>
        <w:pStyle w:val="ListBullet"/>
      </w:pPr>
      <w:r>
        <w:t>No secrets in source control, browser bundles, mobile bundles or n8n workflow exports.</w:t>
      </w:r>
    </w:p>
    <w:p>
      <w:pPr>
        <w:pStyle w:val="ListBullet"/>
      </w:pPr>
      <w:r>
        <w:t>Image/file validation, size limits, content-type checks, malware scanning where applicable and sandboxed parsers.</w:t>
      </w:r>
    </w:p>
    <w:p>
      <w:pPr>
        <w:pStyle w:val="ListBullet"/>
      </w:pPr>
      <w:r>
        <w:t>Prompt-injection defenses: treat retrieved documents and tool output as untrusted data, not executable instructions.</w:t>
      </w:r>
    </w:p>
    <w:p>
      <w:pPr>
        <w:pStyle w:val="ListBullet"/>
      </w:pPr>
      <w:r>
        <w:t>MCP/tool allowlists, parameter validation, egress restrictions and approval gates for side-effecting tools.</w:t>
      </w:r>
    </w:p>
    <w:p>
      <w:pPr>
        <w:pStyle w:val="ListBullet"/>
      </w:pPr>
      <w:r>
        <w:t>Webhook signature verification and replay protection.</w:t>
      </w:r>
    </w:p>
    <w:p>
      <w:pPr>
        <w:pStyle w:val="ListBullet"/>
      </w:pPr>
      <w:r>
        <w:t>Structured audit logs with sensitive values redacted.</w:t>
      </w:r>
    </w:p>
    <w:p>
      <w:pPr>
        <w:pStyle w:val="ListBullet"/>
      </w:pPr>
      <w:r>
        <w:t>WAF, TLS, secure headers, CORS/CSRF policy and dependency scanning.</w:t>
      </w:r>
    </w:p>
    <w:p>
      <w:pPr>
        <w:pStyle w:val="ListBullet"/>
      </w:pPr>
      <w:r>
        <w:t>OpenTelemetry trace IDs propagated across Django, Celery, Kafka, n8n and provider calls.</w:t>
      </w:r>
    </w:p>
    <w:p>
      <w:pPr>
        <w:pStyle w:val="Heading1"/>
      </w:pPr>
      <w:r>
        <w:t>13. Observability and SRE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05FB8"/>
          </w:tcPr>
          <w:p>
            <w:r/>
            <w:r>
              <w:rPr>
                <w:b/>
                <w:color w:val="FFFFFF"/>
                <w:sz w:val="16"/>
              </w:rPr>
              <w:t>Signal</w:t>
            </w:r>
          </w:p>
        </w:tc>
        <w:tc>
          <w:tcPr>
            <w:tcW w:type="dxa" w:w="3408"/>
            <w:shd w:fill="005FB8"/>
          </w:tcPr>
          <w:p>
            <w:r/>
            <w:r>
              <w:rPr>
                <w:b/>
                <w:color w:val="FFFFFF"/>
                <w:sz w:val="16"/>
              </w:rPr>
              <w:t>Technology</w:t>
            </w:r>
          </w:p>
        </w:tc>
        <w:tc>
          <w:tcPr>
            <w:tcW w:type="dxa" w:w="3408"/>
            <w:shd w:fill="005FB8"/>
          </w:tcPr>
          <w:p>
            <w:r/>
            <w:r>
              <w:rPr>
                <w:b/>
                <w:color w:val="FFFFFF"/>
                <w:sz w:val="16"/>
              </w:rPr>
              <w:t>Minimum requirement</w:t>
            </w:r>
          </w:p>
        </w:tc>
      </w:tr>
      <w:tr>
        <w:tc>
          <w:tcPr>
            <w:tcW w:type="dxa" w:w="3408"/>
            <w:vAlign w:val="center"/>
          </w:tcPr>
          <w:p>
            <w:r/>
            <w:r>
              <w:rPr>
                <w:b w:val="0"/>
                <w:sz w:val="16"/>
              </w:rPr>
              <w:t>Errors</w:t>
            </w:r>
          </w:p>
        </w:tc>
        <w:tc>
          <w:tcPr>
            <w:tcW w:type="dxa" w:w="3408"/>
            <w:vAlign w:val="center"/>
          </w:tcPr>
          <w:p>
            <w:r/>
            <w:r>
              <w:rPr>
                <w:b w:val="0"/>
                <w:sz w:val="16"/>
              </w:rPr>
              <w:t>Sentry</w:t>
            </w:r>
          </w:p>
        </w:tc>
        <w:tc>
          <w:tcPr>
            <w:tcW w:type="dxa" w:w="3408"/>
            <w:vAlign w:val="center"/>
          </w:tcPr>
          <w:p>
            <w:r/>
            <w:r>
              <w:rPr>
                <w:b w:val="0"/>
                <w:sz w:val="16"/>
              </w:rPr>
              <w:t>Django, workers, integrations and frontend/mobile projects.</w:t>
            </w:r>
          </w:p>
        </w:tc>
      </w:tr>
      <w:tr>
        <w:tc>
          <w:tcPr>
            <w:tcW w:type="dxa" w:w="3408"/>
            <w:vAlign w:val="center"/>
          </w:tcPr>
          <w:p>
            <w:r/>
            <w:r>
              <w:rPr>
                <w:b w:val="0"/>
                <w:sz w:val="16"/>
              </w:rPr>
              <w:t>Metrics</w:t>
            </w:r>
          </w:p>
        </w:tc>
        <w:tc>
          <w:tcPr>
            <w:tcW w:type="dxa" w:w="3408"/>
            <w:vAlign w:val="center"/>
          </w:tcPr>
          <w:p>
            <w:r/>
            <w:r>
              <w:rPr>
                <w:b w:val="0"/>
                <w:sz w:val="16"/>
              </w:rPr>
              <w:t>Prometheus</w:t>
            </w:r>
          </w:p>
        </w:tc>
        <w:tc>
          <w:tcPr>
            <w:tcW w:type="dxa" w:w="3408"/>
            <w:vAlign w:val="center"/>
          </w:tcPr>
          <w:p>
            <w:r/>
            <w:r>
              <w:rPr>
                <w:b w:val="0"/>
                <w:sz w:val="16"/>
              </w:rPr>
              <w:t>Request latency, error rate, queue depth, provider latency/cost and RAG performance.</w:t>
            </w:r>
          </w:p>
        </w:tc>
      </w:tr>
      <w:tr>
        <w:tc>
          <w:tcPr>
            <w:tcW w:type="dxa" w:w="3408"/>
            <w:vAlign w:val="center"/>
          </w:tcPr>
          <w:p>
            <w:r/>
            <w:r>
              <w:rPr>
                <w:b w:val="0"/>
                <w:sz w:val="16"/>
              </w:rPr>
              <w:t>Dashboards</w:t>
            </w:r>
          </w:p>
        </w:tc>
        <w:tc>
          <w:tcPr>
            <w:tcW w:type="dxa" w:w="3408"/>
            <w:vAlign w:val="center"/>
          </w:tcPr>
          <w:p>
            <w:r/>
            <w:r>
              <w:rPr>
                <w:b w:val="0"/>
                <w:sz w:val="16"/>
              </w:rPr>
              <w:t>Grafana</w:t>
            </w:r>
          </w:p>
        </w:tc>
        <w:tc>
          <w:tcPr>
            <w:tcW w:type="dxa" w:w="3408"/>
            <w:vAlign w:val="center"/>
          </w:tcPr>
          <w:p>
            <w:r/>
            <w:r>
              <w:rPr>
                <w:b w:val="0"/>
                <w:sz w:val="16"/>
              </w:rPr>
              <w:t>Service health, Kafka/Celery/Redis, provider health and SLOs.</w:t>
            </w:r>
          </w:p>
        </w:tc>
      </w:tr>
      <w:tr>
        <w:tc>
          <w:tcPr>
            <w:tcW w:type="dxa" w:w="3408"/>
            <w:vAlign w:val="center"/>
          </w:tcPr>
          <w:p>
            <w:r/>
            <w:r>
              <w:rPr>
                <w:b w:val="0"/>
                <w:sz w:val="16"/>
              </w:rPr>
              <w:t>Tracing</w:t>
            </w:r>
          </w:p>
        </w:tc>
        <w:tc>
          <w:tcPr>
            <w:tcW w:type="dxa" w:w="3408"/>
            <w:vAlign w:val="center"/>
          </w:tcPr>
          <w:p>
            <w:r/>
            <w:r>
              <w:rPr>
                <w:b w:val="0"/>
                <w:sz w:val="16"/>
              </w:rPr>
              <w:t>OpenTelemetry</w:t>
            </w:r>
          </w:p>
        </w:tc>
        <w:tc>
          <w:tcPr>
            <w:tcW w:type="dxa" w:w="3408"/>
            <w:vAlign w:val="center"/>
          </w:tcPr>
          <w:p>
            <w:r/>
            <w:r>
              <w:rPr>
                <w:b w:val="0"/>
                <w:sz w:val="16"/>
              </w:rPr>
              <w:t>End-to-end traces with tenant-safe identifiers.</w:t>
            </w:r>
          </w:p>
        </w:tc>
      </w:tr>
      <w:tr>
        <w:tc>
          <w:tcPr>
            <w:tcW w:type="dxa" w:w="3408"/>
            <w:vAlign w:val="center"/>
          </w:tcPr>
          <w:p>
            <w:r/>
            <w:r>
              <w:rPr>
                <w:b w:val="0"/>
                <w:sz w:val="16"/>
              </w:rPr>
              <w:t>Logs</w:t>
            </w:r>
          </w:p>
        </w:tc>
        <w:tc>
          <w:tcPr>
            <w:tcW w:type="dxa" w:w="3408"/>
            <w:vAlign w:val="center"/>
          </w:tcPr>
          <w:p>
            <w:r/>
            <w:r>
              <w:rPr>
                <w:b w:val="0"/>
                <w:sz w:val="16"/>
              </w:rPr>
              <w:t>Structured application logging</w:t>
            </w:r>
          </w:p>
        </w:tc>
        <w:tc>
          <w:tcPr>
            <w:tcW w:type="dxa" w:w="3408"/>
            <w:vAlign w:val="center"/>
          </w:tcPr>
          <w:p>
            <w:r/>
            <w:r>
              <w:rPr>
                <w:b w:val="0"/>
                <w:sz w:val="16"/>
              </w:rPr>
              <w:t>JSON logs; no secrets or unnecessary user content.</w:t>
            </w:r>
          </w:p>
        </w:tc>
      </w:tr>
      <w:tr>
        <w:tc>
          <w:tcPr>
            <w:tcW w:type="dxa" w:w="3408"/>
            <w:vAlign w:val="center"/>
          </w:tcPr>
          <w:p>
            <w:r/>
            <w:r>
              <w:rPr>
                <w:b w:val="0"/>
                <w:sz w:val="16"/>
              </w:rPr>
              <w:t>Business analytics</w:t>
            </w:r>
          </w:p>
        </w:tc>
        <w:tc>
          <w:tcPr>
            <w:tcW w:type="dxa" w:w="3408"/>
            <w:vAlign w:val="center"/>
          </w:tcPr>
          <w:p>
            <w:r/>
            <w:r>
              <w:rPr>
                <w:b w:val="0"/>
                <w:sz w:val="16"/>
              </w:rPr>
              <w:t>Metabase</w:t>
            </w:r>
          </w:p>
        </w:tc>
        <w:tc>
          <w:tcPr>
            <w:tcW w:type="dxa" w:w="3408"/>
            <w:vAlign w:val="center"/>
          </w:tcPr>
          <w:p>
            <w:r/>
            <w:r>
              <w:rPr>
                <w:b w:val="0"/>
                <w:sz w:val="16"/>
              </w:rPr>
              <w:t>Curated read-only models and usage/business dashboards.</w:t>
            </w:r>
          </w:p>
        </w:tc>
      </w:tr>
    </w:tbl>
    <w:p>
      <w:pPr>
        <w:pStyle w:val="Heading1"/>
      </w:pPr>
      <w:r>
        <w:t>14. Deployment for 100K+ Users</w:t>
      </w:r>
    </w:p>
    <w:p>
      <w:pPr>
        <w:pStyle w:val="ListBullet"/>
      </w:pPr>
      <w:r>
        <w:t>Cloudflare at the edge for DNS/CDN/WAF/rate protection.</w:t>
      </w:r>
    </w:p>
    <w:p>
      <w:pPr>
        <w:pStyle w:val="ListBullet"/>
      </w:pPr>
      <w:r>
        <w:t>Stateless Django ASGI replicas behind a load balancer; autoscale on CPU, request rate and latency.</w:t>
      </w:r>
    </w:p>
    <w:p>
      <w:pPr>
        <w:pStyle w:val="ListBullet"/>
      </w:pPr>
      <w:r>
        <w:t>Separate worker pools for general jobs, RAG ingestion and data visualization to prevent noisy-neighbor workloads.</w:t>
      </w:r>
    </w:p>
    <w:p>
      <w:pPr>
        <w:pStyle w:val="ListBullet"/>
      </w:pPr>
      <w:r>
        <w:t>Managed Supabase PostgreSQL with connection pooling, indexes, PITR and capacity/load testing.</w:t>
      </w:r>
    </w:p>
    <w:p>
      <w:pPr>
        <w:pStyle w:val="ListBullet"/>
      </w:pPr>
      <w:r>
        <w:t>Managed Redis with monitoring and persistence appropriate to the selected workload.</w:t>
      </w:r>
    </w:p>
    <w:p>
      <w:pPr>
        <w:pStyle w:val="ListBullet"/>
      </w:pPr>
      <w:r>
        <w:t>Kafka with partition strategy based on event type/tenant distribution; consumer groups and DLQs.</w:t>
      </w:r>
    </w:p>
    <w:p>
      <w:pPr>
        <w:pStyle w:val="ListBullet"/>
      </w:pPr>
      <w:r>
        <w:t>Pinecone capacity planned by vector count, dimensions, namespaces/metadata and query concurrency.</w:t>
      </w:r>
    </w:p>
    <w:p>
      <w:pPr>
        <w:pStyle w:val="ListBullet"/>
      </w:pPr>
      <w:r>
        <w:t>ImageKit signed uploads and CDN delivery; metadata retained in PostgreSQL.</w:t>
      </w:r>
    </w:p>
    <w:p>
      <w:pPr>
        <w:pStyle w:val="ListBullet"/>
      </w:pPr>
      <w:r>
        <w:t>Kubernetes HPA for APIs/workers; K3s only where operational simplicity is sufficient.</w:t>
      </w:r>
    </w:p>
    <w:p>
      <w:pPr>
        <w:pStyle w:val="ListBullet"/>
      </w:pPr>
      <w:r>
        <w:t>Terraform for reproducible infrastructure; GitHub Actions for CI/CD.</w:t>
      </w:r>
    </w:p>
    <w:p>
      <w:pPr>
        <w:pStyle w:val="ListBullet"/>
      </w:pPr>
      <w:r>
        <w:t>Staging mirrors production integration contracts; production secrets are injected by the deployment platform.</w:t>
      </w:r>
    </w:p>
    <w:p>
      <w:pPr>
        <w:pStyle w:val="Heading1"/>
      </w:pPr>
      <w:r>
        <w:t>15. Third-Party Compatibility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05FB8"/>
          </w:tcPr>
          <w:p>
            <w:r/>
            <w:r>
              <w:rPr>
                <w:b/>
                <w:color w:val="FFFFFF"/>
                <w:sz w:val="15"/>
              </w:rPr>
              <w:t>Integration</w:t>
            </w:r>
          </w:p>
        </w:tc>
        <w:tc>
          <w:tcPr>
            <w:tcW w:type="dxa" w:w="3408"/>
            <w:shd w:fill="005FB8"/>
          </w:tcPr>
          <w:p>
            <w:r/>
            <w:r>
              <w:rPr>
                <w:b/>
                <w:color w:val="FFFFFF"/>
                <w:sz w:val="15"/>
              </w:rPr>
              <w:t>How it works with JT-Code</w:t>
            </w:r>
          </w:p>
        </w:tc>
        <w:tc>
          <w:tcPr>
            <w:tcW w:type="dxa" w:w="3408"/>
            <w:shd w:fill="005FB8"/>
          </w:tcPr>
          <w:p>
            <w:r/>
            <w:r>
              <w:rPr>
                <w:b/>
                <w:color w:val="FFFFFF"/>
                <w:sz w:val="15"/>
              </w:rPr>
              <w:t>Control boundary</w:t>
            </w:r>
          </w:p>
        </w:tc>
      </w:tr>
      <w:tr>
        <w:tc>
          <w:tcPr>
            <w:tcW w:type="dxa" w:w="3408"/>
            <w:vAlign w:val="center"/>
          </w:tcPr>
          <w:p>
            <w:r/>
            <w:r>
              <w:rPr>
                <w:b w:val="0"/>
                <w:sz w:val="15"/>
              </w:rPr>
              <w:t>Supabase ↔ Django</w:t>
            </w:r>
          </w:p>
        </w:tc>
        <w:tc>
          <w:tcPr>
            <w:tcW w:type="dxa" w:w="3408"/>
            <w:vAlign w:val="center"/>
          </w:tcPr>
          <w:p>
            <w:r/>
            <w:r>
              <w:rPr>
                <w:b w:val="0"/>
                <w:sz w:val="15"/>
              </w:rPr>
              <w:t>JWT/JWKS verification; Django ORM/DB connection to Supabase PostgreSQL</w:t>
            </w:r>
          </w:p>
        </w:tc>
        <w:tc>
          <w:tcPr>
            <w:tcW w:type="dxa" w:w="3408"/>
            <w:vAlign w:val="center"/>
          </w:tcPr>
          <w:p>
            <w:r/>
            <w:r>
              <w:rPr>
                <w:b w:val="0"/>
                <w:sz w:val="15"/>
              </w:rPr>
              <w:t>Django policy and server-side credentials.</w:t>
            </w:r>
          </w:p>
        </w:tc>
      </w:tr>
      <w:tr>
        <w:tc>
          <w:tcPr>
            <w:tcW w:type="dxa" w:w="3408"/>
            <w:vAlign w:val="center"/>
          </w:tcPr>
          <w:p>
            <w:r/>
            <w:r>
              <w:rPr>
                <w:b w:val="0"/>
                <w:sz w:val="15"/>
              </w:rPr>
              <w:t>Django ↔ LangGraph</w:t>
            </w:r>
          </w:p>
        </w:tc>
        <w:tc>
          <w:tcPr>
            <w:tcW w:type="dxa" w:w="3408"/>
            <w:vAlign w:val="center"/>
          </w:tcPr>
          <w:p>
            <w:r/>
            <w:r>
              <w:rPr>
                <w:b w:val="0"/>
                <w:sz w:val="15"/>
              </w:rPr>
              <w:t>Django creates execution context and invokes graph runtime</w:t>
            </w:r>
          </w:p>
        </w:tc>
        <w:tc>
          <w:tcPr>
            <w:tcW w:type="dxa" w:w="3408"/>
            <w:vAlign w:val="center"/>
          </w:tcPr>
          <w:p>
            <w:r/>
            <w:r>
              <w:rPr>
                <w:b w:val="0"/>
                <w:sz w:val="15"/>
              </w:rPr>
              <w:t>Graph cannot bypass Django authorization.</w:t>
            </w:r>
          </w:p>
        </w:tc>
      </w:tr>
      <w:tr>
        <w:tc>
          <w:tcPr>
            <w:tcW w:type="dxa" w:w="3408"/>
            <w:vAlign w:val="center"/>
          </w:tcPr>
          <w:p>
            <w:r/>
            <w:r>
              <w:rPr>
                <w:b w:val="0"/>
                <w:sz w:val="15"/>
              </w:rPr>
              <w:t>LangGraph ↔ LangChain</w:t>
            </w:r>
          </w:p>
        </w:tc>
        <w:tc>
          <w:tcPr>
            <w:tcW w:type="dxa" w:w="3408"/>
            <w:vAlign w:val="center"/>
          </w:tcPr>
          <w:p>
            <w:r/>
            <w:r>
              <w:rPr>
                <w:b w:val="0"/>
                <w:sz w:val="15"/>
              </w:rPr>
              <w:t>LangGraph controls flow; LangChain supplies integrations/retrievers/tools</w:t>
            </w:r>
          </w:p>
        </w:tc>
        <w:tc>
          <w:tcPr>
            <w:tcW w:type="dxa" w:w="3408"/>
            <w:vAlign w:val="center"/>
          </w:tcPr>
          <w:p>
            <w:r/>
            <w:r>
              <w:rPr>
                <w:b w:val="0"/>
                <w:sz w:val="15"/>
              </w:rPr>
              <w:t>Use explicit adapters and versioned interfaces.</w:t>
            </w:r>
          </w:p>
        </w:tc>
      </w:tr>
      <w:tr>
        <w:tc>
          <w:tcPr>
            <w:tcW w:type="dxa" w:w="3408"/>
            <w:vAlign w:val="center"/>
          </w:tcPr>
          <w:p>
            <w:r/>
            <w:r>
              <w:rPr>
                <w:b w:val="0"/>
                <w:sz w:val="15"/>
              </w:rPr>
              <w:t>Django ↔ Gemini/Llama</w:t>
            </w:r>
          </w:p>
        </w:tc>
        <w:tc>
          <w:tcPr>
            <w:tcW w:type="dxa" w:w="3408"/>
            <w:vAlign w:val="center"/>
          </w:tcPr>
          <w:p>
            <w:r/>
            <w:r>
              <w:rPr>
                <w:b w:val="0"/>
                <w:sz w:val="15"/>
              </w:rPr>
              <w:t>AI gateway normalizes provider APIs</w:t>
            </w:r>
          </w:p>
        </w:tc>
        <w:tc>
          <w:tcPr>
            <w:tcW w:type="dxa" w:w="3408"/>
            <w:vAlign w:val="center"/>
          </w:tcPr>
          <w:p>
            <w:r/>
            <w:r>
              <w:rPr>
                <w:b w:val="0"/>
                <w:sz w:val="15"/>
              </w:rPr>
              <w:t>Keys, budgets, retries and audit are centralized.</w:t>
            </w:r>
          </w:p>
        </w:tc>
      </w:tr>
      <w:tr>
        <w:tc>
          <w:tcPr>
            <w:tcW w:type="dxa" w:w="3408"/>
            <w:vAlign w:val="center"/>
          </w:tcPr>
          <w:p>
            <w:r/>
            <w:r>
              <w:rPr>
                <w:b w:val="0"/>
                <w:sz w:val="15"/>
              </w:rPr>
              <w:t>RAG ↔ Pinecone</w:t>
            </w:r>
          </w:p>
        </w:tc>
        <w:tc>
          <w:tcPr>
            <w:tcW w:type="dxa" w:w="3408"/>
            <w:vAlign w:val="center"/>
          </w:tcPr>
          <w:p>
            <w:r/>
            <w:r>
              <w:rPr>
                <w:b w:val="0"/>
                <w:sz w:val="15"/>
              </w:rPr>
              <w:t>Versioned embeddings and tenant metadata drive vector retrieval</w:t>
            </w:r>
          </w:p>
        </w:tc>
        <w:tc>
          <w:tcPr>
            <w:tcW w:type="dxa" w:w="3408"/>
            <w:vAlign w:val="center"/>
          </w:tcPr>
          <w:p>
            <w:r/>
            <w:r>
              <w:rPr>
                <w:b w:val="0"/>
                <w:sz w:val="15"/>
              </w:rPr>
              <w:t>Authorization is rechecked by Django.</w:t>
            </w:r>
          </w:p>
        </w:tc>
      </w:tr>
      <w:tr>
        <w:tc>
          <w:tcPr>
            <w:tcW w:type="dxa" w:w="3408"/>
            <w:vAlign w:val="center"/>
          </w:tcPr>
          <w:p>
            <w:r/>
            <w:r>
              <w:rPr>
                <w:b w:val="0"/>
                <w:sz w:val="15"/>
              </w:rPr>
              <w:t>Django ↔ Kafka</w:t>
            </w:r>
          </w:p>
        </w:tc>
        <w:tc>
          <w:tcPr>
            <w:tcW w:type="dxa" w:w="3408"/>
            <w:vAlign w:val="center"/>
          </w:tcPr>
          <w:p>
            <w:r/>
            <w:r>
              <w:rPr>
                <w:b w:val="0"/>
                <w:sz w:val="15"/>
              </w:rPr>
              <w:t>Transactional outbox publishes committed events</w:t>
            </w:r>
          </w:p>
        </w:tc>
        <w:tc>
          <w:tcPr>
            <w:tcW w:type="dxa" w:w="3408"/>
            <w:vAlign w:val="center"/>
          </w:tcPr>
          <w:p>
            <w:r/>
            <w:r>
              <w:rPr>
                <w:b w:val="0"/>
                <w:sz w:val="15"/>
              </w:rPr>
              <w:t>Schema versions and idempotent consumers.</w:t>
            </w:r>
          </w:p>
        </w:tc>
      </w:tr>
      <w:tr>
        <w:tc>
          <w:tcPr>
            <w:tcW w:type="dxa" w:w="3408"/>
            <w:vAlign w:val="center"/>
          </w:tcPr>
          <w:p>
            <w:r/>
            <w:r>
              <w:rPr>
                <w:b w:val="0"/>
                <w:sz w:val="15"/>
              </w:rPr>
              <w:t>Django ↔ n8n</w:t>
            </w:r>
          </w:p>
        </w:tc>
        <w:tc>
          <w:tcPr>
            <w:tcW w:type="dxa" w:w="3408"/>
            <w:vAlign w:val="center"/>
          </w:tcPr>
          <w:p>
            <w:r/>
            <w:r>
              <w:rPr>
                <w:b w:val="0"/>
                <w:sz w:val="15"/>
              </w:rPr>
              <w:t>Signed internal webhooks/events initiate approved workflows</w:t>
            </w:r>
          </w:p>
        </w:tc>
        <w:tc>
          <w:tcPr>
            <w:tcW w:type="dxa" w:w="3408"/>
            <w:vAlign w:val="center"/>
          </w:tcPr>
          <w:p>
            <w:r/>
            <w:r>
              <w:rPr>
                <w:b w:val="0"/>
                <w:sz w:val="15"/>
              </w:rPr>
              <w:t>No direct authority over billing or canonical state.</w:t>
            </w:r>
          </w:p>
        </w:tc>
      </w:tr>
      <w:tr>
        <w:tc>
          <w:tcPr>
            <w:tcW w:type="dxa" w:w="3408"/>
            <w:vAlign w:val="center"/>
          </w:tcPr>
          <w:p>
            <w:r/>
            <w:r>
              <w:rPr>
                <w:b w:val="0"/>
                <w:sz w:val="15"/>
              </w:rPr>
              <w:t>Django ↔ ImageKit</w:t>
            </w:r>
          </w:p>
        </w:tc>
        <w:tc>
          <w:tcPr>
            <w:tcW w:type="dxa" w:w="3408"/>
            <w:vAlign w:val="center"/>
          </w:tcPr>
          <w:p>
            <w:r/>
            <w:r>
              <w:rPr>
                <w:b w:val="0"/>
                <w:sz w:val="15"/>
              </w:rPr>
              <w:t>Signed upload authorization and verified asset completion</w:t>
            </w:r>
          </w:p>
        </w:tc>
        <w:tc>
          <w:tcPr>
            <w:tcW w:type="dxa" w:w="3408"/>
            <w:vAlign w:val="center"/>
          </w:tcPr>
          <w:p>
            <w:r/>
            <w:r>
              <w:rPr>
                <w:b w:val="0"/>
                <w:sz w:val="15"/>
              </w:rPr>
              <w:t>Ownership/lifecycle metadata in PostgreSQL.</w:t>
            </w:r>
          </w:p>
        </w:tc>
      </w:tr>
      <w:tr>
        <w:tc>
          <w:tcPr>
            <w:tcW w:type="dxa" w:w="3408"/>
            <w:vAlign w:val="center"/>
          </w:tcPr>
          <w:p>
            <w:r/>
            <w:r>
              <w:rPr>
                <w:b w:val="0"/>
                <w:sz w:val="15"/>
              </w:rPr>
              <w:t>Django ↔ Streamlit</w:t>
            </w:r>
          </w:p>
        </w:tc>
        <w:tc>
          <w:tcPr>
            <w:tcW w:type="dxa" w:w="3408"/>
            <w:vAlign w:val="center"/>
          </w:tcPr>
          <w:p>
            <w:r/>
            <w:r>
              <w:rPr>
                <w:b w:val="0"/>
                <w:sz w:val="15"/>
              </w:rPr>
              <w:t>Streamlit consumes curated APIs/views</w:t>
            </w:r>
          </w:p>
        </w:tc>
        <w:tc>
          <w:tcPr>
            <w:tcW w:type="dxa" w:w="3408"/>
            <w:vAlign w:val="center"/>
          </w:tcPr>
          <w:p>
            <w:r/>
            <w:r>
              <w:rPr>
                <w:b w:val="0"/>
                <w:sz w:val="15"/>
              </w:rPr>
              <w:t>Do not expose unrestricted DB/service credentials.</w:t>
            </w:r>
          </w:p>
        </w:tc>
      </w:tr>
      <w:tr>
        <w:tc>
          <w:tcPr>
            <w:tcW w:type="dxa" w:w="3408"/>
            <w:vAlign w:val="center"/>
          </w:tcPr>
          <w:p>
            <w:r/>
            <w:r>
              <w:rPr>
                <w:b w:val="0"/>
                <w:sz w:val="15"/>
              </w:rPr>
              <w:t>Visualization ↔ ImageKit</w:t>
            </w:r>
          </w:p>
        </w:tc>
        <w:tc>
          <w:tcPr>
            <w:tcW w:type="dxa" w:w="3408"/>
            <w:vAlign w:val="center"/>
          </w:tcPr>
          <w:p>
            <w:r/>
            <w:r>
              <w:rPr>
                <w:b w:val="0"/>
                <w:sz w:val="15"/>
              </w:rPr>
              <w:t>Worker-generated charts are uploaded as artifacts</w:t>
            </w:r>
          </w:p>
        </w:tc>
        <w:tc>
          <w:tcPr>
            <w:tcW w:type="dxa" w:w="3408"/>
            <w:vAlign w:val="center"/>
          </w:tcPr>
          <w:p>
            <w:r/>
            <w:r>
              <w:rPr>
                <w:b w:val="0"/>
                <w:sz w:val="15"/>
              </w:rPr>
              <w:t>Artifact metadata and access policy in Django.</w:t>
            </w:r>
          </w:p>
        </w:tc>
      </w:tr>
      <w:tr>
        <w:tc>
          <w:tcPr>
            <w:tcW w:type="dxa" w:w="3408"/>
            <w:vAlign w:val="center"/>
          </w:tcPr>
          <w:p>
            <w:r/>
            <w:r>
              <w:rPr>
                <w:b w:val="0"/>
                <w:sz w:val="15"/>
              </w:rPr>
              <w:t>Stripe ↔ Django</w:t>
            </w:r>
          </w:p>
        </w:tc>
        <w:tc>
          <w:tcPr>
            <w:tcW w:type="dxa" w:w="3408"/>
            <w:vAlign w:val="center"/>
          </w:tcPr>
          <w:p>
            <w:r/>
            <w:r>
              <w:rPr>
                <w:b w:val="0"/>
                <w:sz w:val="15"/>
              </w:rPr>
              <w:t>Webhook events are signature-verified and idempotently reconciled</w:t>
            </w:r>
          </w:p>
        </w:tc>
        <w:tc>
          <w:tcPr>
            <w:tcW w:type="dxa" w:w="3408"/>
            <w:vAlign w:val="center"/>
          </w:tcPr>
          <w:p>
            <w:r/>
            <w:r>
              <w:rPr>
                <w:b w:val="0"/>
                <w:sz w:val="15"/>
              </w:rPr>
              <w:t>Stripe is payment provider; Django owns product entitlements.</w:t>
            </w:r>
          </w:p>
        </w:tc>
      </w:tr>
      <w:tr>
        <w:tc>
          <w:tcPr>
            <w:tcW w:type="dxa" w:w="3408"/>
            <w:vAlign w:val="center"/>
          </w:tcPr>
          <w:p>
            <w:r/>
            <w:r>
              <w:rPr>
                <w:b w:val="0"/>
                <w:sz w:val="15"/>
              </w:rPr>
              <w:t>GitHub/Slack/Browser ↔ MCP/tools</w:t>
            </w:r>
          </w:p>
        </w:tc>
        <w:tc>
          <w:tcPr>
            <w:tcW w:type="dxa" w:w="3408"/>
            <w:vAlign w:val="center"/>
          </w:tcPr>
          <w:p>
            <w:r/>
            <w:r>
              <w:rPr>
                <w:b w:val="0"/>
                <w:sz w:val="15"/>
              </w:rPr>
              <w:t>Scoped adapters execute user-authorized operations</w:t>
            </w:r>
          </w:p>
        </w:tc>
        <w:tc>
          <w:tcPr>
            <w:tcW w:type="dxa" w:w="3408"/>
            <w:vAlign w:val="center"/>
          </w:tcPr>
          <w:p>
            <w:r/>
            <w:r>
              <w:rPr>
                <w:b w:val="0"/>
                <w:sz w:val="15"/>
              </w:rPr>
              <w:t>Allowlist, OAuth/token scopes, audit and timeout.</w:t>
            </w:r>
          </w:p>
        </w:tc>
      </w:tr>
    </w:tbl>
    <w:p>
      <w:pPr>
        <w:pStyle w:val="Heading1"/>
      </w:pPr>
      <w:r>
        <w:t>16. Production Environment Variables (.env.example Blueprint)</w:t>
      </w:r>
    </w:p>
    <w:p>
      <w:r>
        <w:t>The exact variable names may be adapted to the repository, but the following production contract should exist and be documented. Never place real production secrets in .env.example.</w:t>
      </w:r>
    </w:p>
    <w:p>
      <w:pPr>
        <w:pStyle w:val="NoSpacing"/>
      </w:pPr>
      <w:r>
        <w:t># Core</w:t>
        <w:br/>
        <w:t>DJANGO_SETTINGS_MODULE=config.settings.production</w:t>
        <w:br/>
        <w:t>DJANGO_SECRET_KEY=replace-me</w:t>
        <w:br/>
        <w:t>DJANGO_DEBUG=false</w:t>
        <w:br/>
        <w:t>DJANGO_ALLOWED_HOSTS=api.example.com</w:t>
        <w:br/>
        <w:t>DJANGO_CSRF_TRUSTED_ORIGINS=https://app.example.com</w:t>
        <w:br/>
        <w:t>APP_ENV=production</w:t>
        <w:br/>
        <w:t>APP_BASE_URL=https://api.example.com</w:t>
        <w:br/>
        <w:br/>
        <w:t># Security / CORS</w:t>
        <w:br/>
        <w:t>CORS_ALLOWED_ORIGINS=https://app.example.com</w:t>
        <w:br/>
        <w:t>SECURE_SSL_REDIRECT=true</w:t>
        <w:br/>
        <w:t>SESSION_COOKIE_SECURE=true</w:t>
        <w:br/>
        <w:t>CSRF_COOKIE_SECURE=true</w:t>
        <w:br/>
        <w:br/>
        <w:t># Supabase Auth + PostgreSQL</w:t>
        <w:br/>
        <w:t>SUPABASE_URL=https://project.supabase.co</w:t>
        <w:br/>
        <w:t>SUPABASE_ANON_KEY=public-client-key-if-needed-server-side</w:t>
        <w:br/>
        <w:t>SUPABASE_SERVICE_ROLE_KEY=server-only-never-client</w:t>
        <w:br/>
        <w:t>SUPABASE_JWT_ISSUER=https://project.supabase.co/auth/v1</w:t>
        <w:br/>
        <w:t>SUPABASE_JWT_AUDIENCE=authenticated</w:t>
        <w:br/>
        <w:t>SUPABASE_JWKS_URL=https://project.supabase.co/auth/v1/.well-known/jwks.json</w:t>
        <w:br/>
        <w:t>DATABASE_URL=postgresql://user:password@host:5432/postgres?sslmode=require</w:t>
        <w:br/>
        <w:t>DATABASE_CONN_MAX_AGE=60</w:t>
        <w:br/>
        <w:br/>
        <w:t># Redis / Celery</w:t>
        <w:br/>
        <w:t>REDIS_URL=redis://:password@host:6379/0</w:t>
        <w:br/>
        <w:t>CELERY_BROKER_URL=redis://:password@host:6379/1</w:t>
        <w:br/>
        <w:t>CELERY_RESULT_BACKEND=redis://:password@host:6379/2</w:t>
        <w:br/>
        <w:br/>
        <w:t># Kafka</w:t>
        <w:br/>
        <w:t>KAFKA_BOOTSTRAP_SERVERS=broker1:9092,broker2:9092</w:t>
        <w:br/>
        <w:t>KAFKA_SECURITY_PROTOCOL=SASL_SSL</w:t>
        <w:br/>
        <w:t>KAFKA_SASL_MECHANISM=PLAIN</w:t>
        <w:br/>
        <w:t>KAFKA_SASL_USERNAME=replace-me</w:t>
        <w:br/>
        <w:t>KAFKA_SASL_PASSWORD=replace-me</w:t>
        <w:br/>
        <w:t>KAFKA_CLIENT_ID=jt-code-api</w:t>
        <w:br/>
        <w:t>KAFKA_CONSUMER_GROUP=jt-code-api</w:t>
        <w:br/>
        <w:t>KAFKA_OUTBOX_ENABLED=true</w:t>
        <w:br/>
        <w:br/>
        <w:t># AI Gateway</w:t>
        <w:br/>
        <w:t>AI_GATEWAY_ENABLED=true</w:t>
        <w:br/>
        <w:t>AI_DEFAULT_MODEL_ALIAS=default-chat</w:t>
        <w:br/>
        <w:t>AI_REQUEST_TIMEOUT_SECONDS=60</w:t>
        <w:br/>
        <w:t>AI_MAX_RETRIES=2</w:t>
        <w:br/>
        <w:t>AI_ENABLE_FALLBACK=true</w:t>
        <w:br/>
        <w:br/>
        <w:t># Gemini</w:t>
        <w:br/>
        <w:t>GEMINI_API_KEY=replace-me</w:t>
        <w:br/>
        <w:t>GEMINI_DEFAULT_MODEL=replace-with-approved-model</w:t>
        <w:br/>
        <w:br/>
        <w:t># Llama</w:t>
        <w:br/>
        <w:t>LLAMA_PROVIDER=hosted-or-self-hosted</w:t>
        <w:br/>
        <w:t>LLAMA_API_BASE=https://provider.example.com</w:t>
        <w:br/>
        <w:t>LLAMA_API_KEY=replace-me</w:t>
        <w:br/>
        <w:t>LLAMA_DEFAULT_MODEL=replace-with-approved-model</w:t>
        <w:br/>
        <w:br/>
        <w:t># Agent runtime</w:t>
        <w:br/>
        <w:t>LANGGRAPH_CHECKPOINT_ENABLED=true</w:t>
        <w:br/>
        <w:t>LANGGRAPH_MAX_STEPS=20</w:t>
        <w:br/>
        <w:t>LANGCHAIN_TRACING_ENABLED=false</w:t>
        <w:br/>
        <w:br/>
        <w:t># RAG / Pinecone</w:t>
        <w:br/>
        <w:t>PINECONE_API_KEY=replace-me</w:t>
        <w:br/>
        <w:t>PINECONE_INDEX_NAME=jt-code</w:t>
        <w:br/>
        <w:t>PINECONE_NAMESPACE_PREFIX=tenant</w:t>
        <w:br/>
        <w:t>RAG_TOP_K=20</w:t>
        <w:br/>
        <w:t>RAG_RERANK_TOP_N=8</w:t>
        <w:br/>
        <w:t>RAG_MAX_CONTEXT_TOKENS=12000</w:t>
        <w:br/>
        <w:t>EMBEDDING_PROVIDER=gemini</w:t>
        <w:br/>
        <w:t>EMBEDDING_MODEL=replace-with-approved-model</w:t>
        <w:br/>
        <w:t>RAG_ENABLE_HYBRID=true</w:t>
        <w:br/>
        <w:br/>
        <w:t># ImageKit</w:t>
        <w:br/>
        <w:t>IMAGEKIT_PUBLIC_KEY=replace-me</w:t>
        <w:br/>
        <w:t>IMAGEKIT_PRIVATE_KEY=replace-me</w:t>
        <w:br/>
        <w:t>IMAGEKIT_URL_ENDPOINT=https://ik.imagekit.io/your-endpoint</w:t>
        <w:br/>
        <w:t>IMAGEKIT_UPLOAD_FOLDER=/jt-code</w:t>
        <w:br/>
        <w:t>IMAGEKIT_SIGNED_URL_TTL_SECONDS=900</w:t>
        <w:br/>
        <w:br/>
        <w:t># Data analysis / visualization</w:t>
        <w:br/>
        <w:t>DATA_ANALYSIS_ENABLED=true</w:t>
        <w:br/>
        <w:t>PYTHON_WORKER_TIMEOUT_SECONDS=120</w:t>
        <w:br/>
        <w:t>PYTHON_SANDBOX_ENABLED=true</w:t>
        <w:br/>
        <w:t>MAX_DATASET_SIZE_MB=50</w:t>
        <w:br/>
        <w:t>PLOTLY_ENABLED=true</w:t>
        <w:br/>
        <w:t>MATPLOTLIB_ENABLED=true</w:t>
        <w:br/>
        <w:t>STREAMLIT_BASE_URL=https://analytics.example.com</w:t>
        <w:br/>
        <w:t>STREAMLIT_SHARED_SECRET=replace-me</w:t>
        <w:br/>
        <w:br/>
        <w:t># n8n</w:t>
        <w:br/>
        <w:t>N8N_BASE_URL=https://n8n.example.com</w:t>
        <w:br/>
        <w:t>N8N_INTERNAL_WEBHOOK_SECRET=replace-me</w:t>
        <w:br/>
        <w:t>N8N_CALLBACK_SECRET=replace-me</w:t>
        <w:br/>
        <w:br/>
        <w:t># Tools / integrations</w:t>
        <w:br/>
        <w:t>GITHUB_APP_ID=replace-me</w:t>
        <w:br/>
        <w:t>GITHUB_PRIVATE_KEY=replace-me</w:t>
        <w:br/>
        <w:t>SLACK_SIGNING_SECRET=replace-me</w:t>
        <w:br/>
        <w:t>SLACK_BOT_TOKEN=replace-me</w:t>
        <w:br/>
        <w:t>BROWSER_TOOL_ENABLED=false</w:t>
        <w:br/>
        <w:t>EXTERNAL_API_TIMEOUT_SECONDS=20</w:t>
        <w:br/>
        <w:br/>
        <w:t># Rate limiting / quotas</w:t>
        <w:br/>
        <w:t>RATE_LIMIT_ENABLED=true</w:t>
        <w:br/>
        <w:t>RATE_LIMIT_REDIS_PREFIX=ratelimit</w:t>
        <w:br/>
        <w:t>DEFAULT_USER_RPM=60</w:t>
        <w:br/>
        <w:t>DEFAULT_TENANT_RPM=600</w:t>
        <w:br/>
        <w:t>MAX_CONCURRENT_AGENT_RUNS_PER_TENANT=10</w:t>
        <w:br/>
        <w:br/>
        <w:t># Usage / billing</w:t>
        <w:br/>
        <w:t>USAGE_METERING_ENABLED=true</w:t>
        <w:br/>
        <w:t>STRIPE_SECRET_KEY=replace-me</w:t>
        <w:br/>
        <w:t>STRIPE_WEBHOOK_SECRET=replace-me</w:t>
        <w:br/>
        <w:t>STRIPE_PUBLISHABLE_KEY=replace-me</w:t>
        <w:br/>
        <w:br/>
        <w:t># Observability</w:t>
        <w:br/>
        <w:t>SENTRY_DSN=https://example</w:t>
        <w:br/>
        <w:t>SENTRY_ENVIRONMENT=production</w:t>
        <w:br/>
        <w:t>SENTRY_TRACES_SAMPLE_RATE=0.1</w:t>
        <w:br/>
        <w:t>OTEL_SERVICE_NAME=jt-code-api</w:t>
        <w:br/>
        <w:t>OTEL_EXPORTER_OTLP_ENDPOINT=https://otel.example.com</w:t>
        <w:br/>
        <w:t>PROMETHEUS_ENABLED=true</w:t>
        <w:br/>
        <w:br/>
        <w:t># Email / notifications</w:t>
        <w:br/>
        <w:t>SMTP_HOST=smtp.example.com</w:t>
        <w:br/>
        <w:t>SMTP_PORT=587</w:t>
        <w:br/>
        <w:t>SMTP_USERNAME=replace-me</w:t>
        <w:br/>
        <w:t>SMTP_PASSWORD=replace-me</w:t>
        <w:br/>
        <w:t>DEFAULT_FROM_EMAIL=no-reply@example.com</w:t>
        <w:br/>
        <w:t>TWILIO_ACCOUNT_SID=replace-me</w:t>
        <w:br/>
        <w:t>TWILIO_AUTH_TOKEN=replace-me</w:t>
        <w:br/>
        <w:t>TWILIO_FROM_NUMBER=replace-me</w:t>
        <w:br/>
        <w:br/>
        <w:t># Feature flags</w:t>
        <w:br/>
        <w:t>FEATURE_AGENTIC_RAG=true</w:t>
        <w:br/>
        <w:t>FEATURE_DATA_VISUALIZATION=true</w:t>
        <w:br/>
        <w:t>FEATURE_STREAMLIT=false</w:t>
        <w:br/>
        <w:t>FEATURE_N8N=true</w:t>
        <w:br/>
        <w:t>FEATURE_MCP=true</w:t>
      </w:r>
    </w:p>
    <w:p>
      <w:pPr>
        <w:pStyle w:val="Heading1"/>
      </w:pPr>
      <w:r>
        <w:t>17. Final Production Readiness Gates</w:t>
      </w:r>
    </w:p>
    <w:p>
      <w:pPr>
        <w:pStyle w:val="ListBullet"/>
      </w:pPr>
      <w:r>
        <w:t>All Supabase JWT verification, authorization and tenant-escape tests pass.</w:t>
      </w:r>
    </w:p>
    <w:p>
      <w:pPr>
        <w:pStyle w:val="ListBullet"/>
      </w:pPr>
      <w:r>
        <w:t>All RAG retrieval tests prove tenant isolation and citation correctness.</w:t>
      </w:r>
    </w:p>
    <w:p>
      <w:pPr>
        <w:pStyle w:val="ListBullet"/>
      </w:pPr>
      <w:r>
        <w:t>Gemini and Llama adapters have timeout, retry, fallback and cost tests.</w:t>
      </w:r>
    </w:p>
    <w:p>
      <w:pPr>
        <w:pStyle w:val="ListBullet"/>
      </w:pPr>
      <w:r>
        <w:t>Kafka outbox, duplicate delivery and DLQ recovery are tested.</w:t>
      </w:r>
    </w:p>
    <w:p>
      <w:pPr>
        <w:pStyle w:val="ListBullet"/>
      </w:pPr>
      <w:r>
        <w:t>Rate-limit, quota reservation and usage reconciliation tests pass.</w:t>
      </w:r>
    </w:p>
    <w:p>
      <w:pPr>
        <w:pStyle w:val="ListBullet"/>
      </w:pPr>
      <w:r>
        <w:t>Data-analysis workers cannot execute arbitrary host-level commands or access unrestricted secrets.</w:t>
      </w:r>
    </w:p>
    <w:p>
      <w:pPr>
        <w:pStyle w:val="ListBullet"/>
      </w:pPr>
      <w:r>
        <w:t>ImageKit upload authorization and object ownership checks pass.</w:t>
      </w:r>
    </w:p>
    <w:p>
      <w:pPr>
        <w:pStyle w:val="ListBullet"/>
      </w:pPr>
      <w:r>
        <w:t>Sentry, Prometheus, Grafana and OpenTelemetry provide correlated diagnostics.</w:t>
      </w:r>
    </w:p>
    <w:p>
      <w:pPr>
        <w:pStyle w:val="ListBullet"/>
      </w:pPr>
      <w:r>
        <w:t>Load, spike and soak tests meet the initial SLO before launch.</w:t>
      </w:r>
    </w:p>
    <w:p>
      <w:pPr>
        <w:pStyle w:val="ListBullet"/>
      </w:pPr>
      <w:r>
        <w:t>Backups and restore drills are tested for PostgreSQL and required metadata.</w:t>
      </w:r>
    </w:p>
    <w:p>
      <w:pPr>
        <w:pStyle w:val="ListBullet"/>
      </w:pPr>
      <w:r>
        <w:t>CI blocks merge on tests, linting, type checks, dependency/security scanning and secret detection.</w:t>
      </w:r>
    </w:p>
    <w:p>
      <w:r>
        <w:t>Supersession note: Clerk and Cloudinary are removed from the approved stack. Supabase Auth and ImageKit replace them. Any remaining references in older code, documentation, environment files, CI variables or deployment manifests must be removed or migrated.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JT-Code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5FB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0B4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C5AD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90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