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s-MX"/>
          <w14:ligatures w14:val="none"/>
        </w:rPr>
      </w:pPr>
      <w:r>
        <w:rPr>
          <w:rFonts w:ascii="Times New Roman" w:eastAsia="Times New Roman" w:hAnsi="Times New Roman" w:cs="Times New Roman"/>
          <w:b/>
          <w:bCs/>
          <w:color w:val="000000"/>
          <w:kern w:val="0"/>
          <w:sz w:val="36"/>
          <w:szCs w:val="36"/>
          <w:lang w:eastAsia="es-MX"/>
          <w14:ligatures w14:val="none"/>
        </w:rPr>
        <w:t>Reporte de Avances Técnicos: Ejecución de Migraciones y Cierre de la Fase de Base de Datos (</w:t>
      </w:r>
      <w:r>
        <w:rPr>
          <w:rFonts w:ascii="Times New Roman" w:eastAsia="Times New Roman" w:hAnsi="Times New Roman" w:cs="Times New Roman"/>
          <w:b/>
          <w:bCs/>
          <w:color w:val="000000"/>
          <w:kern w:val="0"/>
          <w:sz w:val="36"/>
          <w:szCs w:val="36"/>
          <w:lang w:eastAsia="es-MX"/>
          <w14:ligatures w14:val="none"/>
        </w:rPr>
        <w:t>Duodécimo sprint de trabajo</w:t>
      </w:r>
      <w:r>
        <w:rPr>
          <w:rFonts w:ascii="Times New Roman" w:eastAsia="Times New Roman" w:hAnsi="Times New Roman" w:cs="Times New Roman"/>
          <w:b/>
          <w:bCs/>
          <w:color w:val="000000"/>
          <w:kern w:val="0"/>
          <w:sz w:val="36"/>
          <w:szCs w:val="36"/>
          <w:lang w:eastAsia="es-MX"/>
          <w14:ligatures w14:val="none"/>
        </w:rPr>
        <w:t>)</w:t>
      </w:r>
      <w:r>
        <w:rPr>
          <w:rFonts w:ascii="Times New Roman" w:eastAsia="Times New Roman" w:hAnsi="Times New Roman" w:cs="Times New Roman"/>
          <w:b/>
          <w:bCs/>
          <w:color w:val="000000"/>
          <w:kern w:val="0"/>
          <w:sz w:val="36"/>
          <w:szCs w:val="36"/>
          <w:lang w:eastAsia="es-MX"/>
          <w14:ligatures w14:val="none"/>
        </w:rPr>
        <w:t xml:space="preserve"> </w:t>
      </w:r>
    </w:p>
    <w:p>
      <w:pPr>
        <w:spacing w:before="100" w:beforeAutospacing="1" w:after="100" w:afterAutospacing="1" w:line="240" w:lineRule="auto"/>
        <w:jc w:val="both"/>
        <w:rPr>
          <w:rFonts w:ascii="Times New Roman" w:eastAsia="Times New Roman" w:hAnsi="Times New Roman" w:cs="Times New Roman"/>
          <w:color w:val="000000"/>
          <w:kern w:val="0"/>
          <w:lang w:eastAsia="es-MX"/>
          <w14:ligatures w14:val="none"/>
        </w:rPr>
      </w:pPr>
      <w:r>
        <w:rPr>
          <w:rFonts w:ascii="Times New Roman" w:eastAsia="Times New Roman" w:hAnsi="Times New Roman" w:cs="Times New Roman"/>
          <w:b/>
          <w:bCs/>
          <w:color w:val="000000"/>
          <w:kern w:val="0"/>
          <w:lang w:eastAsia="es-MX"/>
          <w14:ligatures w14:val="none"/>
        </w:rPr>
        <w:t>Periodo del sprint:</w:t>
      </w:r>
      <w:r>
        <w:rPr>
          <w:rFonts w:ascii="Times New Roman" w:eastAsia="Times New Roman" w:hAnsi="Times New Roman" w:cs="Times New Roman"/>
          <w:color w:val="000000"/>
          <w:kern w:val="0"/>
          <w:lang w:eastAsia="es-MX"/>
          <w14:ligatures w14:val="none"/>
        </w:rPr>
        <w:t xml:space="preserve"> del 25 al 31 de mayo de 2026. </w:t>
      </w:r>
      <w:r>
        <w:rPr>
          <w:rFonts w:ascii="Times New Roman" w:eastAsia="Times New Roman" w:hAnsi="Times New Roman" w:cs="Times New Roman"/>
          <w:b/>
          <w:bCs/>
          <w:color w:val="000000"/>
          <w:kern w:val="0"/>
          <w:lang w:eastAsia="es-MX"/>
          <w14:ligatures w14:val="none"/>
        </w:rPr>
        <w:t>Fase del cronograma:</w:t>
      </w:r>
      <w:r>
        <w:rPr>
          <w:rFonts w:ascii="Times New Roman" w:eastAsia="Times New Roman" w:hAnsi="Times New Roman" w:cs="Times New Roman"/>
          <w:color w:val="000000"/>
          <w:kern w:val="0"/>
          <w:lang w:eastAsia="es-MX"/>
          <w14:ligatures w14:val="none"/>
        </w:rPr>
        <w:t xml:space="preserve"> Análisis y mejoras en la base de datos (semana 4 de 4). </w:t>
      </w:r>
      <w:r>
        <w:rPr>
          <w:rFonts w:ascii="Times New Roman" w:eastAsia="Times New Roman" w:hAnsi="Times New Roman" w:cs="Times New Roman"/>
          <w:b/>
          <w:bCs/>
          <w:color w:val="000000"/>
          <w:kern w:val="0"/>
          <w:lang w:eastAsia="es-MX"/>
          <w14:ligatures w14:val="none"/>
        </w:rPr>
        <w:t>Fecha del reporte:</w:t>
      </w:r>
      <w:r>
        <w:rPr>
          <w:rFonts w:ascii="Times New Roman" w:eastAsia="Times New Roman" w:hAnsi="Times New Roman" w:cs="Times New Roman"/>
          <w:color w:val="000000"/>
          <w:kern w:val="0"/>
          <w:lang w:eastAsia="es-MX"/>
          <w14:ligatures w14:val="none"/>
        </w:rPr>
        <w:t xml:space="preserve"> 29 de mayo de 2026.</w:t>
      </w:r>
    </w:p>
    <w:p>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s-MX"/>
          <w14:ligatures w14:val="none"/>
        </w:rPr>
      </w:pPr>
      <w:r>
        <w:rPr>
          <w:rFonts w:ascii="Times New Roman" w:eastAsia="Times New Roman" w:hAnsi="Times New Roman" w:cs="Times New Roman"/>
          <w:b/>
          <w:bCs/>
          <w:color w:val="000000"/>
          <w:kern w:val="0"/>
          <w:sz w:val="27"/>
          <w:szCs w:val="27"/>
          <w:lang w:eastAsia="es-MX"/>
          <w14:ligatures w14:val="none"/>
        </w:rPr>
        <w:t>1. Resumen Ejecutivo</w:t>
      </w:r>
    </w:p>
    <w:p>
      <w:pPr>
        <w:spacing w:before="100" w:beforeAutospacing="1" w:after="100" w:afterAutospacing="1" w:line="240" w:lineRule="auto"/>
        <w:jc w:val="both"/>
        <w:rPr>
          <w:rFonts w:ascii="Times New Roman" w:eastAsia="Times New Roman" w:hAnsi="Times New Roman" w:cs="Times New Roman"/>
          <w:color w:val="000000"/>
          <w:kern w:val="0"/>
          <w:lang w:eastAsia="es-MX"/>
          <w14:ligatures w14:val="none"/>
        </w:rPr>
      </w:pPr>
      <w:r>
        <w:rPr>
          <w:rFonts w:ascii="Times New Roman" w:eastAsia="Times New Roman" w:hAnsi="Times New Roman" w:cs="Times New Roman"/>
          <w:color w:val="000000"/>
          <w:kern w:val="0"/>
          <w:lang w:eastAsia="es-MX"/>
          <w14:ligatures w14:val="none"/>
        </w:rPr>
        <w:t>El presente reporte documenta la cuarta y última semana de la fase de análisis y mejoras de la base de datos de NCIEPortal, concluida el 28 de mayo conforme al cronograma. Se reconstruyó el esquema en el entorno local mediante una migración limpia con datos semilla, se verificaron roles, permisos y usuario administrador, se documentaron los procedimientos de reinicio de secuencias y respaldo, y se consolidó el resumen técnico de la fase.</w:t>
      </w:r>
    </w:p>
    <w:p>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s-MX"/>
          <w14:ligatures w14:val="none"/>
        </w:rPr>
      </w:pPr>
      <w:r>
        <w:rPr>
          <w:rFonts w:ascii="Times New Roman" w:eastAsia="Times New Roman" w:hAnsi="Times New Roman" w:cs="Times New Roman"/>
          <w:b/>
          <w:bCs/>
          <w:color w:val="000000"/>
          <w:kern w:val="0"/>
          <w:sz w:val="27"/>
          <w:szCs w:val="27"/>
          <w:lang w:eastAsia="es-MX"/>
          <w14:ligatures w14:val="none"/>
        </w:rPr>
        <w:t>2. Actividades Realizadas</w:t>
      </w:r>
    </w:p>
    <w:p>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Pr>
          <w:rFonts w:ascii="Times New Roman" w:eastAsia="Times New Roman" w:hAnsi="Times New Roman" w:cs="Times New Roman"/>
          <w:color w:val="000000"/>
          <w:kern w:val="0"/>
          <w:lang w:eastAsia="es-MX"/>
          <w14:ligatures w14:val="none"/>
        </w:rPr>
        <w:t>Las acciones ejecutadas para el cierre de la fase de base de datos incluyen:</w:t>
      </w:r>
    </w:p>
    <w:p>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Pr>
          <w:rFonts w:ascii="Times New Roman" w:eastAsia="Times New Roman" w:hAnsi="Times New Roman" w:cs="Times New Roman"/>
          <w:b/>
          <w:bCs/>
          <w:color w:val="000000"/>
          <w:kern w:val="0"/>
          <w:lang w:eastAsia="es-MX"/>
          <w14:ligatures w14:val="none"/>
        </w:rPr>
        <w:t>Migración Limpia del Esquema:</w:t>
      </w:r>
      <w:r>
        <w:rPr>
          <w:rFonts w:ascii="Times New Roman" w:eastAsia="Times New Roman" w:hAnsi="Times New Roman" w:cs="Times New Roman"/>
          <w:color w:val="000000"/>
          <w:kern w:val="0"/>
          <w:lang w:eastAsia="es-MX"/>
          <w14:ligatures w14:val="none"/>
        </w:rPr>
        <w:t xml:space="preserve"> Se ejecutó </w:t>
      </w:r>
      <w:r>
        <w:rPr>
          <w:rFonts w:ascii="Courier New" w:eastAsia="Times New Roman" w:hAnsi="Courier New" w:cs="Courier New"/>
          <w:color w:val="000000"/>
          <w:kern w:val="0"/>
          <w:sz w:val="20"/>
          <w:szCs w:val="20"/>
          <w:lang w:eastAsia="es-MX"/>
          <w14:ligatures w14:val="none"/>
        </w:rPr>
        <w:t>php artisan migrate:fresh --seed</w:t>
      </w:r>
      <w:r>
        <w:rPr>
          <w:rFonts w:ascii="Times New Roman" w:eastAsia="Times New Roman" w:hAnsi="Times New Roman" w:cs="Times New Roman"/>
          <w:color w:val="000000"/>
          <w:kern w:val="0"/>
          <w:lang w:eastAsia="es-MX"/>
          <w14:ligatures w14:val="none"/>
        </w:rPr>
        <w:t xml:space="preserve"> en el entorno local para reconstruir la base de datos. Las 20 migraciones (5 propias de Laravel/Sanctum, 1 de Spatie y 14 del dominio) generaron las 24 tablas previstas.</w:t>
      </w:r>
    </w:p>
    <w:p>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Pr>
          <w:rFonts w:ascii="Times New Roman" w:eastAsia="Times New Roman" w:hAnsi="Times New Roman" w:cs="Times New Roman"/>
          <w:b/>
          <w:bCs/>
          <w:color w:val="000000"/>
          <w:kern w:val="0"/>
          <w:lang w:eastAsia="es-MX"/>
          <w14:ligatures w14:val="none"/>
        </w:rPr>
        <w:t>Verificación de Roles y Permisos:</w:t>
      </w:r>
      <w:r>
        <w:rPr>
          <w:rFonts w:ascii="Times New Roman" w:eastAsia="Times New Roman" w:hAnsi="Times New Roman" w:cs="Times New Roman"/>
          <w:color w:val="000000"/>
          <w:kern w:val="0"/>
          <w:lang w:eastAsia="es-MX"/>
          <w14:ligatures w14:val="none"/>
        </w:rPr>
        <w:t xml:space="preserve"> Tras el sembrado, se verificaron los 5 roles y los 105 permisos definidos en </w:t>
      </w:r>
      <w:r>
        <w:rPr>
          <w:rFonts w:ascii="Courier New" w:eastAsia="Times New Roman" w:hAnsi="Courier New" w:cs="Courier New"/>
          <w:color w:val="000000"/>
          <w:kern w:val="0"/>
          <w:sz w:val="20"/>
          <w:szCs w:val="20"/>
          <w:lang w:eastAsia="es-MX"/>
          <w14:ligatures w14:val="none"/>
        </w:rPr>
        <w:t>RoleSeeder</w:t>
      </w:r>
      <w:r>
        <w:rPr>
          <w:rFonts w:ascii="Times New Roman" w:eastAsia="Times New Roman" w:hAnsi="Times New Roman" w:cs="Times New Roman"/>
          <w:color w:val="000000"/>
          <w:kern w:val="0"/>
          <w:lang w:eastAsia="es-MX"/>
          <w14:ligatures w14:val="none"/>
        </w:rPr>
        <w:t xml:space="preserve">, así como el usuario administrador creado por </w:t>
      </w:r>
      <w:r>
        <w:rPr>
          <w:rFonts w:ascii="Courier New" w:eastAsia="Times New Roman" w:hAnsi="Courier New" w:cs="Courier New"/>
          <w:color w:val="000000"/>
          <w:kern w:val="0"/>
          <w:sz w:val="20"/>
          <w:szCs w:val="20"/>
          <w:lang w:eastAsia="es-MX"/>
          <w14:ligatures w14:val="none"/>
        </w:rPr>
        <w:t>DatabaseSeeder</w:t>
      </w:r>
      <w:r>
        <w:rPr>
          <w:rFonts w:ascii="Times New Roman" w:eastAsia="Times New Roman" w:hAnsi="Times New Roman" w:cs="Times New Roman"/>
          <w:color w:val="000000"/>
          <w:kern w:val="0"/>
          <w:lang w:eastAsia="es-MX"/>
          <w14:ligatures w14:val="none"/>
        </w:rPr>
        <w:t xml:space="preserve">. Asimismo, </w:t>
      </w:r>
      <w:r>
        <w:rPr>
          <w:rFonts w:ascii="Courier New" w:eastAsia="Times New Roman" w:hAnsi="Courier New" w:cs="Courier New"/>
          <w:color w:val="000000"/>
          <w:kern w:val="0"/>
          <w:sz w:val="20"/>
          <w:szCs w:val="20"/>
          <w:lang w:eastAsia="es-MX"/>
          <w14:ligatures w14:val="none"/>
        </w:rPr>
        <w:t>php artisan permission:cache-reset</w:t>
      </w:r>
      <w:r>
        <w:rPr>
          <w:rFonts w:ascii="Times New Roman" w:eastAsia="Times New Roman" w:hAnsi="Times New Roman" w:cs="Times New Roman"/>
          <w:color w:val="000000"/>
          <w:kern w:val="0"/>
          <w:lang w:eastAsia="es-MX"/>
          <w14:ligatures w14:val="none"/>
        </w:rPr>
        <w:t xml:space="preserve"> se incorporó como paso final del procedimiento de carga de datos.</w:t>
      </w:r>
    </w:p>
    <w:p>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Pr>
          <w:rFonts w:ascii="Times New Roman" w:eastAsia="Times New Roman" w:hAnsi="Times New Roman" w:cs="Times New Roman"/>
          <w:b/>
          <w:bCs/>
          <w:color w:val="000000"/>
          <w:kern w:val="0"/>
          <w:lang w:eastAsia="es-MX"/>
          <w14:ligatures w14:val="none"/>
        </w:rPr>
        <w:t>Reinicio de Secuencias:</w:t>
      </w:r>
      <w:r>
        <w:rPr>
          <w:rFonts w:ascii="Times New Roman" w:eastAsia="Times New Roman" w:hAnsi="Times New Roman" w:cs="Times New Roman"/>
          <w:color w:val="000000"/>
          <w:kern w:val="0"/>
          <w:lang w:eastAsia="es-MX"/>
          <w14:ligatures w14:val="none"/>
        </w:rPr>
        <w:t xml:space="preserve"> Se documentó el procedimiento para importar datos con identificadores explícitos en motores con secuencias, como PostgreSQL. Consiste en ejecutar </w:t>
      </w:r>
      <w:r>
        <w:rPr>
          <w:rFonts w:ascii="Courier New" w:eastAsia="Times New Roman" w:hAnsi="Courier New" w:cs="Courier New"/>
          <w:color w:val="000000"/>
          <w:kern w:val="0"/>
          <w:sz w:val="20"/>
          <w:szCs w:val="20"/>
          <w:lang w:eastAsia="es-MX"/>
          <w14:ligatures w14:val="none"/>
        </w:rPr>
        <w:t>setval</w:t>
      </w:r>
      <w:r>
        <w:rPr>
          <w:rFonts w:ascii="Times New Roman" w:eastAsia="Times New Roman" w:hAnsi="Times New Roman" w:cs="Times New Roman"/>
          <w:color w:val="000000"/>
          <w:kern w:val="0"/>
          <w:lang w:eastAsia="es-MX"/>
          <w14:ligatures w14:val="none"/>
        </w:rPr>
        <w:t xml:space="preserve"> con </w:t>
      </w:r>
      <w:r>
        <w:rPr>
          <w:rFonts w:ascii="Courier New" w:eastAsia="Times New Roman" w:hAnsi="Courier New" w:cs="Courier New"/>
          <w:color w:val="000000"/>
          <w:kern w:val="0"/>
          <w:sz w:val="20"/>
          <w:szCs w:val="20"/>
          <w:lang w:eastAsia="es-MX"/>
          <w14:ligatures w14:val="none"/>
        </w:rPr>
        <w:t>pg_get_serial_sequence</w:t>
      </w:r>
      <w:r>
        <w:rPr>
          <w:rFonts w:ascii="Times New Roman" w:eastAsia="Times New Roman" w:hAnsi="Times New Roman" w:cs="Times New Roman"/>
          <w:color w:val="000000"/>
          <w:kern w:val="0"/>
          <w:lang w:eastAsia="es-MX"/>
          <w14:ligatures w14:val="none"/>
        </w:rPr>
        <w:t xml:space="preserve"> por tabla (</w:t>
      </w:r>
      <w:r>
        <w:rPr>
          <w:rFonts w:ascii="Courier New" w:eastAsia="Times New Roman" w:hAnsi="Courier New" w:cs="Courier New"/>
          <w:color w:val="000000"/>
          <w:kern w:val="0"/>
          <w:sz w:val="20"/>
          <w:szCs w:val="20"/>
          <w:lang w:eastAsia="es-MX"/>
          <w14:ligatures w14:val="none"/>
        </w:rPr>
        <w:t>users</w:t>
      </w:r>
      <w:r>
        <w:rPr>
          <w:rFonts w:ascii="Times New Roman" w:eastAsia="Times New Roman" w:hAnsi="Times New Roman" w:cs="Times New Roman"/>
          <w:color w:val="000000"/>
          <w:kern w:val="0"/>
          <w:lang w:eastAsia="es-MX"/>
          <w14:ligatures w14:val="none"/>
        </w:rPr>
        <w:t xml:space="preserve">, </w:t>
      </w:r>
      <w:r>
        <w:rPr>
          <w:rFonts w:ascii="Courier New" w:eastAsia="Times New Roman" w:hAnsi="Courier New" w:cs="Courier New"/>
          <w:color w:val="000000"/>
          <w:kern w:val="0"/>
          <w:sz w:val="20"/>
          <w:szCs w:val="20"/>
          <w:lang w:eastAsia="es-MX"/>
          <w14:ligatures w14:val="none"/>
        </w:rPr>
        <w:t>alumnos</w:t>
      </w:r>
      <w:r>
        <w:rPr>
          <w:rFonts w:ascii="Times New Roman" w:eastAsia="Times New Roman" w:hAnsi="Times New Roman" w:cs="Times New Roman"/>
          <w:color w:val="000000"/>
          <w:kern w:val="0"/>
          <w:lang w:eastAsia="es-MX"/>
          <w14:ligatures w14:val="none"/>
        </w:rPr>
        <w:t xml:space="preserve">, </w:t>
      </w:r>
      <w:r>
        <w:rPr>
          <w:rFonts w:ascii="Courier New" w:eastAsia="Times New Roman" w:hAnsi="Courier New" w:cs="Courier New"/>
          <w:color w:val="000000"/>
          <w:kern w:val="0"/>
          <w:sz w:val="20"/>
          <w:szCs w:val="20"/>
          <w:lang w:eastAsia="es-MX"/>
          <w14:ligatures w14:val="none"/>
        </w:rPr>
        <w:t>gestores</w:t>
      </w:r>
      <w:r>
        <w:rPr>
          <w:rFonts w:ascii="Times New Roman" w:eastAsia="Times New Roman" w:hAnsi="Times New Roman" w:cs="Times New Roman"/>
          <w:color w:val="000000"/>
          <w:kern w:val="0"/>
          <w:lang w:eastAsia="es-MX"/>
          <w14:ligatures w14:val="none"/>
        </w:rPr>
        <w:t xml:space="preserve">, </w:t>
      </w:r>
      <w:r>
        <w:rPr>
          <w:rFonts w:ascii="Courier New" w:eastAsia="Times New Roman" w:hAnsi="Courier New" w:cs="Courier New"/>
          <w:color w:val="000000"/>
          <w:kern w:val="0"/>
          <w:sz w:val="20"/>
          <w:szCs w:val="20"/>
          <w:lang w:eastAsia="es-MX"/>
          <w14:ligatures w14:val="none"/>
        </w:rPr>
        <w:t>cursos</w:t>
      </w:r>
      <w:r>
        <w:rPr>
          <w:rFonts w:ascii="Times New Roman" w:eastAsia="Times New Roman" w:hAnsi="Times New Roman" w:cs="Times New Roman"/>
          <w:color w:val="000000"/>
          <w:kern w:val="0"/>
          <w:lang w:eastAsia="es-MX"/>
          <w14:ligatures w14:val="none"/>
        </w:rPr>
        <w:t xml:space="preserve">, </w:t>
      </w:r>
      <w:r>
        <w:rPr>
          <w:rFonts w:ascii="Courier New" w:eastAsia="Times New Roman" w:hAnsi="Courier New" w:cs="Courier New"/>
          <w:color w:val="000000"/>
          <w:kern w:val="0"/>
          <w:sz w:val="20"/>
          <w:szCs w:val="20"/>
          <w:lang w:eastAsia="es-MX"/>
          <w14:ligatures w14:val="none"/>
        </w:rPr>
        <w:t>proyectos</w:t>
      </w:r>
      <w:r>
        <w:rPr>
          <w:rFonts w:ascii="Times New Roman" w:eastAsia="Times New Roman" w:hAnsi="Times New Roman" w:cs="Times New Roman"/>
          <w:color w:val="000000"/>
          <w:kern w:val="0"/>
          <w:lang w:eastAsia="es-MX"/>
          <w14:ligatures w14:val="none"/>
        </w:rPr>
        <w:t xml:space="preserve">, tablas pivote, </w:t>
      </w:r>
      <w:r>
        <w:rPr>
          <w:rFonts w:ascii="Courier New" w:eastAsia="Times New Roman" w:hAnsi="Courier New" w:cs="Courier New"/>
          <w:color w:val="000000"/>
          <w:kern w:val="0"/>
          <w:sz w:val="20"/>
          <w:szCs w:val="20"/>
          <w:lang w:eastAsia="es-MX"/>
          <w14:ligatures w14:val="none"/>
        </w:rPr>
        <w:t>permissions</w:t>
      </w:r>
      <w:r>
        <w:rPr>
          <w:rFonts w:ascii="Times New Roman" w:eastAsia="Times New Roman" w:hAnsi="Times New Roman" w:cs="Times New Roman"/>
          <w:color w:val="000000"/>
          <w:kern w:val="0"/>
          <w:lang w:eastAsia="es-MX"/>
          <w14:ligatures w14:val="none"/>
        </w:rPr>
        <w:t xml:space="preserve"> y </w:t>
      </w:r>
      <w:r>
        <w:rPr>
          <w:rFonts w:ascii="Courier New" w:eastAsia="Times New Roman" w:hAnsi="Courier New" w:cs="Courier New"/>
          <w:color w:val="000000"/>
          <w:kern w:val="0"/>
          <w:sz w:val="20"/>
          <w:szCs w:val="20"/>
          <w:lang w:eastAsia="es-MX"/>
          <w14:ligatures w14:val="none"/>
        </w:rPr>
        <w:t>roles</w:t>
      </w:r>
      <w:r>
        <w:rPr>
          <w:rFonts w:ascii="Times New Roman" w:eastAsia="Times New Roman" w:hAnsi="Times New Roman" w:cs="Times New Roman"/>
          <w:color w:val="000000"/>
          <w:kern w:val="0"/>
          <w:lang w:eastAsia="es-MX"/>
          <w14:ligatures w14:val="none"/>
        </w:rPr>
        <w:t>, entre otras) al terminar la carga.</w:t>
      </w:r>
    </w:p>
    <w:p>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Pr>
          <w:rFonts w:ascii="Times New Roman" w:eastAsia="Times New Roman" w:hAnsi="Times New Roman" w:cs="Times New Roman"/>
          <w:b/>
          <w:bCs/>
          <w:color w:val="000000"/>
          <w:kern w:val="0"/>
          <w:lang w:eastAsia="es-MX"/>
          <w14:ligatures w14:val="none"/>
        </w:rPr>
        <w:t>Documentación de Base de Datos:</w:t>
      </w:r>
      <w:r>
        <w:rPr>
          <w:rFonts w:ascii="Times New Roman" w:eastAsia="Times New Roman" w:hAnsi="Times New Roman" w:cs="Times New Roman"/>
          <w:color w:val="000000"/>
          <w:kern w:val="0"/>
          <w:lang w:eastAsia="es-MX"/>
          <w14:ligatures w14:val="none"/>
        </w:rPr>
        <w:t xml:space="preserve"> Se actualizó en el árbol de trabajo local </w:t>
      </w:r>
      <w:r>
        <w:rPr>
          <w:rFonts w:ascii="Courier New" w:eastAsia="Times New Roman" w:hAnsi="Courier New" w:cs="Courier New"/>
          <w:color w:val="000000"/>
          <w:kern w:val="0"/>
          <w:sz w:val="20"/>
          <w:szCs w:val="20"/>
          <w:lang w:eastAsia="es-MX"/>
          <w14:ligatures w14:val="none"/>
        </w:rPr>
        <w:t>database/README.md</w:t>
      </w:r>
      <w:r>
        <w:rPr>
          <w:rFonts w:ascii="Times New Roman" w:eastAsia="Times New Roman" w:hAnsi="Times New Roman" w:cs="Times New Roman"/>
          <w:color w:val="000000"/>
          <w:kern w:val="0"/>
          <w:lang w:eastAsia="es-MX"/>
          <w14:ligatures w14:val="none"/>
        </w:rPr>
        <w:t>, publicado el 17 de abril con la tabla de migraciones, seeders y factories, añadiendo procedimientos de migración limpia (</w:t>
      </w:r>
      <w:r>
        <w:rPr>
          <w:rFonts w:ascii="Courier New" w:eastAsia="Times New Roman" w:hAnsi="Courier New" w:cs="Courier New"/>
          <w:color w:val="000000"/>
          <w:kern w:val="0"/>
          <w:sz w:val="20"/>
          <w:szCs w:val="20"/>
          <w:lang w:eastAsia="es-MX"/>
          <w14:ligatures w14:val="none"/>
        </w:rPr>
        <w:t>migrate:fresh --seed</w:t>
      </w:r>
      <w:r>
        <w:rPr>
          <w:rFonts w:ascii="Times New Roman" w:eastAsia="Times New Roman" w:hAnsi="Times New Roman" w:cs="Times New Roman"/>
          <w:color w:val="000000"/>
          <w:kern w:val="0"/>
          <w:lang w:eastAsia="es-MX"/>
          <w14:ligatures w14:val="none"/>
        </w:rPr>
        <w:t>), reinicio de secuencias y respaldo previo, más la relación de 20 migraciones y 24 tablas.</w:t>
      </w:r>
    </w:p>
    <w:p>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Pr>
          <w:rFonts w:ascii="Times New Roman" w:eastAsia="Times New Roman" w:hAnsi="Times New Roman" w:cs="Times New Roman"/>
          <w:b/>
          <w:bCs/>
          <w:color w:val="000000"/>
          <w:kern w:val="0"/>
          <w:lang w:eastAsia="es-MX"/>
          <w14:ligatures w14:val="none"/>
        </w:rPr>
        <w:t>Resumen Técnico de la Fase:</w:t>
      </w:r>
      <w:r>
        <w:rPr>
          <w:rFonts w:ascii="Times New Roman" w:eastAsia="Times New Roman" w:hAnsi="Times New Roman" w:cs="Times New Roman"/>
          <w:color w:val="000000"/>
          <w:kern w:val="0"/>
          <w:lang w:eastAsia="es-MX"/>
          <w14:ligatures w14:val="none"/>
        </w:rPr>
        <w:t xml:space="preserve"> Se resumió la fase en 7 puntos de normalización y compatibilidad, con una decisión por punto: correos en minúsculas, orden de listados, </w:t>
      </w:r>
      <w:r>
        <w:rPr>
          <w:rFonts w:ascii="Courier New" w:eastAsia="Times New Roman" w:hAnsi="Courier New" w:cs="Courier New"/>
          <w:color w:val="000000"/>
          <w:kern w:val="0"/>
          <w:sz w:val="20"/>
          <w:szCs w:val="20"/>
          <w:lang w:eastAsia="es-MX"/>
          <w14:ligatures w14:val="none"/>
        </w:rPr>
        <w:t>enum</w:t>
      </w:r>
      <w:r>
        <w:rPr>
          <w:rFonts w:ascii="Times New Roman" w:eastAsia="Times New Roman" w:hAnsi="Times New Roman" w:cs="Times New Roman"/>
          <w:color w:val="000000"/>
          <w:kern w:val="0"/>
          <w:lang w:eastAsia="es-MX"/>
          <w14:ligatures w14:val="none"/>
        </w:rPr>
        <w:t xml:space="preserve"> de </w:t>
      </w:r>
      <w:r>
        <w:rPr>
          <w:rFonts w:ascii="Courier New" w:eastAsia="Times New Roman" w:hAnsi="Courier New" w:cs="Courier New"/>
          <w:color w:val="000000"/>
          <w:kern w:val="0"/>
          <w:sz w:val="20"/>
          <w:szCs w:val="20"/>
          <w:lang w:eastAsia="es-MX"/>
          <w14:ligatures w14:val="none"/>
        </w:rPr>
        <w:t>alumno_proyecto</w:t>
      </w:r>
      <w:r>
        <w:rPr>
          <w:rFonts w:ascii="Times New Roman" w:eastAsia="Times New Roman" w:hAnsi="Times New Roman" w:cs="Times New Roman"/>
          <w:color w:val="000000"/>
          <w:kern w:val="0"/>
          <w:lang w:eastAsia="es-MX"/>
          <w14:ligatures w14:val="none"/>
        </w:rPr>
        <w:t xml:space="preserve">, tipo de </w:t>
      </w:r>
      <w:r>
        <w:rPr>
          <w:rFonts w:ascii="Courier New" w:eastAsia="Times New Roman" w:hAnsi="Courier New" w:cs="Courier New"/>
          <w:color w:val="000000"/>
          <w:kern w:val="0"/>
          <w:sz w:val="20"/>
          <w:szCs w:val="20"/>
          <w:lang w:eastAsia="es-MX"/>
          <w14:ligatures w14:val="none"/>
        </w:rPr>
        <w:t>fecha_nacimiento</w:t>
      </w:r>
      <w:r>
        <w:rPr>
          <w:rFonts w:ascii="Times New Roman" w:eastAsia="Times New Roman" w:hAnsi="Times New Roman" w:cs="Times New Roman"/>
          <w:color w:val="000000"/>
          <w:kern w:val="0"/>
          <w:lang w:eastAsia="es-MX"/>
          <w14:ligatures w14:val="none"/>
        </w:rPr>
        <w:t xml:space="preserve">, secuencias, migración duplicada de </w:t>
      </w:r>
      <w:r>
        <w:rPr>
          <w:rFonts w:ascii="Courier New" w:eastAsia="Times New Roman" w:hAnsi="Courier New" w:cs="Courier New"/>
          <w:color w:val="000000"/>
          <w:kern w:val="0"/>
          <w:sz w:val="20"/>
          <w:szCs w:val="20"/>
          <w:lang w:eastAsia="es-MX"/>
          <w14:ligatures w14:val="none"/>
        </w:rPr>
        <w:t>password_resets</w:t>
      </w:r>
      <w:r>
        <w:rPr>
          <w:rFonts w:ascii="Times New Roman" w:eastAsia="Times New Roman" w:hAnsi="Times New Roman" w:cs="Times New Roman"/>
          <w:color w:val="000000"/>
          <w:kern w:val="0"/>
          <w:lang w:eastAsia="es-MX"/>
          <w14:ligatures w14:val="none"/>
        </w:rPr>
        <w:t xml:space="preserve"> y errata </w:t>
      </w:r>
      <w:r>
        <w:rPr>
          <w:rFonts w:ascii="Courier New" w:eastAsia="Times New Roman" w:hAnsi="Courier New" w:cs="Courier New"/>
          <w:color w:val="000000"/>
          <w:kern w:val="0"/>
          <w:sz w:val="20"/>
          <w:szCs w:val="20"/>
          <w:lang w:eastAsia="es-MX"/>
          <w14:ligatures w14:val="none"/>
        </w:rPr>
        <w:t>feha_inicio</w:t>
      </w:r>
      <w:r>
        <w:rPr>
          <w:rFonts w:ascii="Times New Roman" w:eastAsia="Times New Roman" w:hAnsi="Times New Roman" w:cs="Times New Roman"/>
          <w:color w:val="000000"/>
          <w:kern w:val="0"/>
          <w:lang w:eastAsia="es-MX"/>
          <w14:ligatures w14:val="none"/>
        </w:rPr>
        <w:t xml:space="preserve"> (corregida solo en la rama de mejora).</w:t>
      </w:r>
    </w:p>
    <w:p>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Pr>
          <w:rFonts w:ascii="Times New Roman" w:eastAsia="Times New Roman" w:hAnsi="Times New Roman" w:cs="Times New Roman"/>
          <w:b/>
          <w:bCs/>
          <w:color w:val="000000"/>
          <w:kern w:val="0"/>
          <w:lang w:eastAsia="es-MX"/>
          <w14:ligatures w14:val="none"/>
        </w:rPr>
        <w:t>Procedimiento de Respaldo Local:</w:t>
      </w:r>
      <w:r>
        <w:rPr>
          <w:rFonts w:ascii="Times New Roman" w:eastAsia="Times New Roman" w:hAnsi="Times New Roman" w:cs="Times New Roman"/>
          <w:color w:val="000000"/>
          <w:kern w:val="0"/>
          <w:lang w:eastAsia="es-MX"/>
          <w14:ligatures w14:val="none"/>
        </w:rPr>
        <w:t xml:space="preserve"> Con referencia al Manual Técnico v1.0, que prevé respaldos diarios por </w:t>
      </w:r>
      <w:r>
        <w:rPr>
          <w:rFonts w:ascii="Courier New" w:eastAsia="Times New Roman" w:hAnsi="Courier New" w:cs="Courier New"/>
          <w:color w:val="000000"/>
          <w:kern w:val="0"/>
          <w:sz w:val="20"/>
          <w:szCs w:val="20"/>
          <w:lang w:eastAsia="es-MX"/>
          <w14:ligatures w14:val="none"/>
        </w:rPr>
        <w:t>cron</w:t>
      </w:r>
      <w:r>
        <w:rPr>
          <w:rFonts w:ascii="Times New Roman" w:eastAsia="Times New Roman" w:hAnsi="Times New Roman" w:cs="Times New Roman"/>
          <w:color w:val="000000"/>
          <w:kern w:val="0"/>
          <w:lang w:eastAsia="es-MX"/>
          <w14:ligatures w14:val="none"/>
        </w:rPr>
        <w:t xml:space="preserve"> a las 02:00 con retención de 7 días, se definió un procedimiento de respaldo de la base local previo a cada reconstrucción: un volcado SQL análogo al respaldo recibido </w:t>
      </w:r>
      <w:r>
        <w:rPr>
          <w:rFonts w:ascii="Courier New" w:eastAsia="Times New Roman" w:hAnsi="Courier New" w:cs="Courier New"/>
          <w:color w:val="000000"/>
          <w:kern w:val="0"/>
          <w:sz w:val="20"/>
          <w:szCs w:val="20"/>
          <w:lang w:eastAsia="es-MX"/>
          <w14:ligatures w14:val="none"/>
        </w:rPr>
        <w:t>u868517925_ncie.sql</w:t>
      </w:r>
      <w:r>
        <w:rPr>
          <w:rFonts w:ascii="Times New Roman" w:eastAsia="Times New Roman" w:hAnsi="Times New Roman" w:cs="Times New Roman"/>
          <w:color w:val="000000"/>
          <w:kern w:val="0"/>
          <w:lang w:eastAsia="es-MX"/>
          <w14:ligatures w14:val="none"/>
        </w:rPr>
        <w:t>.</w:t>
      </w:r>
    </w:p>
    <w:p>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Pr>
          <w:rFonts w:ascii="Times New Roman" w:eastAsia="Times New Roman" w:hAnsi="Times New Roman" w:cs="Times New Roman"/>
          <w:color w:val="000000"/>
          <w:kern w:val="0"/>
          <w:lang w:eastAsia="es-MX"/>
          <w14:ligatures w14:val="none"/>
        </w:rPr>
        <w:t>Con esta semana concluyen las seis fases que conservaron sus fechas originales; la base de datos queda reconstruida y documentada en el entorno local. Dado que el servicio social continúa durante el periodo vacacional, la fase de implementación de actualizaciones y mejoras generales, prevista originalmente del 24 de agosto al 13 de septiembre, se reprograma para iniciar el 1 de junio.</w:t>
      </w:r>
    </w:p>
    <w:p>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p>
    <w:sectPr>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957AB"/>
    <w:multiLevelType w:val="multilevel"/>
    <w:tmpl w:val="1F207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67345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3ED4"/>
    <w:rsid w:val="00363ED4"/>
    <w:rsid w:val="0089240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7FA586FB"/>
  <w15:chartTrackingRefBased/>
  <w15:docId w15:val="{7AB46392-922C-DE48-A202-678C9B65A7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63E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363E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363ED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63ED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63ED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63ED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63ED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63ED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63ED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63ED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363ED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363ED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63ED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63ED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63ED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63ED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63ED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63ED4"/>
    <w:rPr>
      <w:rFonts w:eastAsiaTheme="majorEastAsia" w:cstheme="majorBidi"/>
      <w:color w:val="272727" w:themeColor="text1" w:themeTint="D8"/>
    </w:rPr>
  </w:style>
  <w:style w:type="paragraph" w:styleId="Ttulo">
    <w:name w:val="Title"/>
    <w:basedOn w:val="Normal"/>
    <w:next w:val="Normal"/>
    <w:link w:val="TtuloCar"/>
    <w:uiPriority w:val="10"/>
    <w:qFormat/>
    <w:rsid w:val="00363E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63ED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63ED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63ED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63ED4"/>
    <w:pPr>
      <w:spacing w:before="160"/>
      <w:jc w:val="center"/>
    </w:pPr>
    <w:rPr>
      <w:i/>
      <w:iCs/>
      <w:color w:val="404040" w:themeColor="text1" w:themeTint="BF"/>
    </w:rPr>
  </w:style>
  <w:style w:type="character" w:customStyle="1" w:styleId="CitaCar">
    <w:name w:val="Cita Car"/>
    <w:basedOn w:val="Fuentedeprrafopredeter"/>
    <w:link w:val="Cita"/>
    <w:uiPriority w:val="29"/>
    <w:rsid w:val="00363ED4"/>
    <w:rPr>
      <w:i/>
      <w:iCs/>
      <w:color w:val="404040" w:themeColor="text1" w:themeTint="BF"/>
    </w:rPr>
  </w:style>
  <w:style w:type="paragraph" w:styleId="Prrafodelista">
    <w:name w:val="List Paragraph"/>
    <w:basedOn w:val="Normal"/>
    <w:uiPriority w:val="34"/>
    <w:qFormat/>
    <w:rsid w:val="00363ED4"/>
    <w:pPr>
      <w:ind w:left="720"/>
      <w:contextualSpacing/>
    </w:pPr>
  </w:style>
  <w:style w:type="character" w:styleId="nfasisintenso">
    <w:name w:val="Intense Emphasis"/>
    <w:basedOn w:val="Fuentedeprrafopredeter"/>
    <w:uiPriority w:val="21"/>
    <w:qFormat/>
    <w:rsid w:val="00363ED4"/>
    <w:rPr>
      <w:i/>
      <w:iCs/>
      <w:color w:val="0F4761" w:themeColor="accent1" w:themeShade="BF"/>
    </w:rPr>
  </w:style>
  <w:style w:type="paragraph" w:styleId="Citadestacada">
    <w:name w:val="Intense Quote"/>
    <w:basedOn w:val="Normal"/>
    <w:next w:val="Normal"/>
    <w:link w:val="CitadestacadaCar"/>
    <w:uiPriority w:val="30"/>
    <w:qFormat/>
    <w:rsid w:val="00363E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63ED4"/>
    <w:rPr>
      <w:i/>
      <w:iCs/>
      <w:color w:val="0F4761" w:themeColor="accent1" w:themeShade="BF"/>
    </w:rPr>
  </w:style>
  <w:style w:type="character" w:styleId="Referenciaintensa">
    <w:name w:val="Intense Reference"/>
    <w:basedOn w:val="Fuentedeprrafopredeter"/>
    <w:uiPriority w:val="32"/>
    <w:qFormat/>
    <w:rsid w:val="00363ED4"/>
    <w:rPr>
      <w:b/>
      <w:bCs/>
      <w:smallCaps/>
      <w:color w:val="0F4761" w:themeColor="accent1" w:themeShade="BF"/>
      <w:spacing w:val="5"/>
    </w:rPr>
  </w:style>
  <w:style w:type="paragraph" w:styleId="NormalWeb">
    <w:name w:val="Normal (Web)"/>
    <w:basedOn w:val="Normal"/>
    <w:uiPriority w:val="99"/>
    <w:semiHidden/>
    <w:unhideWhenUsed/>
    <w:rsid w:val="00363ED4"/>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apple-converted-space">
    <w:name w:val="apple-converted-space"/>
    <w:basedOn w:val="Fuentedeprrafopredeter"/>
    <w:rsid w:val="00363ED4"/>
  </w:style>
  <w:style w:type="character" w:customStyle="1" w:styleId="citation-23">
    <w:name w:val="citation-23"/>
    <w:basedOn w:val="Fuentedeprrafopredeter"/>
    <w:rsid w:val="00363ED4"/>
  </w:style>
  <w:style w:type="character" w:customStyle="1" w:styleId="citation-22">
    <w:name w:val="citation-22"/>
    <w:basedOn w:val="Fuentedeprrafopredeter"/>
    <w:rsid w:val="00363ED4"/>
  </w:style>
  <w:style w:type="character" w:customStyle="1" w:styleId="citation-21">
    <w:name w:val="citation-21"/>
    <w:basedOn w:val="Fuentedeprrafopredeter"/>
    <w:rsid w:val="00363ED4"/>
  </w:style>
  <w:style w:type="character" w:customStyle="1" w:styleId="citation-20">
    <w:name w:val="citation-20"/>
    <w:basedOn w:val="Fuentedeprrafopredeter"/>
    <w:rsid w:val="00363ED4"/>
  </w:style>
  <w:style w:type="character" w:customStyle="1" w:styleId="button-label">
    <w:name w:val="button-label"/>
    <w:basedOn w:val="Fuentedeprrafopredeter"/>
    <w:rsid w:val="00363ED4"/>
  </w:style>
  <w:style w:type="character" w:customStyle="1" w:styleId="citation-19">
    <w:name w:val="citation-19"/>
    <w:basedOn w:val="Fuentedeprrafopredeter"/>
    <w:rsid w:val="00363ED4"/>
  </w:style>
  <w:style w:type="character" w:customStyle="1" w:styleId="citation-18">
    <w:name w:val="citation-18"/>
    <w:basedOn w:val="Fuentedeprrafopredeter"/>
    <w:rsid w:val="00363E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11" Type="http://schemas.openxmlformats.org/officeDocument/2006/relationships/fontTable" Target="fontTable.xml"/><Relationship Id="rId1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465</Words>
  <Characters>2514</Characters>
  <Application>Microsoft Office Word</Application>
  <DocSecurity>0</DocSecurity>
  <Lines>38</Lines>
  <Paragraphs>10</Paragraphs>
  <ScaleCrop>false</ScaleCrop>
  <Company/>
  <LinksUpToDate>false</LinksUpToDate>
  <CharactersWithSpaces>2978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Vela</dc:creator>
  <cp:keywords/>
  <dc:description/>
  <cp:lastModifiedBy>Josh Vela</cp:lastModifiedBy>
  <cp:revision>1</cp:revision>
  <dcterms:created xsi:type="dcterms:W3CDTF">2026-05-29T19:00:00Z</dcterms:created>
  <dcterms:modified xsi:type="dcterms:W3CDTF">2026-05-29T19:00:00Z</dcterms:modified>
</cp:coreProperties>
</file>