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Pr>
          <w:rFonts w:ascii="Times New Roman" w:eastAsia="Times New Roman" w:hAnsi="Times New Roman" w:cs="Times New Roman"/>
          <w:b/>
          <w:bCs/>
          <w:color w:val="000000"/>
          <w:kern w:val="0"/>
          <w:sz w:val="36"/>
          <w:szCs w:val="36"/>
          <w:lang w:eastAsia="es-MX"/>
          <w14:ligatures w14:val="none"/>
        </w:rPr>
        <w:t>Reporte de Avances Técnicos: Organización del Código y Diagnóstico Inicial de la Arquitectura (</w:t>
      </w:r>
      <w:r>
        <w:rPr>
          <w:rFonts w:ascii="Times New Roman" w:eastAsia="Times New Roman" w:hAnsi="Times New Roman" w:cs="Times New Roman"/>
          <w:b/>
          <w:bCs/>
          <w:color w:val="000000"/>
          <w:kern w:val="0"/>
          <w:sz w:val="36"/>
          <w:szCs w:val="36"/>
          <w:lang w:eastAsia="es-MX"/>
          <w14:ligatures w14:val="none"/>
        </w:rPr>
        <w:t>Segundo sprint de trabajo</w:t>
      </w:r>
      <w:r>
        <w:rPr>
          <w:rFonts w:ascii="Times New Roman" w:eastAsia="Times New Roman" w:hAnsi="Times New Roman" w:cs="Times New Roman"/>
          <w:b/>
          <w:bCs/>
          <w:color w:val="000000"/>
          <w:kern w:val="0"/>
          <w:sz w:val="36"/>
          <w:szCs w:val="36"/>
          <w:lang w:eastAsia="es-MX"/>
          <w14:ligatures w14:val="none"/>
        </w:rPr>
        <w:t>)</w:t>
      </w:r>
      <w:r>
        <w:rPr>
          <w:rFonts w:ascii="Times New Roman" w:eastAsia="Times New Roman" w:hAnsi="Times New Roman" w:cs="Times New Roman"/>
          <w:b/>
          <w:bCs/>
          <w:color w:val="000000"/>
          <w:kern w:val="0"/>
          <w:sz w:val="36"/>
          <w:szCs w:val="36"/>
          <w:lang w:eastAsia="es-MX"/>
          <w14:ligatures w14:val="none"/>
        </w:rPr>
        <w:t xml:space="preserve"> </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Periodo del sprint:</w:t>
      </w:r>
      <w:r>
        <w:rPr>
          <w:rFonts w:ascii="Times New Roman" w:eastAsia="Times New Roman" w:hAnsi="Times New Roman" w:cs="Times New Roman"/>
          <w:color w:val="000000"/>
          <w:kern w:val="0"/>
          <w:lang w:eastAsia="es-MX"/>
          <w14:ligatures w14:val="none"/>
        </w:rPr>
        <w:t xml:space="preserve"> del 16 al 22 de marzo de 2026. </w:t>
      </w:r>
      <w:r>
        <w:rPr>
          <w:rFonts w:ascii="Times New Roman" w:eastAsia="Times New Roman" w:hAnsi="Times New Roman" w:cs="Times New Roman"/>
          <w:b/>
          <w:bCs/>
          <w:color w:val="000000"/>
          <w:kern w:val="0"/>
          <w:lang w:eastAsia="es-MX"/>
          <w14:ligatures w14:val="none"/>
        </w:rPr>
        <w:t>Fase del cronograma:</w:t>
      </w:r>
      <w:r>
        <w:rPr>
          <w:rFonts w:ascii="Times New Roman" w:eastAsia="Times New Roman" w:hAnsi="Times New Roman" w:cs="Times New Roman"/>
          <w:color w:val="000000"/>
          <w:kern w:val="0"/>
          <w:lang w:eastAsia="es-MX"/>
          <w14:ligatures w14:val="none"/>
        </w:rPr>
        <w:t xml:space="preserve"> Organización de código y análisis de arquitectura (semana 1 de 3). </w:t>
      </w:r>
      <w:r>
        <w:rPr>
          <w:rFonts w:ascii="Times New Roman" w:eastAsia="Times New Roman" w:hAnsi="Times New Roman" w:cs="Times New Roman"/>
          <w:b/>
          <w:bCs/>
          <w:color w:val="000000"/>
          <w:kern w:val="0"/>
          <w:lang w:eastAsia="es-MX"/>
          <w14:ligatures w14:val="none"/>
        </w:rPr>
        <w:t>Fecha del reporte:</w:t>
      </w:r>
      <w:r>
        <w:rPr>
          <w:rFonts w:ascii="Times New Roman" w:eastAsia="Times New Roman" w:hAnsi="Times New Roman" w:cs="Times New Roman"/>
          <w:color w:val="000000"/>
          <w:kern w:val="0"/>
          <w:lang w:eastAsia="es-MX"/>
          <w14:ligatures w14:val="none"/>
        </w:rPr>
        <w:t xml:space="preserve"> 20 de marzo de 2026.</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1. Resumen Ejecutivo</w:t>
      </w:r>
    </w:p>
    <w:p>
      <w:pPr>
        <w:spacing w:before="100" w:beforeAutospacing="1" w:after="100" w:afterAutospacing="1" w:line="240"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El presente reporte documenta la primera semana de la fase de organización de código y análisis de arquitectura del proyecto NCIEPortal. Con el entorno local operativo, el trabajo se concentró en levantar un inventario técnico del código base recibido, identificar los componentes del stack del sistema y contrastar lo documentado en el Manual Técnico v1.0 con la estructura real del proyecto, como base para la revisión de patrones de diseño y flujo de datos.</w:t>
      </w:r>
    </w:p>
    <w:p>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Pr>
          <w:rFonts w:ascii="Times New Roman" w:eastAsia="Times New Roman" w:hAnsi="Times New Roman" w:cs="Times New Roman"/>
          <w:b/>
          <w:bCs/>
          <w:color w:val="000000"/>
          <w:kern w:val="0"/>
          <w:sz w:val="27"/>
          <w:szCs w:val="27"/>
          <w:lang w:eastAsia="es-MX"/>
          <w14:ligatures w14:val="none"/>
        </w:rPr>
        <w:t>2. Actividades Realizadas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Las acciones ejecutadas durante esta semana de auditoría técnica sobre la estructura existente incluyen:</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Inventario del Código Base:</w:t>
      </w:r>
      <w:r>
        <w:rPr>
          <w:rFonts w:ascii="Times New Roman" w:eastAsia="Times New Roman" w:hAnsi="Times New Roman" w:cs="Times New Roman"/>
          <w:color w:val="000000"/>
          <w:kern w:val="0"/>
          <w:lang w:eastAsia="es-MX"/>
          <w14:ligatures w14:val="none"/>
        </w:rPr>
        <w:t xml:space="preserve"> Se cuantificó la estructura del proyecto </w:t>
      </w:r>
      <w:r>
        <w:rPr>
          <w:rFonts w:ascii="Courier New" w:eastAsia="Times New Roman" w:hAnsi="Courier New" w:cs="Courier New"/>
          <w:color w:val="000000"/>
          <w:kern w:val="0"/>
          <w:sz w:val="20"/>
          <w:szCs w:val="20"/>
          <w:lang w:eastAsia="es-MX"/>
          <w14:ligatures w14:val="none"/>
        </w:rPr>
        <w:t>Laravel 10</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laravel/framework ^10.10</w:t>
      </w:r>
      <w:r>
        <w:rPr>
          <w:rFonts w:ascii="Times New Roman" w:eastAsia="Times New Roman" w:hAnsi="Times New Roman" w:cs="Times New Roman"/>
          <w:color w:val="000000"/>
          <w:kern w:val="0"/>
          <w:lang w:eastAsia="es-MX"/>
          <w14:ligatures w14:val="none"/>
        </w:rPr>
        <w:t xml:space="preserve">): 26 archivos de controlador (20 de dominio y 6 de autenticación), 14 modelos Eloquent, 20 migraciones que crean 24 tablas y 99 vistas Blade (58 en </w:t>
      </w:r>
      <w:r>
        <w:rPr>
          <w:rFonts w:ascii="Courier New" w:eastAsia="Times New Roman" w:hAnsi="Courier New" w:cs="Courier New"/>
          <w:color w:val="000000"/>
          <w:kern w:val="0"/>
          <w:sz w:val="20"/>
          <w:szCs w:val="20"/>
          <w:lang w:eastAsia="es-MX"/>
          <w14:ligatures w14:val="none"/>
        </w:rPr>
        <w:t>admin/</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Rutas y Control de Acceso:</w:t>
      </w:r>
      <w:r>
        <w:rPr>
          <w:rFonts w:ascii="Times New Roman" w:eastAsia="Times New Roman" w:hAnsi="Times New Roman" w:cs="Times New Roman"/>
          <w:color w:val="000000"/>
          <w:kern w:val="0"/>
          <w:lang w:eastAsia="es-MX"/>
          <w14:ligatures w14:val="none"/>
        </w:rPr>
        <w:t xml:space="preserve"> Se revisó </w:t>
      </w:r>
      <w:r>
        <w:rPr>
          <w:rFonts w:ascii="Courier New" w:eastAsia="Times New Roman" w:hAnsi="Courier New" w:cs="Courier New"/>
          <w:color w:val="000000"/>
          <w:kern w:val="0"/>
          <w:sz w:val="20"/>
          <w:szCs w:val="20"/>
          <w:lang w:eastAsia="es-MX"/>
          <w14:ligatures w14:val="none"/>
        </w:rPr>
        <w:t>routes/web.php</w:t>
      </w:r>
      <w:r>
        <w:rPr>
          <w:rFonts w:ascii="Times New Roman" w:eastAsia="Times New Roman" w:hAnsi="Times New Roman" w:cs="Times New Roman"/>
          <w:color w:val="000000"/>
          <w:kern w:val="0"/>
          <w:lang w:eastAsia="es-MX"/>
          <w14:ligatures w14:val="none"/>
        </w:rPr>
        <w:t xml:space="preserve"> (214 líneas), que define 115 rutas con verbo HTTP (72 GET, 18 POST, 12 PUT y 13 DELETE), y se identificó </w:t>
      </w:r>
      <w:r>
        <w:rPr>
          <w:rFonts w:ascii="Courier New" w:eastAsia="Times New Roman" w:hAnsi="Courier New" w:cs="Courier New"/>
          <w:color w:val="000000"/>
          <w:kern w:val="0"/>
          <w:sz w:val="20"/>
          <w:szCs w:val="20"/>
          <w:lang w:eastAsia="es-MX"/>
          <w14:ligatures w14:val="none"/>
        </w:rPr>
        <w:t>spatie/laravel-permission</w:t>
      </w:r>
      <w:r>
        <w:rPr>
          <w:rFonts w:ascii="Times New Roman" w:eastAsia="Times New Roman" w:hAnsi="Times New Roman" w:cs="Times New Roman"/>
          <w:color w:val="000000"/>
          <w:kern w:val="0"/>
          <w:lang w:eastAsia="es-MX"/>
          <w14:ligatures w14:val="none"/>
        </w:rPr>
        <w:t xml:space="preserve"> como base del esquema de autorización, con 5 roles y 105 permisos cargados mediante </w:t>
      </w:r>
      <w:r>
        <w:rPr>
          <w:rFonts w:ascii="Courier New" w:eastAsia="Times New Roman" w:hAnsi="Courier New" w:cs="Courier New"/>
          <w:color w:val="000000"/>
          <w:kern w:val="0"/>
          <w:sz w:val="20"/>
          <w:szCs w:val="20"/>
          <w:lang w:eastAsia="es-MX"/>
          <w14:ligatures w14:val="none"/>
        </w:rPr>
        <w:t>RoleSeeder</w:t>
      </w:r>
      <w:r>
        <w:rPr>
          <w:rFonts w:ascii="Times New Roman" w:eastAsia="Times New Roman" w:hAnsi="Times New Roman" w:cs="Times New Roman"/>
          <w:color w:val="000000"/>
          <w:kern w:val="0"/>
          <w:lang w:eastAsia="es-MX"/>
          <w14:ligatures w14:val="none"/>
        </w:rPr>
        <w:t>.</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Stack de Autenticación y Frontend:</w:t>
      </w:r>
      <w:r>
        <w:rPr>
          <w:rFonts w:ascii="Times New Roman" w:eastAsia="Times New Roman" w:hAnsi="Times New Roman" w:cs="Times New Roman"/>
          <w:color w:val="000000"/>
          <w:kern w:val="0"/>
          <w:lang w:eastAsia="es-MX"/>
          <w14:ligatures w14:val="none"/>
        </w:rPr>
        <w:t xml:space="preserve"> Se documentó el uso de </w:t>
      </w:r>
      <w:r>
        <w:rPr>
          <w:rFonts w:ascii="Courier New" w:eastAsia="Times New Roman" w:hAnsi="Courier New" w:cs="Courier New"/>
          <w:color w:val="000000"/>
          <w:kern w:val="0"/>
          <w:sz w:val="20"/>
          <w:szCs w:val="20"/>
          <w:lang w:eastAsia="es-MX"/>
          <w14:ligatures w14:val="none"/>
        </w:rPr>
        <w:t>laravel/ui</w:t>
      </w:r>
      <w:r>
        <w:rPr>
          <w:rFonts w:ascii="Times New Roman" w:eastAsia="Times New Roman" w:hAnsi="Times New Roman" w:cs="Times New Roman"/>
          <w:color w:val="000000"/>
          <w:kern w:val="0"/>
          <w:lang w:eastAsia="es-MX"/>
          <w14:ligatures w14:val="none"/>
        </w:rPr>
        <w:t xml:space="preserve"> (verificación de correo obligatoria), de </w:t>
      </w:r>
      <w:r>
        <w:rPr>
          <w:rFonts w:ascii="Courier New" w:eastAsia="Times New Roman" w:hAnsi="Courier New" w:cs="Courier New"/>
          <w:color w:val="000000"/>
          <w:kern w:val="0"/>
          <w:sz w:val="20"/>
          <w:szCs w:val="20"/>
          <w:lang w:eastAsia="es-MX"/>
          <w14:ligatures w14:val="none"/>
        </w:rPr>
        <w:t>laravel/sanctum</w:t>
      </w:r>
      <w:r>
        <w:rPr>
          <w:rFonts w:ascii="Times New Roman" w:eastAsia="Times New Roman" w:hAnsi="Times New Roman" w:cs="Times New Roman"/>
          <w:color w:val="000000"/>
          <w:kern w:val="0"/>
          <w:lang w:eastAsia="es-MX"/>
          <w14:ligatures w14:val="none"/>
        </w:rPr>
        <w:t xml:space="preserve"> (instalado sin uso más allá de </w:t>
      </w:r>
      <w:r>
        <w:rPr>
          <w:rFonts w:ascii="Courier New" w:eastAsia="Times New Roman" w:hAnsi="Courier New" w:cs="Courier New"/>
          <w:color w:val="000000"/>
          <w:kern w:val="0"/>
          <w:sz w:val="20"/>
          <w:szCs w:val="20"/>
          <w:lang w:eastAsia="es-MX"/>
          <w14:ligatures w14:val="none"/>
        </w:rPr>
        <w:t>/api/user</w:t>
      </w:r>
      <w:r>
        <w:rPr>
          <w:rFonts w:ascii="Times New Roman" w:eastAsia="Times New Roman" w:hAnsi="Times New Roman" w:cs="Times New Roman"/>
          <w:color w:val="000000"/>
          <w:kern w:val="0"/>
          <w:lang w:eastAsia="es-MX"/>
          <w14:ligatures w14:val="none"/>
        </w:rPr>
        <w:t xml:space="preserve">) y de </w:t>
      </w:r>
      <w:r>
        <w:rPr>
          <w:rFonts w:ascii="Courier New" w:eastAsia="Times New Roman" w:hAnsi="Courier New" w:cs="Courier New"/>
          <w:color w:val="000000"/>
          <w:kern w:val="0"/>
          <w:sz w:val="20"/>
          <w:szCs w:val="20"/>
          <w:lang w:eastAsia="es-MX"/>
          <w14:ligatures w14:val="none"/>
        </w:rPr>
        <w:t>Vite 5</w:t>
      </w:r>
      <w:r>
        <w:rPr>
          <w:rFonts w:ascii="Times New Roman" w:eastAsia="Times New Roman" w:hAnsi="Times New Roman" w:cs="Times New Roman"/>
          <w:color w:val="000000"/>
          <w:kern w:val="0"/>
          <w:lang w:eastAsia="es-MX"/>
          <w14:ligatures w14:val="none"/>
        </w:rPr>
        <w:t xml:space="preserve"> con </w:t>
      </w:r>
      <w:r>
        <w:rPr>
          <w:rFonts w:ascii="Courier New" w:eastAsia="Times New Roman" w:hAnsi="Courier New" w:cs="Courier New"/>
          <w:color w:val="000000"/>
          <w:kern w:val="0"/>
          <w:sz w:val="20"/>
          <w:szCs w:val="20"/>
          <w:lang w:eastAsia="es-MX"/>
          <w14:ligatures w14:val="none"/>
        </w:rPr>
        <w:t>Bootstrap 5</w:t>
      </w:r>
      <w:r>
        <w:rPr>
          <w:rFonts w:ascii="Times New Roman" w:eastAsia="Times New Roman" w:hAnsi="Times New Roman" w:cs="Times New Roman"/>
          <w:color w:val="000000"/>
          <w:kern w:val="0"/>
          <w:lang w:eastAsia="es-MX"/>
          <w14:ligatures w14:val="none"/>
        </w:rPr>
        <w:t xml:space="preserve"> y </w:t>
      </w:r>
      <w:r>
        <w:rPr>
          <w:rFonts w:ascii="Courier New" w:eastAsia="Times New Roman" w:hAnsi="Courier New" w:cs="Courier New"/>
          <w:color w:val="000000"/>
          <w:kern w:val="0"/>
          <w:sz w:val="20"/>
          <w:szCs w:val="20"/>
          <w:lang w:eastAsia="es-MX"/>
          <w14:ligatures w14:val="none"/>
        </w:rPr>
        <w:t>Sass</w:t>
      </w:r>
      <w:r>
        <w:rPr>
          <w:rFonts w:ascii="Times New Roman" w:eastAsia="Times New Roman" w:hAnsi="Times New Roman" w:cs="Times New Roman"/>
          <w:color w:val="000000"/>
          <w:kern w:val="0"/>
          <w:lang w:eastAsia="es-MX"/>
          <w14:ligatures w14:val="none"/>
        </w:rPr>
        <w:t>, empleado solo por dos layouts; el panel de administración se apoya en recursos estáticos.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Catalogación de Recursos Estáticos:</w:t>
      </w:r>
      <w:r>
        <w:rPr>
          <w:rFonts w:ascii="Times New Roman" w:eastAsia="Times New Roman" w:hAnsi="Times New Roman" w:cs="Times New Roman"/>
          <w:color w:val="000000"/>
          <w:kern w:val="0"/>
          <w:lang w:eastAsia="es-MX"/>
          <w14:ligatures w14:val="none"/>
        </w:rPr>
        <w:t xml:space="preserve"> Se inventarió el directorio </w:t>
      </w:r>
      <w:r>
        <w:rPr>
          <w:rFonts w:ascii="Courier New" w:eastAsia="Times New Roman" w:hAnsi="Courier New" w:cs="Courier New"/>
          <w:color w:val="000000"/>
          <w:kern w:val="0"/>
          <w:sz w:val="20"/>
          <w:szCs w:val="20"/>
          <w:lang w:eastAsia="es-MX"/>
          <w14:ligatures w14:val="none"/>
        </w:rPr>
        <w:t>public/</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AdminLTE 3.2</w:t>
      </w:r>
      <w:r>
        <w:rPr>
          <w:rFonts w:ascii="Times New Roman" w:eastAsia="Times New Roman" w:hAnsi="Times New Roman" w:cs="Times New Roman"/>
          <w:color w:val="000000"/>
          <w:kern w:val="0"/>
          <w:lang w:eastAsia="es-MX"/>
          <w14:ligatures w14:val="none"/>
        </w:rPr>
        <w:t xml:space="preserve"> en </w:t>
      </w:r>
      <w:r>
        <w:rPr>
          <w:rFonts w:ascii="Courier New" w:eastAsia="Times New Roman" w:hAnsi="Courier New" w:cs="Courier New"/>
          <w:color w:val="000000"/>
          <w:kern w:val="0"/>
          <w:sz w:val="20"/>
          <w:szCs w:val="20"/>
          <w:lang w:eastAsia="es-MX"/>
          <w14:ligatures w14:val="none"/>
        </w:rPr>
        <w:t>public/dist</w:t>
      </w:r>
      <w:r>
        <w:rPr>
          <w:rFonts w:ascii="Times New Roman" w:eastAsia="Times New Roman" w:hAnsi="Times New Roman" w:cs="Times New Roman"/>
          <w:color w:val="000000"/>
          <w:kern w:val="0"/>
          <w:lang w:eastAsia="es-MX"/>
          <w14:ligatures w14:val="none"/>
        </w:rPr>
        <w:t xml:space="preserve"> y 60 plugins en </w:t>
      </w:r>
      <w:r>
        <w:rPr>
          <w:rFonts w:ascii="Courier New" w:eastAsia="Times New Roman" w:hAnsi="Courier New" w:cs="Courier New"/>
          <w:color w:val="000000"/>
          <w:kern w:val="0"/>
          <w:sz w:val="20"/>
          <w:szCs w:val="20"/>
          <w:lang w:eastAsia="es-MX"/>
          <w14:ligatures w14:val="none"/>
        </w:rPr>
        <w:t>public/plugins</w:t>
      </w:r>
      <w:r>
        <w:rPr>
          <w:rFonts w:ascii="Times New Roman" w:eastAsia="Times New Roman" w:hAnsi="Times New Roman" w:cs="Times New Roman"/>
          <w:color w:val="000000"/>
          <w:kern w:val="0"/>
          <w:lang w:eastAsia="es-MX"/>
          <w14:ligatures w14:val="none"/>
        </w:rPr>
        <w:t xml:space="preserve"> (incluido </w:t>
      </w:r>
      <w:r>
        <w:rPr>
          <w:rFonts w:ascii="Courier New" w:eastAsia="Times New Roman" w:hAnsi="Courier New" w:cs="Courier New"/>
          <w:color w:val="000000"/>
          <w:kern w:val="0"/>
          <w:sz w:val="20"/>
          <w:szCs w:val="20"/>
          <w:lang w:eastAsia="es-MX"/>
          <w14:ligatures w14:val="none"/>
        </w:rPr>
        <w:t>DataTables</w:t>
      </w:r>
      <w:r>
        <w:rPr>
          <w:rFonts w:ascii="Times New Roman" w:eastAsia="Times New Roman" w:hAnsi="Times New Roman" w:cs="Times New Roman"/>
          <w:color w:val="000000"/>
          <w:kern w:val="0"/>
          <w:lang w:eastAsia="es-MX"/>
          <w14:ligatures w14:val="none"/>
        </w:rPr>
        <w:t xml:space="preserve"> con exportación), la plantilla Medilab en </w:t>
      </w:r>
      <w:r>
        <w:rPr>
          <w:rFonts w:ascii="Courier New" w:eastAsia="Times New Roman" w:hAnsi="Courier New" w:cs="Courier New"/>
          <w:color w:val="000000"/>
          <w:kern w:val="0"/>
          <w:sz w:val="20"/>
          <w:szCs w:val="20"/>
          <w:lang w:eastAsia="es-MX"/>
          <w14:ligatures w14:val="none"/>
        </w:rPr>
        <w:t>public/assets</w:t>
      </w:r>
      <w:r>
        <w:rPr>
          <w:rFonts w:ascii="Times New Roman" w:eastAsia="Times New Roman" w:hAnsi="Times New Roman" w:cs="Times New Roman"/>
          <w:color w:val="000000"/>
          <w:kern w:val="0"/>
          <w:lang w:eastAsia="es-MX"/>
          <w14:ligatures w14:val="none"/>
        </w:rPr>
        <w:t xml:space="preserve"> para la portada pública y </w:t>
      </w:r>
      <w:r>
        <w:rPr>
          <w:rFonts w:ascii="Courier New" w:eastAsia="Times New Roman" w:hAnsi="Courier New" w:cs="Courier New"/>
          <w:color w:val="000000"/>
          <w:kern w:val="0"/>
          <w:sz w:val="20"/>
          <w:szCs w:val="20"/>
          <w:lang w:eastAsia="es-MX"/>
          <w14:ligatures w14:val="none"/>
        </w:rPr>
        <w:t>FullCalendar 6.1.18</w:t>
      </w:r>
      <w:r>
        <w:rPr>
          <w:rFonts w:ascii="Times New Roman" w:eastAsia="Times New Roman" w:hAnsi="Times New Roman" w:cs="Times New Roman"/>
          <w:color w:val="000000"/>
          <w:kern w:val="0"/>
          <w:lang w:eastAsia="es-MX"/>
          <w14:ligatures w14:val="none"/>
        </w:rPr>
        <w:t xml:space="preserve"> con la localización </w:t>
      </w:r>
      <w:r>
        <w:rPr>
          <w:rFonts w:ascii="Courier New" w:eastAsia="Times New Roman" w:hAnsi="Courier New" w:cs="Courier New"/>
          <w:color w:val="000000"/>
          <w:kern w:val="0"/>
          <w:sz w:val="20"/>
          <w:szCs w:val="20"/>
          <w:lang w:eastAsia="es-MX"/>
          <w14:ligatures w14:val="none"/>
        </w:rPr>
        <w:t>es</w:t>
      </w:r>
      <w:r>
        <w:rPr>
          <w:rFonts w:ascii="Times New Roman" w:eastAsia="Times New Roman" w:hAnsi="Times New Roman" w:cs="Times New Roman"/>
          <w:color w:val="000000"/>
          <w:kern w:val="0"/>
          <w:lang w:eastAsia="es-MX"/>
          <w14:ligatures w14:val="none"/>
        </w:rPr>
        <w:t xml:space="preserve"> para el calendario de cursos.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Lectura del Manual Técnico v1.0:</w:t>
      </w:r>
      <w:r>
        <w:rPr>
          <w:rFonts w:ascii="Times New Roman" w:eastAsia="Times New Roman" w:hAnsi="Times New Roman" w:cs="Times New Roman"/>
          <w:color w:val="000000"/>
          <w:kern w:val="0"/>
          <w:lang w:eastAsia="es-MX"/>
          <w14:ligatures w14:val="none"/>
        </w:rPr>
        <w:t xml:space="preserve"> Se estudió el documento de 19 páginas (arquitectura MVC en capas, 4 módulos del modelo de datos, despliegue en 9 pasos con Ubuntu, Apache y MySQL) y se detectaron discrepancias iniciales: nombra 15 tablas frente a las 24 del código y no enumera los roles.</w:t>
      </w:r>
    </w:p>
    <w:p>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b/>
          <w:bCs/>
          <w:color w:val="000000"/>
          <w:kern w:val="0"/>
          <w:lang w:eastAsia="es-MX"/>
          <w14:ligatures w14:val="none"/>
        </w:rPr>
        <w:t>Alineación del Entorno Personal:</w:t>
      </w:r>
      <w:r>
        <w:rPr>
          <w:rFonts w:ascii="Times New Roman" w:eastAsia="Times New Roman" w:hAnsi="Times New Roman" w:cs="Times New Roman"/>
          <w:color w:val="000000"/>
          <w:kern w:val="0"/>
          <w:lang w:eastAsia="es-MX"/>
          <w14:ligatures w14:val="none"/>
        </w:rPr>
        <w:t xml:space="preserve"> Se confirmó el acceso al repositorio institucional </w:t>
      </w:r>
      <w:r>
        <w:rPr>
          <w:rFonts w:ascii="Courier New" w:eastAsia="Times New Roman" w:hAnsi="Courier New" w:cs="Courier New"/>
          <w:color w:val="000000"/>
          <w:kern w:val="0"/>
          <w:sz w:val="20"/>
          <w:szCs w:val="20"/>
          <w:lang w:eastAsia="es-MX"/>
          <w14:ligatures w14:val="none"/>
        </w:rPr>
        <w:t>NCIE-2026/NCIEPortal</w:t>
      </w:r>
      <w:r>
        <w:rPr>
          <w:rFonts w:ascii="Times New Roman" w:eastAsia="Times New Roman" w:hAnsi="Times New Roman" w:cs="Times New Roman"/>
          <w:color w:val="000000"/>
          <w:kern w:val="0"/>
          <w:lang w:eastAsia="es-MX"/>
          <w14:ligatures w14:val="none"/>
        </w:rPr>
        <w:t xml:space="preserve"> y se cotejó el equipo personal (MacBook Air, Apple Silicon, macOS) con la lista de recursos del plan de trabajo: </w:t>
      </w:r>
      <w:r>
        <w:rPr>
          <w:rFonts w:ascii="Courier New" w:eastAsia="Times New Roman" w:hAnsi="Courier New" w:cs="Courier New"/>
          <w:color w:val="000000"/>
          <w:kern w:val="0"/>
          <w:sz w:val="20"/>
          <w:szCs w:val="20"/>
          <w:lang w:eastAsia="es-MX"/>
          <w14:ligatures w14:val="none"/>
        </w:rPr>
        <w:t>PHP 8.2</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Composer 2</w:t>
      </w:r>
      <w:r>
        <w:rPr>
          <w:rFonts w:ascii="Times New Roman" w:eastAsia="Times New Roman" w:hAnsi="Times New Roman" w:cs="Times New Roman"/>
          <w:color w:val="000000"/>
          <w:kern w:val="0"/>
          <w:lang w:eastAsia="es-MX"/>
          <w14:ligatures w14:val="none"/>
        </w:rPr>
        <w:t xml:space="preserve">, </w:t>
      </w:r>
      <w:r>
        <w:rPr>
          <w:rFonts w:ascii="Courier New" w:eastAsia="Times New Roman" w:hAnsi="Courier New" w:cs="Courier New"/>
          <w:color w:val="000000"/>
          <w:kern w:val="0"/>
          <w:sz w:val="20"/>
          <w:szCs w:val="20"/>
          <w:lang w:eastAsia="es-MX"/>
          <w14:ligatures w14:val="none"/>
        </w:rPr>
        <w:t>Node.js</w:t>
      </w:r>
      <w:r>
        <w:rPr>
          <w:rFonts w:ascii="Times New Roman" w:eastAsia="Times New Roman" w:hAnsi="Times New Roman" w:cs="Times New Roman"/>
          <w:color w:val="000000"/>
          <w:kern w:val="0"/>
          <w:lang w:eastAsia="es-MX"/>
          <w14:ligatures w14:val="none"/>
        </w:rPr>
        <w:t xml:space="preserve"> LTS y cliente de base de datos.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Concluido el inventario, el proyecto cuenta con un mapa de módulos que relaciona rutas, controladores, modelos y vistas de cada área funcional del sistema, junto con las primeras observaciones sobre la documentación recibida. Este panorama permite abordar en la siguiente semana la revisión de patrones de diseño, la protección de rutas y el flujo de datos.</w:t>
      </w:r>
    </w:p>
    <w:p>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sectPr>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57AB"/>
    <w:multiLevelType w:val="multilevel"/>
    <w:tmpl w:val="1F2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73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D4"/>
    <w:rsid w:val="00363ED4"/>
    <w:rsid w:val="008924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FA586FB"/>
  <w15:chartTrackingRefBased/>
  <w15:docId w15:val="{7AB46392-922C-DE48-A202-678C9B65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6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3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3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3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3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3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3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3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3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63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3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3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3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3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3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3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3ED4"/>
    <w:rPr>
      <w:rFonts w:eastAsiaTheme="majorEastAsia" w:cstheme="majorBidi"/>
      <w:color w:val="272727" w:themeColor="text1" w:themeTint="D8"/>
    </w:rPr>
  </w:style>
  <w:style w:type="paragraph" w:styleId="Ttulo">
    <w:name w:val="Title"/>
    <w:basedOn w:val="Normal"/>
    <w:next w:val="Normal"/>
    <w:link w:val="TtuloCar"/>
    <w:uiPriority w:val="10"/>
    <w:qFormat/>
    <w:rsid w:val="0036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3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3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3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3ED4"/>
    <w:pPr>
      <w:spacing w:before="160"/>
      <w:jc w:val="center"/>
    </w:pPr>
    <w:rPr>
      <w:i/>
      <w:iCs/>
      <w:color w:val="404040" w:themeColor="text1" w:themeTint="BF"/>
    </w:rPr>
  </w:style>
  <w:style w:type="character" w:customStyle="1" w:styleId="CitaCar">
    <w:name w:val="Cita Car"/>
    <w:basedOn w:val="Fuentedeprrafopredeter"/>
    <w:link w:val="Cita"/>
    <w:uiPriority w:val="29"/>
    <w:rsid w:val="00363ED4"/>
    <w:rPr>
      <w:i/>
      <w:iCs/>
      <w:color w:val="404040" w:themeColor="text1" w:themeTint="BF"/>
    </w:rPr>
  </w:style>
  <w:style w:type="paragraph" w:styleId="Prrafodelista">
    <w:name w:val="List Paragraph"/>
    <w:basedOn w:val="Normal"/>
    <w:uiPriority w:val="34"/>
    <w:qFormat/>
    <w:rsid w:val="00363ED4"/>
    <w:pPr>
      <w:ind w:left="720"/>
      <w:contextualSpacing/>
    </w:pPr>
  </w:style>
  <w:style w:type="character" w:styleId="nfasisintenso">
    <w:name w:val="Intense Emphasis"/>
    <w:basedOn w:val="Fuentedeprrafopredeter"/>
    <w:uiPriority w:val="21"/>
    <w:qFormat/>
    <w:rsid w:val="00363ED4"/>
    <w:rPr>
      <w:i/>
      <w:iCs/>
      <w:color w:val="0F4761" w:themeColor="accent1" w:themeShade="BF"/>
    </w:rPr>
  </w:style>
  <w:style w:type="paragraph" w:styleId="Citadestacada">
    <w:name w:val="Intense Quote"/>
    <w:basedOn w:val="Normal"/>
    <w:next w:val="Normal"/>
    <w:link w:val="CitadestacadaCar"/>
    <w:uiPriority w:val="30"/>
    <w:qFormat/>
    <w:rsid w:val="0036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3ED4"/>
    <w:rPr>
      <w:i/>
      <w:iCs/>
      <w:color w:val="0F4761" w:themeColor="accent1" w:themeShade="BF"/>
    </w:rPr>
  </w:style>
  <w:style w:type="character" w:styleId="Referenciaintensa">
    <w:name w:val="Intense Reference"/>
    <w:basedOn w:val="Fuentedeprrafopredeter"/>
    <w:uiPriority w:val="32"/>
    <w:qFormat/>
    <w:rsid w:val="00363ED4"/>
    <w:rPr>
      <w:b/>
      <w:bCs/>
      <w:smallCaps/>
      <w:color w:val="0F4761" w:themeColor="accent1" w:themeShade="BF"/>
      <w:spacing w:val="5"/>
    </w:rPr>
  </w:style>
  <w:style w:type="paragraph" w:styleId="NormalWeb">
    <w:name w:val="Normal (Web)"/>
    <w:basedOn w:val="Normal"/>
    <w:uiPriority w:val="99"/>
    <w:semiHidden/>
    <w:unhideWhenUsed/>
    <w:rsid w:val="00363ED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363ED4"/>
  </w:style>
  <w:style w:type="character" w:customStyle="1" w:styleId="citation-23">
    <w:name w:val="citation-23"/>
    <w:basedOn w:val="Fuentedeprrafopredeter"/>
    <w:rsid w:val="00363ED4"/>
  </w:style>
  <w:style w:type="character" w:customStyle="1" w:styleId="citation-22">
    <w:name w:val="citation-22"/>
    <w:basedOn w:val="Fuentedeprrafopredeter"/>
    <w:rsid w:val="00363ED4"/>
  </w:style>
  <w:style w:type="character" w:customStyle="1" w:styleId="citation-21">
    <w:name w:val="citation-21"/>
    <w:basedOn w:val="Fuentedeprrafopredeter"/>
    <w:rsid w:val="00363ED4"/>
  </w:style>
  <w:style w:type="character" w:customStyle="1" w:styleId="citation-20">
    <w:name w:val="citation-20"/>
    <w:basedOn w:val="Fuentedeprrafopredeter"/>
    <w:rsid w:val="00363ED4"/>
  </w:style>
  <w:style w:type="character" w:customStyle="1" w:styleId="button-label">
    <w:name w:val="button-label"/>
    <w:basedOn w:val="Fuentedeprrafopredeter"/>
    <w:rsid w:val="00363ED4"/>
  </w:style>
  <w:style w:type="character" w:customStyle="1" w:styleId="citation-19">
    <w:name w:val="citation-19"/>
    <w:basedOn w:val="Fuentedeprrafopredeter"/>
    <w:rsid w:val="00363ED4"/>
  </w:style>
  <w:style w:type="character" w:customStyle="1" w:styleId="citation-18">
    <w:name w:val="citation-18"/>
    <w:basedOn w:val="Fuentedeprrafopredeter"/>
    <w:rsid w:val="0036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1" Type="http://schemas.openxmlformats.org/officeDocument/2006/relationships/fontTable" Target="fontTable.xml"/><Relationship Id="rId1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460</Words>
  <Characters>2443</Characters>
  <Application>Microsoft Office Word</Application>
  <DocSecurity>0</DocSecurity>
  <Lines>38</Lines>
  <Paragraphs>10</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Vela</dc:creator>
  <cp:keywords/>
  <dc:description/>
  <cp:lastModifiedBy>Josh Vela</cp:lastModifiedBy>
  <cp:revision>1</cp:revision>
  <dcterms:created xsi:type="dcterms:W3CDTF">2026-03-20T19:00:00Z</dcterms:created>
  <dcterms:modified xsi:type="dcterms:W3CDTF">2026-03-20T19:00:00Z</dcterms:modified>
</cp:coreProperties>
</file>