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Style"/>
      </w:pPr>
      <w:r>
        <w:t xml:space="preserve">WPAD &amp; Web-Proxy</w:t>
      </w:r>
    </w:p>
    <w:p>
      <w:pPr>
        <w:pStyle w:val="TitleStyle"/>
      </w:pPr>
      <w:r>
        <w:rPr>
          <w:color w:val="2E75B6"/>
        </w:rPr>
        <w:t xml:space="preserve">Konfiguration mit IPFire</w:t>
      </w:r>
    </w:p>
    <w:p>
      <w:pPr>
        <w:pStyle w:val="Subtitle"/>
        <w:spacing w:after="1600" w:before="200"/>
      </w:pPr>
      <w:r>
        <w:t xml:space="preserve">Automatische Proxy-Erkennung im Windows-Netzwerk per WPAD/PAC, Apache-Vhost auf IPFire und DNS-Eintrag im Active Directory</w:t>
      </w:r>
    </w:p>
    <w:p>
      <w:pPr>
        <w:pBdr>
          <w:top w:val="single" w:color="2E75B6" w:sz="6" w:space="8"/>
        </w:pBdr>
        <w:spacing w:before="200"/>
      </w:pPr>
    </w:p>
    <w:p>
      <w:pPr>
        <w:spacing w:after="80" w:before="300"/>
      </w:pPr>
      <w:r>
        <w:rPr>
          <w:b/>
          <w:bCs/>
        </w:rPr>
        <w:t xml:space="preserve">Dokumenttyp: </w:t>
      </w:r>
      <w:r>
        <w:t xml:space="preserve">Technische Anleitung / How-To</w:t>
      </w:r>
    </w:p>
    <w:p>
      <w:pPr>
        <w:spacing w:after="80"/>
      </w:pPr>
      <w:r>
        <w:rPr>
          <w:b/>
          <w:bCs/>
        </w:rPr>
        <w:t xml:space="preserve">Zielsystem: </w:t>
      </w:r>
      <w:r>
        <w:t xml:space="preserve">IPFire (Linux), Windows Server (DNS / DHCP)</w:t>
      </w:r>
    </w:p>
    <w:p>
      <w:pPr>
        <w:spacing w:after="80"/>
      </w:pPr>
      <w:r>
        <w:rPr>
          <w:b/>
          <w:bCs/>
        </w:rPr>
        <w:t xml:space="preserve">Stand: </w:t>
      </w:r>
      <w:r>
        <w:t xml:space="preserve">Juni 2026</w:t>
      </w:r>
    </w:p>
    <w:p>
      <w:pPr>
        <w:spacing w:after="8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Inhaltsverzeichnis</w:t>
      </w:r>
    </w:p>
    <w:p>
      <w:pPr>
        <w:tabs>
          <w:tab w:val="right" w:pos="9026" w:leader="dot"/>
        </w:tabs>
        <w:spacing w:after="160"/>
        <w:ind w:left="0"/>
      </w:pPr>
      <w:hyperlink w:history="1" w:anchor="sec_einleitung">
        <w:r>
          <w:rPr>
            <w:b/>
            <w:bCs/>
            <w:color w:val="1F4E79"/>
            <w:sz w:val="24"/>
            <w:szCs w:val="24"/>
          </w:rPr>
          <w:t xml:space="preserve">1. Einleitung</w:t>
        </w:r>
        <w:r>
          <w:rPr>
            <w:b/>
            <w:bCs/>
            <w:color w:val="1F4E79"/>
            <w:sz w:val="24"/>
            <w:szCs w:val="24"/>
          </w:rPr>
          <w:t xml:space="preserve">	3</w:t>
        </w:r>
      </w:hyperlink>
    </w:p>
    <w:p>
      <w:pPr>
        <w:tabs>
          <w:tab w:val="right" w:pos="9026" w:leader="dot"/>
        </w:tabs>
        <w:spacing w:after="80"/>
        <w:ind w:left="360"/>
      </w:pPr>
      <w:hyperlink w:history="1" w:anchor="sec_voraussetzungen">
        <w:r>
          <w:rPr>
            <w:b w:val="false"/>
            <w:bCs w:val="false"/>
            <w:color w:val="262626"/>
            <w:sz w:val="22"/>
            <w:szCs w:val="22"/>
          </w:rPr>
          <w:t xml:space="preserve">1.1 Voraussetzungen</w:t>
        </w:r>
        <w:r>
          <w:rPr>
            <w:b w:val="false"/>
            <w:bCs w:val="false"/>
            <w:color w:val="262626"/>
            <w:sz w:val="22"/>
            <w:szCs w:val="22"/>
          </w:rPr>
          <w:t xml:space="preserve">	3</w:t>
        </w:r>
      </w:hyperlink>
    </w:p>
    <w:p>
      <w:pPr>
        <w:tabs>
          <w:tab w:val="right" w:pos="9026" w:leader="dot"/>
        </w:tabs>
        <w:spacing w:after="160"/>
        <w:ind w:left="0"/>
      </w:pPr>
      <w:hyperlink w:history="1" w:anchor="sec_vhost">
        <w:r>
          <w:rPr>
            <w:b/>
            <w:bCs/>
            <w:color w:val="1F4E79"/>
            <w:sz w:val="24"/>
            <w:szCs w:val="24"/>
          </w:rPr>
          <w:t xml:space="preserve">2. Apache Virtual Host auf IPFire einrichten</w:t>
        </w:r>
        <w:r>
          <w:rPr>
            <w:b/>
            <w:bCs/>
            <w:color w:val="1F4E79"/>
            <w:sz w:val="24"/>
            <w:szCs w:val="24"/>
          </w:rPr>
          <w:t xml:space="preserve">	4</w:t>
        </w:r>
      </w:hyperlink>
    </w:p>
    <w:p>
      <w:pPr>
        <w:tabs>
          <w:tab w:val="right" w:pos="9026" w:leader="dot"/>
        </w:tabs>
        <w:spacing w:after="160"/>
        <w:ind w:left="0"/>
      </w:pPr>
      <w:hyperlink w:history="1" w:anchor="sec_webproxy">
        <w:r>
          <w:rPr>
            <w:b/>
            <w:bCs/>
            <w:color w:val="1F4E79"/>
            <w:sz w:val="24"/>
            <w:szCs w:val="24"/>
          </w:rPr>
          <w:t xml:space="preserve">3. Web-Proxy in IPFire aktivieren</w:t>
        </w:r>
        <w:r>
          <w:rPr>
            <w:b/>
            <w:bCs/>
            <w:color w:val="1F4E79"/>
            <w:sz w:val="24"/>
            <w:szCs w:val="24"/>
          </w:rPr>
          <w:t xml:space="preserve">	6</w:t>
        </w:r>
      </w:hyperlink>
    </w:p>
    <w:p>
      <w:pPr>
        <w:tabs>
          <w:tab w:val="right" w:pos="9026" w:leader="dot"/>
        </w:tabs>
        <w:spacing w:after="160"/>
        <w:ind w:left="0"/>
      </w:pPr>
      <w:hyperlink w:history="1" w:anchor="sec_dhcp">
        <w:r>
          <w:rPr>
            <w:b/>
            <w:bCs/>
            <w:color w:val="1F4E79"/>
            <w:sz w:val="24"/>
            <w:szCs w:val="24"/>
          </w:rPr>
          <w:t xml:space="preserve">4. DHCP-Optionen für WPAD konfigurieren</w:t>
        </w:r>
        <w:r>
          <w:rPr>
            <w:b/>
            <w:bCs/>
            <w:color w:val="1F4E79"/>
            <w:sz w:val="24"/>
            <w:szCs w:val="24"/>
          </w:rPr>
          <w:t xml:space="preserve">	7</w:t>
        </w:r>
      </w:hyperlink>
    </w:p>
    <w:p>
      <w:pPr>
        <w:tabs>
          <w:tab w:val="right" w:pos="9026" w:leader="dot"/>
        </w:tabs>
        <w:spacing w:after="160"/>
        <w:ind w:left="0"/>
      </w:pPr>
      <w:hyperlink w:history="1" w:anchor="sec_dns">
        <w:r>
          <w:rPr>
            <w:b/>
            <w:bCs/>
            <w:color w:val="1F4E79"/>
            <w:sz w:val="24"/>
            <w:szCs w:val="24"/>
          </w:rPr>
          <w:t xml:space="preserve">5. DNS-Host-Eintrag im Windows Server anlegen</w:t>
        </w:r>
        <w:r>
          <w:rPr>
            <w:b/>
            <w:bCs/>
            <w:color w:val="1F4E79"/>
            <w:sz w:val="24"/>
            <w:szCs w:val="24"/>
          </w:rPr>
          <w:t xml:space="preserve">	9</w:t>
        </w:r>
      </w:hyperlink>
    </w:p>
    <w:p>
      <w:pPr>
        <w:tabs>
          <w:tab w:val="right" w:pos="9026" w:leader="dot"/>
        </w:tabs>
        <w:spacing w:after="160"/>
        <w:ind w:left="0"/>
      </w:pPr>
      <w:hyperlink w:history="1" w:anchor="sec_test">
        <w:r>
          <w:rPr>
            <w:b/>
            <w:bCs/>
            <w:color w:val="1F4E79"/>
            <w:sz w:val="24"/>
            <w:szCs w:val="24"/>
          </w:rPr>
          <w:t xml:space="preserve">6. Funktionsprüfung</w:t>
        </w:r>
        <w:r>
          <w:rPr>
            <w:b/>
            <w:bCs/>
            <w:color w:val="1F4E79"/>
            <w:sz w:val="24"/>
            <w:szCs w:val="24"/>
          </w:rPr>
          <w:t xml:space="preserve">	12</w:t>
        </w:r>
      </w:hyperlink>
    </w:p>
    <w:p>
      <w:pPr>
        <w:tabs>
          <w:tab w:val="right" w:pos="9026" w:leader="dot"/>
        </w:tabs>
        <w:spacing w:after="160"/>
        <w:ind w:left="0"/>
      </w:pPr>
      <w:hyperlink w:history="1" w:anchor="sec_zusammenfassung">
        <w:r>
          <w:rPr>
            <w:b/>
            <w:bCs/>
            <w:color w:val="1F4E79"/>
            <w:sz w:val="24"/>
            <w:szCs w:val="24"/>
          </w:rPr>
          <w:t xml:space="preserve">7. Zusammenfassung</w:t>
        </w:r>
        <w:r>
          <w:rPr>
            <w:b/>
            <w:bCs/>
            <w:color w:val="1F4E79"/>
            <w:sz w:val="24"/>
            <w:szCs w:val="24"/>
          </w:rPr>
          <w:t xml:space="preserve">	13</w:t>
        </w:r>
      </w:hyperlink>
    </w:p>
    <w:p>
      <w:pPr>
        <w:tabs>
          <w:tab w:val="right" w:pos="9026" w:leader="dot"/>
        </w:tabs>
        <w:spacing w:after="80"/>
        <w:ind w:left="360"/>
      </w:pPr>
      <w:hyperlink w:history="1" w:anchor="sec_kurzuebersicht">
        <w:r>
          <w:rPr>
            <w:b w:val="false"/>
            <w:bCs w:val="false"/>
            <w:color w:val="262626"/>
            <w:sz w:val="22"/>
            <w:szCs w:val="22"/>
          </w:rPr>
          <w:t xml:space="preserve">7.1 Kurzübersicht der wichtigsten Pfade</w:t>
        </w:r>
        <w:r>
          <w:rPr>
            <w:b w:val="false"/>
            <w:bCs w:val="false"/>
            <w:color w:val="262626"/>
            <w:sz w:val="22"/>
            <w:szCs w:val="22"/>
          </w:rPr>
          <w:t xml:space="preserve">	13</w:t>
        </w:r>
      </w:hyperlink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1"/>
      </w:pPr>
      <w:bookmarkStart w:name="sec_einleitung" w:id="100"/>
      <w:r>
        <w:t xml:space="preserve">1. Einleitung</w:t>
      </w:r>
      <w:bookmarkEnd w:id="100"/>
    </w:p>
    <w:p>
      <w:pPr>
        <w:spacing w:after="160"/>
      </w:pPr>
      <w:r>
        <w:t xml:space="preserve">Diese Dokumentation beschreibt die Einrichtung der automatischen Proxy-Erkennung (Web Proxy Autodiscovery Protocol, WPAD) in einem Windows-Netzwerk mit einer IPFire-Firewall. Clients im Netzwerk erhalten dadurch automatisch die Proxy-Konfiguration, ohne dass diese manuell in jedem Browser eingetragen werden muss.</w:t>
      </w:r>
    </w:p>
    <w:p>
      <w:pPr>
        <w:spacing w:after="160"/>
      </w:pPr>
      <w:r>
        <w:t xml:space="preserve">Folgende Komponenten werden im Rahmen dieser Anleitung eingerichtet: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 Apache Virtual Host auf IPFire, der die PAC-Datei (Proxy Auto-Config) bereitstellt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Der Web-Proxy-Dienst von IPFire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DHCP-Optionen, über die Clients die WPAD-URL automatisch erhalten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 DNS-Host-Eintrag „wpad“ im Windows Server, der zusätzlich zur DHCP-Erkennung genutzt wird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Eine Anpassung der Windows-DNS-Sperrliste (GlobalQueryBlockList), damit der WPAD-Eintrag überhaupt aufgelöst werden kann</w:t>
      </w:r>
    </w:p>
    <w:p>
      <w:pPr>
        <w:pStyle w:val="Heading2"/>
      </w:pPr>
      <w:bookmarkStart w:name="sec_voraussetzungen" w:id="101"/>
      <w:r>
        <w:t xml:space="preserve">1.1 Voraussetzungen</w:t>
      </w:r>
      <w:bookmarkEnd w:id="101"/>
    </w:p>
    <w:p>
      <w:pPr>
        <w:pStyle w:val="ListParagraph"/>
        <w:numPr>
          <w:ilvl w:val="0"/>
          <w:numId w:val="2"/>
        </w:numPr>
        <w:spacing w:after="80"/>
      </w:pPr>
      <w:r>
        <w:t xml:space="preserve">Funktionierende IPFire-Installation mit Zugriff auf das Web-Interface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SSH-Zugriff auf IPFire (root-Konto) sowie eine SSH-/SFTP-Client-Software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Server mit installierter DNS-Rolle (z. B. Active Directory-Domänencontroller)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Administrative Rechte auf IPFire und auf dem Windows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6A" w:sz="4"/>
              <w:left w:val="single" w:color="E8C46A" w:sz="4"/>
              <w:bottom w:val="single" w:color="E8C46A" w:sz="4"/>
              <w:right w:val="single" w:color="E8C46A" w:sz="4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5B00"/>
              </w:rPr>
              <w:t xml:space="preserve">Empfohlene Werkzeuge</w:t>
            </w:r>
          </w:p>
          <w:p>
            <w:pPr>
              <w:spacing w:after="0"/>
            </w:pPr>
            <w:r>
              <w:rPr>
                <w:color w:val="5C4400"/>
              </w:rPr>
              <w:t xml:space="preserve">Für den Zugriff auf die IPFire-Konsole und das Dateisystem werden zwei kostenlose Tools empfohlen:</w:t>
            </w:r>
          </w:p>
          <w:p>
            <w:pPr>
              <w:spacing w:after="0"/>
            </w:pPr>
            <w:r>
              <w:rPr>
                <w:color w:val="5C4400"/>
              </w:rPr>
              <w:t xml:space="preserve">PuTTY – SSH-Client für den Konsolenzugriff</w:t>
            </w:r>
          </w:p>
          <w:p>
            <w:pPr>
              <w:spacing w:after="0"/>
            </w:pPr>
            <w:r>
              <w:rPr>
                <w:color w:val="5C4400"/>
              </w:rPr>
              <w:t xml:space="preserve">WinSCP – grafischer SFTP-Client zum Bearbeiten von Konfigurationsdateien</w:t>
            </w:r>
          </w:p>
        </w:tc>
      </w:tr>
    </w:tbl>
    <w:p>
      <w:r>
        <w:br w:type="page"/>
      </w:r>
    </w:p>
    <w:p>
      <w:pPr>
        <w:pStyle w:val="Heading1"/>
      </w:pPr>
      <w:bookmarkStart w:name="sec_vhost" w:id="102"/>
      <w:r>
        <w:t xml:space="preserve">2. Apache Virtual Host auf IPFire einrichten</w:t>
      </w:r>
      <w:bookmarkEnd w:id="102"/>
    </w:p>
    <w:p>
      <w:pPr>
        <w:spacing w:after="160"/>
      </w:pPr>
      <w:r>
        <w:t xml:space="preserve">Im ersten Schritt wird auf IPFire ein eigener Virtual Host eingerichtet, über den später die PAC-Datei sowie die WPAD-Datei ausgeliefert werden.</w:t>
      </w:r>
    </w:p>
    <w:p>
      <w:pPr>
        <w:pStyle w:val="Heading3"/>
        <w:spacing w:after="120" w:before="240"/>
      </w:pPr>
      <w:r>
        <w:rPr>
          <w:color w:val="2E75B6"/>
        </w:rPr>
        <w:t xml:space="preserve">Schritt 1: </w:t>
      </w:r>
      <w:r>
        <w:t xml:space="preserve">Mit IPFire verbinden</w:t>
      </w:r>
    </w:p>
    <w:p>
      <w:pPr>
        <w:spacing w:after="160"/>
      </w:pPr>
      <w:r>
        <w:t xml:space="preserve">Mit PuTTY per SSH auf der IPFire-Konsole anmelden und mit dem root-Konto einloggen.</w:t>
      </w:r>
    </w:p>
    <w:p>
      <w:pPr>
        <w:pStyle w:val="Heading3"/>
        <w:spacing w:after="120" w:before="240"/>
      </w:pPr>
      <w:r>
        <w:rPr>
          <w:color w:val="2E75B6"/>
        </w:rPr>
        <w:t xml:space="preserve">Schritt 2: </w:t>
      </w:r>
      <w:r>
        <w:t xml:space="preserve">Verzeichnis für den Proxy anlegen</w:t>
      </w:r>
    </w:p>
    <w:p>
      <w:pPr>
        <w:spacing w:after="160"/>
      </w:pPr>
      <w:r>
        <w:t xml:space="preserve">Folgenden Befehl in der Konsole ausführen, um das benötigte Verzeichnis zu erstellen: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mkdir /srv/web/ipfire/wpad</w:t>
            </w:r>
          </w:p>
        </w:tc>
      </w:tr>
    </w:tbl>
    <w:p>
      <w:pPr>
        <w:pStyle w:val="Heading3"/>
        <w:spacing w:after="120" w:before="240"/>
      </w:pPr>
      <w:r>
        <w:rPr>
          <w:color w:val="2E75B6"/>
        </w:rPr>
        <w:t xml:space="preserve">Schritt 3: </w:t>
      </w:r>
      <w:r>
        <w:t xml:space="preserve">Konfigurationsdatei für den Vhost erstellen</w:t>
      </w:r>
    </w:p>
    <w:p>
      <w:pPr>
        <w:spacing w:after="160"/>
      </w:pPr>
      <w:r>
        <w:t xml:space="preserve">Die leere Konfigurationsdatei für den neuen Virtual Host wird mit folgendem Befehl angelegt: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touch /etc/httpd/conf/vhosts.d/wpad.conf</w:t>
            </w:r>
          </w:p>
        </w:tc>
      </w:tr>
    </w:tbl>
    <w:p>
      <w:pPr>
        <w:pStyle w:val="Heading3"/>
        <w:spacing w:after="120" w:before="240"/>
      </w:pPr>
      <w:r>
        <w:rPr>
          <w:color w:val="2E75B6"/>
        </w:rPr>
        <w:t xml:space="preserve">Schritt 4: </w:t>
      </w:r>
      <w:r>
        <w:t xml:space="preserve">Vhost-Konfiguration bearbeiten</w:t>
      </w:r>
    </w:p>
    <w:p>
      <w:pPr>
        <w:spacing w:after="160"/>
      </w:pPr>
      <w:r>
        <w:t xml:space="preserve">Die soeben erstellte Datei wird über WinSCP geöffnet und bearbeitet. Der Pfad zur Datei lautet: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/etc/httpd/conf/vhosts.d/wpad.conf</w:t>
            </w:r>
          </w:p>
        </w:tc>
      </w:tr>
    </w:tbl>
    <w:p>
      <w:pPr>
        <w:spacing w:after="160"/>
      </w:pPr>
      <w:r>
        <w:t xml:space="preserve">Folgenden Inhalt in die Datei einfügen: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Listen 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&lt;VirtualHost *:80&gt;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DocumentRoot "/srv/web/ipfire/wpad"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ServerName wpad.localdomain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ServerAlias wpad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Alias /wpad.dat /srv/web/ipfire/html/proxy.pac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Alias /proxy.pac /srv/web/ipfire/html/proxy.pac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&lt;/VirtualHost&gt;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6A" w:sz="4"/>
              <w:left w:val="single" w:color="E8C46A" w:sz="4"/>
              <w:bottom w:val="single" w:color="E8C46A" w:sz="4"/>
              <w:right w:val="single" w:color="E8C46A" w:sz="4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5B00"/>
              </w:rPr>
              <w:t xml:space="preserve">Wichtiger Hinweis</w:t>
            </w:r>
          </w:p>
          <w:p>
            <w:pPr>
              <w:spacing w:after="0"/>
            </w:pPr>
            <w:r>
              <w:rPr>
                <w:color w:val="5C4400"/>
              </w:rPr>
              <w:t xml:space="preserve">Bei ServerName wpad.localdomain muss localdomain durch die eigene Domain ersetzt werden (z. B. wpad.firma.local).</w:t>
            </w:r>
          </w:p>
        </w:tc>
      </w:tr>
    </w:tbl>
    <w:p>
      <w:pPr>
        <w:pStyle w:val="Heading3"/>
        <w:spacing w:after="120" w:before="240"/>
      </w:pPr>
      <w:r>
        <w:rPr>
          <w:color w:val="2E75B6"/>
        </w:rPr>
        <w:t xml:space="preserve">Schritt 5: </w:t>
      </w:r>
      <w:r>
        <w:t xml:space="preserve">Symbolische Links erstellen</w:t>
      </w:r>
    </w:p>
    <w:p>
      <w:pPr>
        <w:spacing w:after="160"/>
      </w:pPr>
      <w:r>
        <w:t xml:space="preserve">Damit die PAC-Datei sowohl unter /proxy.pac als auch unter /wpad.dat erreichbar ist, werden zwei symbolische Links angelegt: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ln -s /srv/web/ipfire/html/proxy.pac /srv/web/ipfire/wpad/proxy.pac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ln -s /srv/web/ipfire/html/proxy.pac /srv/web/ipfire/wpad/wpad.dat</w:t>
            </w:r>
          </w:p>
        </w:tc>
      </w:tr>
    </w:tbl>
    <w:p>
      <w:pPr>
        <w:pStyle w:val="Heading3"/>
        <w:spacing w:after="120" w:before="240"/>
      </w:pPr>
      <w:r>
        <w:rPr>
          <w:color w:val="2E75B6"/>
        </w:rPr>
        <w:t xml:space="preserve">Schritt 6: </w:t>
      </w:r>
      <w:r>
        <w:t xml:space="preserve">Apache neu starten</w:t>
      </w:r>
    </w:p>
    <w:p>
      <w:pPr>
        <w:spacing w:after="160"/>
      </w:pPr>
      <w:r>
        <w:t xml:space="preserve">Damit die neue Konfiguration aktiv wird, muss der Apache-Dienst neu gestartet werden: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/etc/init.d/apache restart</w:t>
            </w:r>
          </w:p>
        </w:tc>
      </w:tr>
    </w:tbl>
    <w:p>
      <w:r>
        <w:br w:type="page"/>
      </w:r>
    </w:p>
    <w:p>
      <w:pPr>
        <w:pStyle w:val="Heading1"/>
      </w:pPr>
      <w:bookmarkStart w:name="sec_webproxy" w:id="103"/>
      <w:r>
        <w:t xml:space="preserve">3. Web-Proxy in IPFire aktivieren</w:t>
      </w:r>
      <w:bookmarkEnd w:id="103"/>
    </w:p>
    <w:p>
      <w:pPr>
        <w:spacing w:after="160"/>
      </w:pPr>
      <w:r>
        <w:t xml:space="preserve">Im Web-Interface von IPFire wird der Proxy-Dienst aktiviert, damit Clients ihn tatsächlich nutzen können.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 Web-Interface von IPFire zum Menüpunkt Netzwerk → Web-Proxy navigieren.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Die Option Aktiviert auf Green aktivieren.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Die Option Transparent auf Green aktivieren, damit der Datenverkehr automatisch über den Proxy geleitet wird.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Die Einstellungen speichern.</w:t>
      </w:r>
    </w:p>
    <w:p>
      <w:pPr>
        <w:keepNext/>
        <w:keepLines/>
        <w:spacing w:after="80" w:before="120"/>
        <w:jc w:val="center"/>
      </w:pPr>
      <w:r>
        <w:drawing>
          <wp:inline distT="0" distB="0" distL="0" distR="0">
            <wp:extent cx="5715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Abbildung 1: Web-Proxy-Einstellungen im IPFire-Webinterface</w:t>
      </w:r>
    </w:p>
    <w:p>
      <w:r>
        <w:br w:type="page"/>
      </w:r>
    </w:p>
    <w:p>
      <w:pPr>
        <w:pStyle w:val="Heading1"/>
      </w:pPr>
      <w:bookmarkStart w:name="sec_dhcp" w:id="104"/>
      <w:r>
        <w:t xml:space="preserve">4. DHCP-Optionen für WPAD konfigurieren</w:t>
      </w:r>
      <w:bookmarkEnd w:id="104"/>
    </w:p>
    <w:p>
      <w:pPr>
        <w:spacing w:after="160"/>
      </w:pPr>
      <w:r>
        <w:t xml:space="preserve">Damit Clients die Proxy-Konfiguration automatisch per DHCP erhalten, werden im IPFire-Webinterface zusätzliche DHCP-Optionen angelegt.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 Web-Interface von IPFire zum Menüpunkt Netzwerk → DHCP und anschließend zu DHCP Options navigieren.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Drei neue DHCP-Optionen wie folgt anlegen:</w:t>
      </w:r>
    </w:p>
    <w:p>
      <w:pPr>
        <w:spacing w:after="80" w:before="120"/>
      </w:pPr>
      <w:r>
        <w:rPr>
          <w:b/>
          <w:bCs/>
        </w:rPr>
        <w:t xml:space="preserve">Option 1 – Definition des Options-Codes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Name: wpad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Options-Wert: code 252=text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Enabled: on</w:t>
      </w:r>
    </w:p>
    <w:p>
      <w:pPr>
        <w:spacing w:after="80" w:before="200"/>
      </w:pPr>
      <w:r>
        <w:rPr>
          <w:b/>
          <w:bCs/>
        </w:rPr>
        <w:t xml:space="preserve">Option 2 – proxy.pac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Name: wpad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Options-Wert: „http://[eigene IP von IPFire]:81/proxy.pac“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Enabled: 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Green: on</w:t>
      </w:r>
    </w:p>
    <w:p>
      <w:pPr>
        <w:spacing w:after="80" w:before="200"/>
      </w:pPr>
      <w:r>
        <w:rPr>
          <w:b/>
          <w:bCs/>
        </w:rPr>
        <w:t xml:space="preserve">Option 3 – wpad.dat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Name: wpad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Options-Wert: „http://[eigene IP von IPFire]:81/wpad.dat“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Enabled: 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Green: on</w:t>
      </w:r>
    </w:p>
    <w:p>
      <w:pPr>
        <w:keepNext/>
        <w:keepLines/>
        <w:spacing w:after="80" w:before="120"/>
        <w:jc w:val="center"/>
      </w:pPr>
      <w:r>
        <w:drawing>
          <wp:inline distT="0" distB="0" distL="0" distR="0">
            <wp:extent cx="57150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Abbildung 2: Beispiel einer angelegten WPAD-DHCP-Option</w:t>
      </w:r>
    </w:p>
    <w:p>
      <w:pPr>
        <w:keepNext/>
        <w:keepLines/>
        <w:spacing w:after="80" w:before="120"/>
        <w:jc w:val="center"/>
      </w:pPr>
      <w:r>
        <w:drawing>
          <wp:inline distT="0" distB="0" distL="0" distR="0">
            <wp:extent cx="5715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Abbildung 3: Vollständige Liste der WPAD-DHCP-Optionen (wpad.dat, proxy.pac, Options-Code)</w:t>
      </w:r>
    </w:p>
    <w:p>
      <w:r>
        <w:br w:type="page"/>
      </w:r>
    </w:p>
    <w:p>
      <w:pPr>
        <w:pStyle w:val="Heading1"/>
      </w:pPr>
      <w:bookmarkStart w:name="sec_dns" w:id="105"/>
      <w:r>
        <w:t xml:space="preserve">5. DNS-Host-Eintrag im Windows Server anlegen</w:t>
      </w:r>
      <w:bookmarkEnd w:id="105"/>
    </w:p>
    <w:p>
      <w:pPr>
        <w:spacing w:after="160"/>
      </w:pPr>
      <w:r>
        <w:t xml:space="preserve">Zusätzlich zur DHCP-Option wird im Windows Server ein DNS-Host-Eintrag für „wpad“ angelegt. Dies stellt sicher, dass der Name „wpad“ im internen Netzwerk zur IP-Adresse von IPFire aufgelöst werden kann.</w:t>
      </w:r>
    </w:p>
    <w:p>
      <w:pPr>
        <w:pStyle w:val="Heading3"/>
        <w:spacing w:after="120" w:before="240"/>
      </w:pPr>
      <w:r>
        <w:rPr>
          <w:color w:val="2E75B6"/>
        </w:rPr>
        <w:t xml:space="preserve">Schritt 1: </w:t>
      </w:r>
      <w:r>
        <w:t xml:space="preserve">DNS-Manager öffnen</w:t>
      </w:r>
    </w:p>
    <w:p>
      <w:pPr>
        <w:spacing w:after="160"/>
      </w:pPr>
      <w:r>
        <w:t xml:space="preserve">Im Server-Manager unter Tools den Menüpunkt DNS auswählen, um den DNS-Manager zu öffnen.</w:t>
      </w:r>
    </w:p>
    <w:p>
      <w:pPr>
        <w:keepNext/>
        <w:keepLines/>
        <w:spacing w:after="8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Abbildung 4: Aufruf des DNS-Managers über Server-Manager → Tools → DNS</w:t>
      </w:r>
    </w:p>
    <w:p>
      <w:pPr>
        <w:pStyle w:val="Heading3"/>
        <w:spacing w:after="120" w:before="240"/>
      </w:pPr>
      <w:r>
        <w:rPr>
          <w:color w:val="2E75B6"/>
        </w:rPr>
        <w:t xml:space="preserve">Schritt 2: </w:t>
      </w:r>
      <w:r>
        <w:t xml:space="preserve">Neuen Host anlegen</w:t>
      </w:r>
    </w:p>
    <w:p>
      <w:pPr>
        <w:spacing w:after="160"/>
      </w:pPr>
      <w:r>
        <w:t xml:space="preserve">Im DNS-Manager unter dem eigenen Server in den Forward-Lookupzonen die entsprechende Domäne öffnen. Mit einem Rechtsklick auf die Domäne den Menüpunkt Neuer Host (A oder AAAA)… auswählen.</w:t>
      </w:r>
    </w:p>
    <w:p>
      <w:pPr>
        <w:keepNext/>
        <w:keepLines/>
        <w:spacing w:after="80" w:before="120"/>
        <w:jc w:val="center"/>
      </w:pPr>
      <w:r>
        <w:drawing>
          <wp:inline distT="0" distB="0" distL="0" distR="0">
            <wp:extent cx="5715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Abbildung 5: Kontextmenü zum Anlegen eines neuen Host-Eintrags in der Forward-Lookupzone</w:t>
      </w:r>
    </w:p>
    <w:p>
      <w:pPr>
        <w:pStyle w:val="Heading3"/>
        <w:spacing w:after="120" w:before="240"/>
      </w:pPr>
      <w:r>
        <w:rPr>
          <w:color w:val="2E75B6"/>
        </w:rPr>
        <w:t xml:space="preserve">Schritt 3: </w:t>
      </w:r>
      <w:r>
        <w:t xml:space="preserve">Host-Eintrag konfigurieren</w:t>
      </w:r>
    </w:p>
    <w:p>
      <w:pPr>
        <w:spacing w:after="160"/>
      </w:pPr>
      <w:r>
        <w:t xml:space="preserve">Im Dialog folgende Werte eintragen: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Name: wpad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IP-Adresse: IP-Adresse des IPFire-Systems</w:t>
      </w:r>
    </w:p>
    <w:p>
      <w:pPr>
        <w:spacing w:after="160"/>
      </w:pPr>
      <w:r>
        <w:t xml:space="preserve">Anschließend den Eintrag speichern.</w:t>
      </w:r>
    </w:p>
    <w:p>
      <w:pPr>
        <w:keepNext/>
        <w:keepLines/>
        <w:spacing w:after="80" w:before="120"/>
        <w:jc w:val="center"/>
      </w:pPr>
      <w:r>
        <w:drawing>
          <wp:inline distT="0" distB="0" distL="0" distR="0">
            <wp:extent cx="5715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Abbildung 6: Angelegter Host-Eintrag „wpad“ mit zugehöriger IP-Adresse in der DNS-Zone</w:t>
      </w:r>
    </w:p>
    <w:p>
      <w:pPr>
        <w:pStyle w:val="Heading3"/>
        <w:spacing w:after="120" w:before="240"/>
      </w:pPr>
      <w:r>
        <w:rPr>
          <w:color w:val="2E75B6"/>
        </w:rPr>
        <w:t xml:space="preserve">Schritt 4: </w:t>
      </w:r>
      <w:r>
        <w:t xml:space="preserve">DNS-Sperrliste anpassen</w:t>
      </w:r>
    </w:p>
    <w:p>
      <w:pPr>
        <w:spacing w:after="160"/>
      </w:pPr>
      <w:r>
        <w:t xml:space="preserve">Windows blockiert standardmäßig die Auflösung bestimmter Namen, darunter auch „wpad“, über die sogenannte GlobalQueryBlockList. Damit der Eintrag funktioniert, muss diese Sperrliste angepasst werden.</w:t>
      </w:r>
    </w:p>
    <w:p>
      <w:pPr>
        <w:spacing w:after="160"/>
      </w:pPr>
      <w:r>
        <w:t xml:space="preserve">Zunächst zur Kontrolle in der Eingabeaufforderung (CMD) folgenden Befehl ausführen: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nslookup wpad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6A" w:sz="4"/>
              <w:left w:val="single" w:color="E8C46A" w:sz="4"/>
              <w:bottom w:val="single" w:color="E8C46A" w:sz="4"/>
              <w:right w:val="single" w:color="E8C46A" w:sz="4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5B00"/>
              </w:rPr>
              <w:t xml:space="preserve">Erwartetes Verhalten vor der Anpassung</w:t>
            </w:r>
          </w:p>
          <w:p>
            <w:pPr>
              <w:spacing w:after="0"/>
            </w:pPr>
            <w:r>
              <w:rPr>
                <w:color w:val="5C4400"/>
              </w:rPr>
              <w:t xml:space="preserve">An dieser Stelle erscheint zunächst eine Fehlermeldung, z. B.:</w:t>
            </w:r>
          </w:p>
          <w:p>
            <w:pPr>
              <w:spacing w:after="0"/>
            </w:pPr>
            <w:r>
              <w:rPr>
                <w:color w:val="5C4400"/>
              </w:rPr>
              <w:t xml:space="preserve">„wpad wurde von localhost nicht gefunden: Non-existent domain.“</w:t>
            </w:r>
          </w:p>
        </w:tc>
      </w:tr>
    </w:tbl>
    <w:p>
      <w:pPr>
        <w:spacing w:after="160"/>
      </w:pPr>
      <w:r>
        <w:t xml:space="preserve">Anschließend die Sperrliste mit folgendem Befehl anpassen: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dnscmd /config /GlobalQueryBlockList isatap</w:t>
            </w:r>
          </w:p>
        </w:tc>
      </w:tr>
    </w:tbl>
    <w:p>
      <w:pPr>
        <w:spacing w:after="160"/>
      </w:pPr>
      <w:r>
        <w:t xml:space="preserve">Danach den Test wiederholen: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nslookup wpad</w:t>
            </w:r>
          </w:p>
        </w:tc>
      </w:tr>
    </w:tbl>
    <w:p>
      <w:pPr>
        <w:spacing w:after="160"/>
      </w:pPr>
      <w:r>
        <w:t xml:space="preserve">Die Namensauflösung sollte nun erfolgreich sein.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6A" w:sz="4"/>
              <w:left w:val="single" w:color="E8C46A" w:sz="4"/>
              <w:bottom w:val="single" w:color="E8C46A" w:sz="4"/>
              <w:right w:val="single" w:color="E8C46A" w:sz="4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5B00"/>
              </w:rPr>
              <w:t xml:space="preserve">Wichtiger Hinweis</w:t>
            </w:r>
          </w:p>
          <w:p>
            <w:pPr>
              <w:spacing w:after="0"/>
            </w:pPr>
            <w:r>
              <w:rPr>
                <w:color w:val="5C4400"/>
              </w:rPr>
              <w:t xml:space="preserve">Dieser Schritt muss auf jedem DNS-Server in der Umgebung einzeln durchgeführt werden.</w:t>
            </w:r>
          </w:p>
        </w:tc>
      </w:tr>
    </w:tbl>
    <w:p>
      <w:r>
        <w:br w:type="page"/>
      </w:r>
    </w:p>
    <w:p>
      <w:pPr>
        <w:pStyle w:val="Heading1"/>
      </w:pPr>
      <w:bookmarkStart w:name="sec_test" w:id="106"/>
      <w:r>
        <w:t xml:space="preserve">6. Funktionsprüfung</w:t>
      </w:r>
      <w:bookmarkEnd w:id="106"/>
    </w:p>
    <w:p>
      <w:pPr>
        <w:spacing w:after="160"/>
      </w:pPr>
      <w:r>
        <w:t xml:space="preserve">Abschließend wird geprüft, ob die PAC-Datei korrekt über den Webserver ausgeliefert wird.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Auf einem Client die folgenden Adressen im Browser aufrufen bzw. die Datei herunterladen: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http://wpad.[localdomain]/proxy.pac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http://wpad.[localdomain]/wpad.dat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Den Inhalt der heruntergeladenen Datei kontrollieren. Er sollte etwa wie folgt aussehen:</w:t>
      </w:r>
    </w:p>
    <w:p>
      <w:pPr>
        <w:keepNext/>
        <w:keepLines/>
        <w:spacing w:after="80" w:before="120"/>
        <w:jc w:val="center"/>
      </w:pPr>
      <w:r>
        <w:drawing>
          <wp:inline distT="0" distB="0" distL="0" distR="0">
            <wp:extent cx="4572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Abbildung 7: Beispielhafter Inhalt einer funktionierenden proxy.pac – Anfragen aus dem lokalen Netz werden direkt aufgelöst, alle anderen über den Proxy geleitet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6A" w:sz="4"/>
              <w:left w:val="single" w:color="E8C46A" w:sz="4"/>
              <w:bottom w:val="single" w:color="E8C46A" w:sz="4"/>
              <w:right w:val="single" w:color="E8C46A" w:sz="4"/>
            </w:tcBorders>
            <w:shd w:fill="FFF4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5B00"/>
              </w:rPr>
              <w:t xml:space="preserve">Fehlerbehebung bei mehreren Servern</w:t>
            </w:r>
          </w:p>
          <w:p>
            <w:pPr>
              <w:spacing w:after="0"/>
            </w:pPr>
            <w:r>
              <w:rPr>
                <w:color w:val="5C4400"/>
              </w:rPr>
              <w:t xml:space="preserve">Wird die PAC-Datei auf einem Server korrekt angezeigt, auf einem anderen jedoch nicht, liegt die Ursache häufig am Browser-Cache des jeweiligen Clients. In diesem Fall den Cache des Browsers leeren und den Test erneut durchführen.</w:t>
            </w:r>
          </w:p>
        </w:tc>
      </w:tr>
    </w:tbl>
    <w:p>
      <w:r>
        <w:br w:type="page"/>
      </w:r>
    </w:p>
    <w:p>
      <w:pPr>
        <w:pStyle w:val="Heading1"/>
      </w:pPr>
      <w:bookmarkStart w:name="sec_zusammenfassung" w:id="107"/>
      <w:r>
        <w:t xml:space="preserve">7. Zusammenfassung</w:t>
      </w:r>
      <w:bookmarkEnd w:id="107"/>
    </w:p>
    <w:p>
      <w:pPr>
        <w:spacing w:after="160"/>
      </w:pPr>
      <w:r>
        <w:t xml:space="preserve">Nach Abschluss aller Schritte stellt IPFire automatisch eine PAC-Datei für alle Clients im Netzwerk bereit. Windows-Clients erkennen die Proxy-Konfiguration entweder über die DHCP-Option oder über den DNS-Eintrag „wpad“ automatisch und nutzen anschließend den auf IPFire konfigurierten Web-Proxy.</w:t>
      </w:r>
    </w:p>
    <w:p>
      <w:pPr>
        <w:pStyle w:val="Heading2"/>
      </w:pPr>
      <w:bookmarkStart w:name="sec_kurzuebersicht" w:id="108"/>
      <w:r>
        <w:t xml:space="preserve">7.1 Kurzübersicht der wichtigsten Pfade</w:t>
      </w:r>
      <w:bookmarkEnd w:id="10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Zweck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Pfad / Wert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Verzeichnis Web-Root WPAD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/srv/web/ipfire/wpad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Vhost-Konfiguration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/etc/httpd/conf/vhosts.d/wpad.conf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PAC-Datei (Quelle)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/srv/web/ipfire/html/proxy.pac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Proxy-Port (Standard)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800 (transparent: 3128)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WPAD-DHCP-Option (Code)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code 252=text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DNS-Hostname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wpad</w:t>
            </w:r>
          </w:p>
        </w:tc>
      </w:tr>
    </w:tbl>
    <w:p>
      <w:pPr>
        <w:spacing w:before="300"/>
      </w:pP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color w:val="595959"/>
        <w:sz w:val="18"/>
        <w:szCs w:val="18"/>
      </w:rPr>
      <w:t xml:space="preserve">Seite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von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color w:val="595959"/>
        <w:sz w:val="18"/>
        <w:szCs w:val="18"/>
      </w:rPr>
      <w:t xml:space="preserve">WPAD &amp; Web-Proxy mit IPFire</w:t>
    </w:r>
    <w:r>
      <w:rPr>
        <w:color w:val="595959"/>
        <w:sz w:val="18"/>
        <w:szCs w:val="18"/>
      </w:rPr>
      <w:t xml:space="preserve">	IT-Dokumentation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TitleStyle">
    <w:name w:val="Title Style"/>
    <w:basedOn w:val="Normal"/>
    <w:next w:val="Normal"/>
    <w:pPr>
      <w:spacing w:after="12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80"/>
    </w:pPr>
    <w:rPr>
      <w:rFonts w:ascii="Calibri" w:cs="Calibri" w:eastAsia="Calibri" w:hAnsi="Calibri"/>
      <w:i/>
      <w:iCs/>
      <w:color w:val="5959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2d759b4e73aa7494d04df219f5c4c8665bf73a.png"/><Relationship Id="rId10" Type="http://schemas.openxmlformats.org/officeDocument/2006/relationships/image" Target="media/96f2b6c4bc8e0b9254861ad70908d55e840c4c49.jpg"/><Relationship Id="rId11" Type="http://schemas.openxmlformats.org/officeDocument/2006/relationships/image" Target="media/aa91c6c0525aecb009e6937050b07d3270ced969.png"/><Relationship Id="rId12" Type="http://schemas.openxmlformats.org/officeDocument/2006/relationships/image" Target="media/dd550b9e33eb27ba87a365b75c36fd5db8969508.png"/><Relationship Id="rId13" Type="http://schemas.openxmlformats.org/officeDocument/2006/relationships/image" Target="media/1d785b822f80dbdf92cc88ea8cb39cffd7acc621.png"/><Relationship Id="rId14" Type="http://schemas.openxmlformats.org/officeDocument/2006/relationships/image" Target="media/503f6f06a8226d4cad72d792f3eefd316b4f4df0.png"/><Relationship Id="rId15" Type="http://schemas.openxmlformats.org/officeDocument/2006/relationships/image" Target="media/e8d224c0f0290f830bc167b5b02cdd01f1283c1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WPAD- und Web-Proxy-Konfiguration mit IPFire</dc:title>
  <dc:creator>IT-Dokumentation</dc:creator>
  <cp:lastModifiedBy>Un-named</cp:lastModifiedBy>
  <cp:revision>1</cp:revision>
  <dcterms:created xsi:type="dcterms:W3CDTF">2026-06-25T08:22:40.150Z</dcterms:created>
  <dcterms:modified xsi:type="dcterms:W3CDTF">2026-06-25T08:22:40.151Z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