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Style"/>
      </w:pPr>
      <w:r>
        <w:t xml:space="preserve">WPAD &amp; Web Proxy</w:t>
      </w:r>
    </w:p>
    <w:p>
      <w:pPr>
        <w:pStyle w:val="TitleStyle"/>
      </w:pPr>
      <w:r>
        <w:rPr>
          <w:color w:val="2E75B6"/>
        </w:rPr>
        <w:t xml:space="preserve">Configuration with IPFire</w:t>
      </w:r>
    </w:p>
    <w:p>
      <w:pPr>
        <w:pStyle w:val="Subtitle"/>
        <w:spacing w:after="1600" w:before="200"/>
      </w:pPr>
      <w:r>
        <w:t xml:space="preserve">Automatic proxy detection in a Windows network via WPAD/PAC, an Apache vhost on IPFire, and a DNS entry in Active Directory</w:t>
      </w:r>
    </w:p>
    <w:p>
      <w:pPr>
        <w:pBdr>
          <w:top w:val="single" w:color="2E75B6" w:sz="6" w:space="8"/>
        </w:pBdr>
        <w:spacing w:before="200"/>
      </w:pPr>
    </w:p>
    <w:p>
      <w:pPr>
        <w:spacing w:after="80" w:before="300"/>
      </w:pPr>
      <w:r>
        <w:rPr>
          <w:b/>
          <w:bCs/>
        </w:rPr>
        <w:t xml:space="preserve">Document type: </w:t>
      </w:r>
      <w:r>
        <w:t xml:space="preserve">Technical guide / How-to</w:t>
      </w:r>
    </w:p>
    <w:p>
      <w:pPr>
        <w:spacing w:after="80"/>
      </w:pPr>
      <w:r>
        <w:rPr>
          <w:b/>
          <w:bCs/>
        </w:rPr>
        <w:t xml:space="preserve">Target systems: </w:t>
      </w:r>
      <w:r>
        <w:t xml:space="preserve">IPFire (Linux), Windows Server (DNS / DHCP)</w:t>
      </w:r>
    </w:p>
    <w:p>
      <w:pPr>
        <w:spacing w:after="80"/>
      </w:pPr>
      <w:r>
        <w:rPr>
          <w:b/>
          <w:bCs/>
        </w:rPr>
        <w:t xml:space="preserve">Date: </w:t>
      </w:r>
      <w:r>
        <w:t xml:space="preserve">June 2026</w:t>
      </w:r>
    </w:p>
    <w:p>
      <w:pPr>
        <w:spacing w:after="80"/>
      </w:pPr>
      <w:r>
        <w:rPr>
          <w:b/>
          <w:bCs/>
        </w:rPr>
        <w:t xml:space="preserve">Version: </w:t>
      </w:r>
      <w:r>
        <w:t xml:space="preserve">1.0</w:t>
      </w:r>
    </w:p>
    <w:p>
      <w:pPr>
        <w:sectPr>
          <w:pgSz w:w="11906" w:h="16838" w:orient="portrait"/>
          <w:pgMar w:top="1440" w:right="1080" w:bottom="1440" w:left="1080" w:header="708" w:footer="708" w:gutter="0"/>
          <w:pgNumType/>
          <w:docGrid w:linePitch="360"/>
        </w:sectPr>
      </w:pPr>
    </w:p>
    <w:p>
      <w:pPr>
        <w:pStyle w:val="Heading1"/>
      </w:pPr>
      <w:r>
        <w:t xml:space="preserve">Table of Contents</w:t>
      </w:r>
    </w:p>
    <w:p>
      <w:pPr>
        <w:tabs>
          <w:tab w:val="right" w:pos="9026" w:leader="dot"/>
        </w:tabs>
        <w:spacing w:after="160"/>
        <w:ind w:left="0"/>
      </w:pPr>
      <w:hyperlink w:history="1" w:anchor="sec_einleitung">
        <w:r>
          <w:rPr>
            <w:b/>
            <w:bCs/>
            <w:color w:val="1F4E79"/>
            <w:sz w:val="24"/>
            <w:szCs w:val="24"/>
          </w:rPr>
          <w:t xml:space="preserve">1. Introduction</w:t>
        </w:r>
        <w:r>
          <w:rPr>
            <w:b/>
            <w:bCs/>
            <w:color w:val="1F4E79"/>
            <w:sz w:val="24"/>
            <w:szCs w:val="24"/>
          </w:rPr>
          <w:t xml:space="preserve">	3</w:t>
        </w:r>
      </w:hyperlink>
    </w:p>
    <w:p>
      <w:pPr>
        <w:tabs>
          <w:tab w:val="right" w:pos="9026" w:leader="dot"/>
        </w:tabs>
        <w:spacing w:after="80"/>
        <w:ind w:left="360"/>
      </w:pPr>
      <w:hyperlink w:history="1" w:anchor="sec_voraussetzungen">
        <w:r>
          <w:rPr>
            <w:b w:val="false"/>
            <w:bCs w:val="false"/>
            <w:color w:val="262626"/>
            <w:sz w:val="22"/>
            <w:szCs w:val="22"/>
          </w:rPr>
          <w:t xml:space="preserve">1.1 Prerequisites</w:t>
        </w:r>
        <w:r>
          <w:rPr>
            <w:b w:val="false"/>
            <w:bCs w:val="false"/>
            <w:color w:val="262626"/>
            <w:sz w:val="22"/>
            <w:szCs w:val="22"/>
          </w:rPr>
          <w:t xml:space="preserve">	3</w:t>
        </w:r>
      </w:hyperlink>
    </w:p>
    <w:p>
      <w:pPr>
        <w:tabs>
          <w:tab w:val="right" w:pos="9026" w:leader="dot"/>
        </w:tabs>
        <w:spacing w:after="160"/>
        <w:ind w:left="0"/>
      </w:pPr>
      <w:hyperlink w:history="1" w:anchor="sec_vhost">
        <w:r>
          <w:rPr>
            <w:b/>
            <w:bCs/>
            <w:color w:val="1F4E79"/>
            <w:sz w:val="24"/>
            <w:szCs w:val="24"/>
          </w:rPr>
          <w:t xml:space="preserve">2. Setting Up the Apache Virtual Host on IPFire</w:t>
        </w:r>
        <w:r>
          <w:rPr>
            <w:b/>
            <w:bCs/>
            <w:color w:val="1F4E79"/>
            <w:sz w:val="24"/>
            <w:szCs w:val="24"/>
          </w:rPr>
          <w:t xml:space="preserve">	4</w:t>
        </w:r>
      </w:hyperlink>
    </w:p>
    <w:p>
      <w:pPr>
        <w:tabs>
          <w:tab w:val="right" w:pos="9026" w:leader="dot"/>
        </w:tabs>
        <w:spacing w:after="160"/>
        <w:ind w:left="0"/>
      </w:pPr>
      <w:hyperlink w:history="1" w:anchor="sec_webproxy">
        <w:r>
          <w:rPr>
            <w:b/>
            <w:bCs/>
            <w:color w:val="1F4E79"/>
            <w:sz w:val="24"/>
            <w:szCs w:val="24"/>
          </w:rPr>
          <w:t xml:space="preserve">3. Enabling the Web Proxy in IPFire</w:t>
        </w:r>
        <w:r>
          <w:rPr>
            <w:b/>
            <w:bCs/>
            <w:color w:val="1F4E79"/>
            <w:sz w:val="24"/>
            <w:szCs w:val="24"/>
          </w:rPr>
          <w:t xml:space="preserve">	6</w:t>
        </w:r>
      </w:hyperlink>
    </w:p>
    <w:p>
      <w:pPr>
        <w:tabs>
          <w:tab w:val="right" w:pos="9026" w:leader="dot"/>
        </w:tabs>
        <w:spacing w:after="160"/>
        <w:ind w:left="0"/>
      </w:pPr>
      <w:hyperlink w:history="1" w:anchor="sec_dhcp">
        <w:r>
          <w:rPr>
            <w:b/>
            <w:bCs/>
            <w:color w:val="1F4E79"/>
            <w:sz w:val="24"/>
            <w:szCs w:val="24"/>
          </w:rPr>
          <w:t xml:space="preserve">4. Configuring DHCP Options for WPAD</w:t>
        </w:r>
        <w:r>
          <w:rPr>
            <w:b/>
            <w:bCs/>
            <w:color w:val="1F4E79"/>
            <w:sz w:val="24"/>
            <w:szCs w:val="24"/>
          </w:rPr>
          <w:t xml:space="preserve">	7</w:t>
        </w:r>
      </w:hyperlink>
    </w:p>
    <w:p>
      <w:pPr>
        <w:tabs>
          <w:tab w:val="right" w:pos="9026" w:leader="dot"/>
        </w:tabs>
        <w:spacing w:after="160"/>
        <w:ind w:left="0"/>
      </w:pPr>
      <w:hyperlink w:history="1" w:anchor="sec_dns">
        <w:r>
          <w:rPr>
            <w:b/>
            <w:bCs/>
            <w:color w:val="1F4E79"/>
            <w:sz w:val="24"/>
            <w:szCs w:val="24"/>
          </w:rPr>
          <w:t xml:space="preserve">5. Creating the DNS Host Entry on the Windows Server</w:t>
        </w:r>
        <w:r>
          <w:rPr>
            <w:b/>
            <w:bCs/>
            <w:color w:val="1F4E79"/>
            <w:sz w:val="24"/>
            <w:szCs w:val="24"/>
          </w:rPr>
          <w:t xml:space="preserve">	9</w:t>
        </w:r>
      </w:hyperlink>
    </w:p>
    <w:p>
      <w:pPr>
        <w:tabs>
          <w:tab w:val="right" w:pos="9026" w:leader="dot"/>
        </w:tabs>
        <w:spacing w:after="160"/>
        <w:ind w:left="0"/>
      </w:pPr>
      <w:hyperlink w:history="1" w:anchor="sec_test">
        <w:r>
          <w:rPr>
            <w:b/>
            <w:bCs/>
            <w:color w:val="1F4E79"/>
            <w:sz w:val="24"/>
            <w:szCs w:val="24"/>
          </w:rPr>
          <w:t xml:space="preserve">6. Verifying the Configuration</w:t>
        </w:r>
        <w:r>
          <w:rPr>
            <w:b/>
            <w:bCs/>
            <w:color w:val="1F4E79"/>
            <w:sz w:val="24"/>
            <w:szCs w:val="24"/>
          </w:rPr>
          <w:t xml:space="preserve">	12</w:t>
        </w:r>
      </w:hyperlink>
    </w:p>
    <w:p>
      <w:pPr>
        <w:tabs>
          <w:tab w:val="right" w:pos="9026" w:leader="dot"/>
        </w:tabs>
        <w:spacing w:after="160"/>
        <w:ind w:left="0"/>
      </w:pPr>
      <w:hyperlink w:history="1" w:anchor="sec_zusammenfassung">
        <w:r>
          <w:rPr>
            <w:b/>
            <w:bCs/>
            <w:color w:val="1F4E79"/>
            <w:sz w:val="24"/>
            <w:szCs w:val="24"/>
          </w:rPr>
          <w:t xml:space="preserve">7. Summary</w:t>
        </w:r>
        <w:r>
          <w:rPr>
            <w:b/>
            <w:bCs/>
            <w:color w:val="1F4E79"/>
            <w:sz w:val="24"/>
            <w:szCs w:val="24"/>
          </w:rPr>
          <w:t xml:space="preserve">	13</w:t>
        </w:r>
      </w:hyperlink>
    </w:p>
    <w:p>
      <w:pPr>
        <w:tabs>
          <w:tab w:val="right" w:pos="9026" w:leader="dot"/>
        </w:tabs>
        <w:spacing w:after="80"/>
        <w:ind w:left="360"/>
      </w:pPr>
      <w:hyperlink w:history="1" w:anchor="sec_kurzuebersicht">
        <w:r>
          <w:rPr>
            <w:b w:val="false"/>
            <w:bCs w:val="false"/>
            <w:color w:val="262626"/>
            <w:sz w:val="22"/>
            <w:szCs w:val="22"/>
          </w:rPr>
          <w:t xml:space="preserve">7.1 Quick Reference of Key Paths</w:t>
        </w:r>
        <w:r>
          <w:rPr>
            <w:b w:val="false"/>
            <w:bCs w:val="false"/>
            <w:color w:val="262626"/>
            <w:sz w:val="22"/>
            <w:szCs w:val="22"/>
          </w:rPr>
          <w:t xml:space="preserve">	13</w:t>
        </w:r>
      </w:hyperlink>
    </w:p>
    <w:p>
      <w:pPr>
        <w:sectPr>
          <w:pgSz w:w="11906" w:h="16838" w:orient="portrait"/>
          <w:pgMar w:top="1440" w:right="1080" w:bottom="1440" w:left="1080" w:header="708" w:footer="708" w:gutter="0"/>
          <w:pgNumType/>
          <w:docGrid w:linePitch="360"/>
        </w:sectPr>
      </w:pPr>
    </w:p>
    <w:p>
      <w:pPr>
        <w:pStyle w:val="Heading1"/>
      </w:pPr>
      <w:bookmarkStart w:name="sec_einleitung" w:id="100"/>
      <w:r>
        <w:t xml:space="preserve">1. Introduction</w:t>
      </w:r>
      <w:bookmarkEnd w:id="100"/>
    </w:p>
    <w:p>
      <w:pPr>
        <w:spacing w:after="160"/>
      </w:pPr>
      <w:r>
        <w:t xml:space="preserve">This documentation describes how to set up automatic proxy detection (Web Proxy Autodiscovery Protocol, WPAD) in a Windows network using an IPFire firewall. As a result, clients on the network automatically receive the proxy configuration without it having to be entered manually in every browser.</w:t>
      </w:r>
    </w:p>
    <w:p>
      <w:pPr>
        <w:spacing w:after="160"/>
      </w:pPr>
      <w:r>
        <w:t xml:space="preserve">The following components are set up as part of this guide:</w:t>
      </w:r>
    </w:p>
    <w:p>
      <w:pPr>
        <w:pStyle w:val="ListParagraph"/>
        <w:numPr>
          <w:ilvl w:val="0"/>
          <w:numId w:val="2"/>
        </w:numPr>
        <w:spacing w:after="80"/>
      </w:pPr>
      <w:r>
        <w:t xml:space="preserve">An Apache virtual host on IPFire that serves the PAC file (Proxy Auto-Config)</w:t>
      </w:r>
    </w:p>
    <w:p>
      <w:pPr>
        <w:pStyle w:val="ListParagraph"/>
        <w:numPr>
          <w:ilvl w:val="0"/>
          <w:numId w:val="2"/>
        </w:numPr>
        <w:spacing w:after="80"/>
      </w:pPr>
      <w:r>
        <w:t xml:space="preserve">The IPFire Web Proxy service</w:t>
      </w:r>
    </w:p>
    <w:p>
      <w:pPr>
        <w:pStyle w:val="ListParagraph"/>
        <w:numPr>
          <w:ilvl w:val="0"/>
          <w:numId w:val="2"/>
        </w:numPr>
        <w:spacing w:after="80"/>
      </w:pPr>
      <w:r>
        <w:t xml:space="preserve">DHCP options through which clients automatically receive the WPAD URL</w:t>
      </w:r>
    </w:p>
    <w:p>
      <w:pPr>
        <w:pStyle w:val="ListParagraph"/>
        <w:numPr>
          <w:ilvl w:val="0"/>
          <w:numId w:val="2"/>
        </w:numPr>
        <w:spacing w:after="80"/>
      </w:pPr>
      <w:r>
        <w:t xml:space="preserve">A DNS host entry “wpad” on the Windows Server, used in addition to DHCP-based detection</w:t>
      </w:r>
    </w:p>
    <w:p>
      <w:pPr>
        <w:pStyle w:val="ListParagraph"/>
        <w:numPr>
          <w:ilvl w:val="0"/>
          <w:numId w:val="2"/>
        </w:numPr>
        <w:spacing w:after="80"/>
      </w:pPr>
      <w:r>
        <w:t xml:space="preserve">An adjustment to the Windows DNS block list (GlobalQueryBlockList), so that the WPAD entry can be resolved at all</w:t>
      </w:r>
    </w:p>
    <w:p>
      <w:pPr>
        <w:pStyle w:val="Heading2"/>
      </w:pPr>
      <w:bookmarkStart w:name="sec_voraussetzungen" w:id="101"/>
      <w:r>
        <w:t xml:space="preserve">1.1 Prerequisites</w:t>
      </w:r>
      <w:bookmarkEnd w:id="101"/>
    </w:p>
    <w:p>
      <w:pPr>
        <w:pStyle w:val="ListParagraph"/>
        <w:numPr>
          <w:ilvl w:val="0"/>
          <w:numId w:val="2"/>
        </w:numPr>
        <w:spacing w:after="80"/>
      </w:pPr>
      <w:r>
        <w:t xml:space="preserve">A working IPFire installation with access to the web interface</w:t>
      </w:r>
    </w:p>
    <w:p>
      <w:pPr>
        <w:pStyle w:val="ListParagraph"/>
        <w:numPr>
          <w:ilvl w:val="0"/>
          <w:numId w:val="2"/>
        </w:numPr>
        <w:spacing w:after="80"/>
      </w:pPr>
      <w:r>
        <w:t xml:space="preserve">SSH access to IPFire (root account) and an SSH/SFTP client</w:t>
      </w:r>
    </w:p>
    <w:p>
      <w:pPr>
        <w:pStyle w:val="ListParagraph"/>
        <w:numPr>
          <w:ilvl w:val="0"/>
          <w:numId w:val="2"/>
        </w:numPr>
        <w:spacing w:after="80"/>
      </w:pPr>
      <w:r>
        <w:t xml:space="preserve">A Windows Server with the DNS role installed (e.g. an Active Directory domain controller)</w:t>
      </w:r>
    </w:p>
    <w:p>
      <w:pPr>
        <w:pStyle w:val="ListParagraph"/>
        <w:numPr>
          <w:ilvl w:val="0"/>
          <w:numId w:val="2"/>
        </w:numPr>
        <w:spacing w:after="80"/>
      </w:pPr>
      <w:r>
        <w:t xml:space="preserve">Administrative rights on both IPFire and the Windows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6A" w:sz="4"/>
              <w:left w:val="single" w:color="E8C46A" w:sz="4"/>
              <w:bottom w:val="single" w:color="E8C46A" w:sz="4"/>
              <w:right w:val="single" w:color="E8C46A" w:sz="4"/>
            </w:tcBorders>
            <w:shd w:fill="FFF4CE" w:val="clear"/>
            <w:tcMar>
              <w:top w:type="dxa" w:w="120"/>
              <w:left w:type="dxa" w:w="180"/>
              <w:bottom w:type="dxa" w:w="120"/>
              <w:right w:type="dxa" w:w="180"/>
            </w:tcMar>
          </w:tcPr>
          <w:p>
            <w:pPr>
              <w:spacing w:after="60"/>
            </w:pPr>
            <w:r>
              <w:rPr>
                <w:b/>
                <w:bCs/>
                <w:color w:val="7A5B00"/>
              </w:rPr>
              <w:t xml:space="preserve">Recommended Tools</w:t>
            </w:r>
          </w:p>
          <w:p>
            <w:pPr>
              <w:spacing w:after="0"/>
            </w:pPr>
            <w:r>
              <w:rPr>
                <w:color w:val="5C4400"/>
              </w:rPr>
              <w:t xml:space="preserve">Two free tools are recommended for accessing the IPFire console and file system:</w:t>
            </w:r>
          </w:p>
          <w:p>
            <w:pPr>
              <w:spacing w:after="0"/>
            </w:pPr>
            <w:r>
              <w:rPr>
                <w:color w:val="5C4400"/>
              </w:rPr>
              <w:t xml:space="preserve">PuTTY – SSH client for console access</w:t>
            </w:r>
          </w:p>
          <w:p>
            <w:pPr>
              <w:spacing w:after="0"/>
            </w:pPr>
            <w:r>
              <w:rPr>
                <w:color w:val="5C4400"/>
              </w:rPr>
              <w:t xml:space="preserve">WinSCP – graphical SFTP client for editing configuration files</w:t>
            </w:r>
          </w:p>
        </w:tc>
      </w:tr>
    </w:tbl>
    <w:p>
      <w:r>
        <w:br w:type="page"/>
      </w:r>
    </w:p>
    <w:p>
      <w:pPr>
        <w:pStyle w:val="Heading1"/>
      </w:pPr>
      <w:bookmarkStart w:name="sec_vhost" w:id="102"/>
      <w:r>
        <w:t xml:space="preserve">2. Setting Up the Apache Virtual Host on IPFire</w:t>
      </w:r>
      <w:bookmarkEnd w:id="102"/>
    </w:p>
    <w:p>
      <w:pPr>
        <w:spacing w:after="160"/>
      </w:pPr>
      <w:r>
        <w:t xml:space="preserve">In the first step, a dedicated virtual host is set up on IPFire, which will later serve the PAC file and the WPAD file.</w:t>
      </w:r>
    </w:p>
    <w:p>
      <w:pPr>
        <w:pStyle w:val="Heading3"/>
        <w:spacing w:after="120" w:before="240"/>
      </w:pPr>
      <w:r>
        <w:rPr>
          <w:color w:val="2E75B6"/>
        </w:rPr>
        <w:t xml:space="preserve">Step 1: </w:t>
      </w:r>
      <w:r>
        <w:t xml:space="preserve">Connect to IPFire</w:t>
      </w:r>
    </w:p>
    <w:p>
      <w:pPr>
        <w:spacing w:after="160"/>
      </w:pPr>
      <w:r>
        <w:t xml:space="preserve">Log in to the IPFire console via SSH using PuTTY and sign in with the root account.</w:t>
      </w:r>
    </w:p>
    <w:p>
      <w:pPr>
        <w:pStyle w:val="Heading3"/>
        <w:spacing w:after="120" w:before="240"/>
      </w:pPr>
      <w:r>
        <w:rPr>
          <w:color w:val="2E75B6"/>
        </w:rPr>
        <w:t xml:space="preserve">Step 2: </w:t>
      </w:r>
      <w:r>
        <w:t xml:space="preserve">Create the directory for the proxy</w:t>
      </w:r>
    </w:p>
    <w:p>
      <w:pPr>
        <w:spacing w:after="160"/>
      </w:pPr>
      <w:r>
        <w:t xml:space="preserve">Run the following command in the console to create the required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mkdir /srv/web/ipfire/wpad</w:t>
            </w:r>
          </w:p>
        </w:tc>
      </w:tr>
    </w:tbl>
    <w:p>
      <w:pPr>
        <w:pStyle w:val="Heading3"/>
        <w:spacing w:after="120" w:before="240"/>
      </w:pPr>
      <w:r>
        <w:rPr>
          <w:color w:val="2E75B6"/>
        </w:rPr>
        <w:t xml:space="preserve">Step 3: </w:t>
      </w:r>
      <w:r>
        <w:t xml:space="preserve">Create the vhost configuration file</w:t>
      </w:r>
    </w:p>
    <w:p>
      <w:pPr>
        <w:spacing w:after="160"/>
      </w:pPr>
      <w:r>
        <w:t xml:space="preserve">The empty configuration file for the new virtual host is created with the following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touch /etc/httpd/conf/vhosts.d/wpad.conf</w:t>
            </w:r>
          </w:p>
        </w:tc>
      </w:tr>
    </w:tbl>
    <w:p>
      <w:pPr>
        <w:pStyle w:val="Heading3"/>
        <w:spacing w:after="120" w:before="240"/>
      </w:pPr>
      <w:r>
        <w:rPr>
          <w:color w:val="2E75B6"/>
        </w:rPr>
        <w:t xml:space="preserve">Step 4: </w:t>
      </w:r>
      <w:r>
        <w:t xml:space="preserve">Edit the vhost configuration</w:t>
      </w:r>
    </w:p>
    <w:p>
      <w:pPr>
        <w:spacing w:after="160"/>
      </w:pPr>
      <w:r>
        <w:t xml:space="preserve">Open the newly created file using WinSCP. The path to the file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/etc/httpd/conf/vhosts.d/wpad.conf</w:t>
            </w:r>
          </w:p>
        </w:tc>
      </w:tr>
    </w:tbl>
    <w:p>
      <w:pPr>
        <w:spacing w:after="160"/>
      </w:pPr>
      <w:r>
        <w:t xml:space="preserve">Insert the following content into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40"/>
            </w:pPr>
            <w:r>
              <w:rPr>
                <w:rFonts w:ascii="Consolas" w:cs="Consolas" w:eastAsia="Consolas" w:hAnsi="Consolas"/>
                <w:color w:val="1F1F1F"/>
                <w:sz w:val="20"/>
                <w:szCs w:val="20"/>
              </w:rPr>
              <w:t xml:space="preserve">Listen 80</w:t>
            </w:r>
          </w:p>
          <w:p>
            <w:pPr>
              <w:spacing w:after="40"/>
            </w:pPr>
            <w:r>
              <w:rPr>
                <w:rFonts w:ascii="Consolas" w:cs="Consolas" w:eastAsia="Consolas" w:hAnsi="Consolas"/>
                <w:color w:val="1F1F1F"/>
                <w:sz w:val="20"/>
                <w:szCs w:val="20"/>
              </w:rPr>
              <w:t xml:space="preserve">&lt;VirtualHost *:80&gt;</w:t>
            </w:r>
          </w:p>
          <w:p>
            <w:pPr>
              <w:spacing w:after="40"/>
            </w:pPr>
            <w:r>
              <w:rPr>
                <w:rFonts w:ascii="Consolas" w:cs="Consolas" w:eastAsia="Consolas" w:hAnsi="Consolas"/>
                <w:color w:val="1F1F1F"/>
                <w:sz w:val="20"/>
                <w:szCs w:val="20"/>
              </w:rPr>
              <w:t xml:space="preserve">    DocumentRoot "/srv/web/ipfire/wpad"</w:t>
            </w:r>
          </w:p>
          <w:p>
            <w:pPr>
              <w:spacing w:after="40"/>
            </w:pPr>
            <w:r>
              <w:rPr>
                <w:rFonts w:ascii="Consolas" w:cs="Consolas" w:eastAsia="Consolas" w:hAnsi="Consolas"/>
                <w:color w:val="1F1F1F"/>
                <w:sz w:val="20"/>
                <w:szCs w:val="20"/>
              </w:rPr>
              <w:t xml:space="preserve">    ServerName wpad.localdomain</w:t>
            </w:r>
          </w:p>
          <w:p>
            <w:pPr>
              <w:spacing w:after="40"/>
            </w:pPr>
            <w:r>
              <w:rPr>
                <w:rFonts w:ascii="Consolas" w:cs="Consolas" w:eastAsia="Consolas" w:hAnsi="Consolas"/>
                <w:color w:val="1F1F1F"/>
                <w:sz w:val="20"/>
                <w:szCs w:val="20"/>
              </w:rPr>
              <w:t xml:space="preserve">    ServerAlias wpad</w:t>
            </w:r>
          </w:p>
          <w:p>
            <w:pPr>
              <w:spacing w:after="40"/>
            </w:pPr>
            <w:r>
              <w:rPr>
                <w:rFonts w:ascii="Consolas" w:cs="Consolas" w:eastAsia="Consolas" w:hAnsi="Consolas"/>
                <w:color w:val="1F1F1F"/>
                <w:sz w:val="20"/>
                <w:szCs w:val="20"/>
              </w:rPr>
              <w:t xml:space="preserve">    Alias /wpad.dat /srv/web/ipfire/html/proxy.pac</w:t>
            </w:r>
          </w:p>
          <w:p>
            <w:pPr>
              <w:spacing w:after="40"/>
            </w:pPr>
            <w:r>
              <w:rPr>
                <w:rFonts w:ascii="Consolas" w:cs="Consolas" w:eastAsia="Consolas" w:hAnsi="Consolas"/>
                <w:color w:val="1F1F1F"/>
                <w:sz w:val="20"/>
                <w:szCs w:val="20"/>
              </w:rPr>
              <w:t xml:space="preserve">    Alias /proxy.pac /srv/web/ipfire/html/proxy.pac</w:t>
            </w:r>
          </w:p>
          <w:p>
            <w:pPr>
              <w:spacing w:after="0"/>
            </w:pPr>
            <w:r>
              <w:rPr>
                <w:rFonts w:ascii="Consolas" w:cs="Consolas" w:eastAsia="Consolas" w:hAnsi="Consolas"/>
                <w:color w:val="1F1F1F"/>
                <w:sz w:val="20"/>
                <w:szCs w:val="20"/>
              </w:rPr>
              <w:t xml:space="preserve">&lt;/VirtualHost&gt;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6A" w:sz="4"/>
              <w:left w:val="single" w:color="E8C46A" w:sz="4"/>
              <w:bottom w:val="single" w:color="E8C46A" w:sz="4"/>
              <w:right w:val="single" w:color="E8C46A" w:sz="4"/>
            </w:tcBorders>
            <w:shd w:fill="FFF4CE" w:val="clear"/>
            <w:tcMar>
              <w:top w:type="dxa" w:w="120"/>
              <w:left w:type="dxa" w:w="180"/>
              <w:bottom w:type="dxa" w:w="120"/>
              <w:right w:type="dxa" w:w="180"/>
            </w:tcMar>
          </w:tcPr>
          <w:p>
            <w:pPr>
              <w:spacing w:after="60"/>
            </w:pPr>
            <w:r>
              <w:rPr>
                <w:b/>
                <w:bCs/>
                <w:color w:val="7A5B00"/>
              </w:rPr>
              <w:t xml:space="preserve">Important Note</w:t>
            </w:r>
          </w:p>
          <w:p>
            <w:pPr>
              <w:spacing w:after="0"/>
            </w:pPr>
            <w:r>
              <w:rPr>
                <w:color w:val="5C4400"/>
              </w:rPr>
              <w:t xml:space="preserve">In ServerName wpad.localdomain, localdomain must be replaced with your own domain (e.g. wpad.company.local).</w:t>
            </w:r>
          </w:p>
        </w:tc>
      </w:tr>
    </w:tbl>
    <w:p>
      <w:pPr>
        <w:pStyle w:val="Heading3"/>
        <w:spacing w:after="120" w:before="240"/>
      </w:pPr>
      <w:r>
        <w:rPr>
          <w:color w:val="2E75B6"/>
        </w:rPr>
        <w:t xml:space="preserve">Step 5: </w:t>
      </w:r>
      <w:r>
        <w:t xml:space="preserve">Create the symbolic links</w:t>
      </w:r>
    </w:p>
    <w:p>
      <w:pPr>
        <w:spacing w:after="160"/>
      </w:pPr>
      <w:r>
        <w:t xml:space="preserve">To make the PAC file accessible under both /proxy.pac and /wpad.dat, two symbolic links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40"/>
            </w:pPr>
            <w:r>
              <w:rPr>
                <w:rFonts w:ascii="Consolas" w:cs="Consolas" w:eastAsia="Consolas" w:hAnsi="Consolas"/>
                <w:color w:val="1F1F1F"/>
                <w:sz w:val="20"/>
                <w:szCs w:val="20"/>
              </w:rPr>
              <w:t xml:space="preserve">ln -s /srv/web/ipfire/html/proxy.pac /srv/web/ipfire/wpad/proxy.pac</w:t>
            </w:r>
          </w:p>
          <w:p>
            <w:pPr>
              <w:spacing w:after="0"/>
            </w:pPr>
            <w:r>
              <w:rPr>
                <w:rFonts w:ascii="Consolas" w:cs="Consolas" w:eastAsia="Consolas" w:hAnsi="Consolas"/>
                <w:color w:val="1F1F1F"/>
                <w:sz w:val="20"/>
                <w:szCs w:val="20"/>
              </w:rPr>
              <w:t xml:space="preserve">ln -s /srv/web/ipfire/html/proxy.pac /srv/web/ipfire/wpad/wpad.dat</w:t>
            </w:r>
          </w:p>
        </w:tc>
      </w:tr>
    </w:tbl>
    <w:p>
      <w:pPr>
        <w:pStyle w:val="Heading3"/>
        <w:spacing w:after="120" w:before="240"/>
      </w:pPr>
      <w:r>
        <w:rPr>
          <w:color w:val="2E75B6"/>
        </w:rPr>
        <w:t xml:space="preserve">Step 6: </w:t>
      </w:r>
      <w:r>
        <w:t xml:space="preserve">Restart Apache</w:t>
      </w:r>
    </w:p>
    <w:p>
      <w:pPr>
        <w:spacing w:after="160"/>
      </w:pPr>
      <w:r>
        <w:t xml:space="preserve">For the new configuration to take effect, the Apache service must be restarted: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/etc/init.d/apache restart</w:t>
            </w:r>
          </w:p>
        </w:tc>
      </w:tr>
    </w:tbl>
    <w:p>
      <w:r>
        <w:br w:type="page"/>
      </w:r>
    </w:p>
    <w:p>
      <w:pPr>
        <w:pStyle w:val="Heading1"/>
      </w:pPr>
      <w:bookmarkStart w:name="sec_webproxy" w:id="103"/>
      <w:r>
        <w:t xml:space="preserve">3. Enabling the Web Proxy in IPFire</w:t>
      </w:r>
      <w:bookmarkEnd w:id="103"/>
    </w:p>
    <w:p>
      <w:pPr>
        <w:spacing w:after="160"/>
      </w:pPr>
      <w:r>
        <w:t xml:space="preserve">The proxy service is enabled in the IPFire web interface so that clients can actually use it.</w:t>
      </w:r>
    </w:p>
    <w:p>
      <w:pPr>
        <w:pStyle w:val="ListParagraph"/>
        <w:numPr>
          <w:ilvl w:val="0"/>
          <w:numId w:val="3"/>
        </w:numPr>
        <w:spacing w:after="80"/>
      </w:pPr>
      <w:r>
        <w:t xml:space="preserve">In the IPFire web interface, navigate to Network → Web Proxy.</w:t>
      </w:r>
    </w:p>
    <w:p>
      <w:pPr>
        <w:pStyle w:val="ListParagraph"/>
        <w:numPr>
          <w:ilvl w:val="0"/>
          <w:numId w:val="3"/>
        </w:numPr>
        <w:spacing w:after="80"/>
      </w:pPr>
      <w:r>
        <w:t xml:space="preserve">Enable the Enabled on Green option.</w:t>
      </w:r>
    </w:p>
    <w:p>
      <w:pPr>
        <w:pStyle w:val="ListParagraph"/>
        <w:numPr>
          <w:ilvl w:val="0"/>
          <w:numId w:val="3"/>
        </w:numPr>
        <w:spacing w:after="80"/>
      </w:pPr>
      <w:r>
        <w:t xml:space="preserve">Enable the Transparent on Green option so that traffic is automatically routed through the proxy.</w:t>
      </w:r>
    </w:p>
    <w:p>
      <w:pPr>
        <w:pStyle w:val="ListParagraph"/>
        <w:numPr>
          <w:ilvl w:val="0"/>
          <w:numId w:val="3"/>
        </w:numPr>
        <w:spacing w:after="80"/>
      </w:pPr>
      <w:r>
        <w:t xml:space="preserve">Save the settings.</w:t>
      </w:r>
    </w:p>
    <w:p>
      <w:pPr>
        <w:keepNext/>
        <w:keepLines/>
        <w:spacing w:after="80" w:before="120"/>
        <w:jc w:val="center"/>
      </w:pPr>
      <w:r>
        <w:drawing>
          <wp:inline distT="0" distB="0" distL="0" distR="0">
            <wp:extent cx="5715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52525"/>
                    </a:xfrm>
                    <a:prstGeom prst="rect">
                      <a:avLst/>
                    </a:prstGeom>
                  </pic:spPr>
                </pic:pic>
              </a:graphicData>
            </a:graphic>
          </wp:inline>
        </w:drawing>
      </w:r>
    </w:p>
    <w:p>
      <w:pPr>
        <w:keepLines/>
        <w:spacing w:after="200"/>
        <w:jc w:val="center"/>
      </w:pPr>
      <w:r>
        <w:rPr>
          <w:i/>
          <w:iCs/>
          <w:color w:val="595959"/>
          <w:sz w:val="20"/>
          <w:szCs w:val="20"/>
        </w:rPr>
        <w:t xml:space="preserve">Figure 1: Web Proxy settings in the IPFire web interface</w:t>
      </w:r>
    </w:p>
    <w:p>
      <w:r>
        <w:br w:type="page"/>
      </w:r>
    </w:p>
    <w:p>
      <w:pPr>
        <w:pStyle w:val="Heading1"/>
      </w:pPr>
      <w:bookmarkStart w:name="sec_dhcp" w:id="104"/>
      <w:r>
        <w:t xml:space="preserve">4. Configuring DHCP Options for WPAD</w:t>
      </w:r>
      <w:bookmarkEnd w:id="104"/>
    </w:p>
    <w:p>
      <w:pPr>
        <w:spacing w:after="160"/>
      </w:pPr>
      <w:r>
        <w:t xml:space="preserve">So that clients automatically receive the proxy configuration via DHCP, additional DHCP options are created in the IPFire web interface.</w:t>
      </w:r>
    </w:p>
    <w:p>
      <w:pPr>
        <w:pStyle w:val="ListParagraph"/>
        <w:numPr>
          <w:ilvl w:val="0"/>
          <w:numId w:val="3"/>
        </w:numPr>
        <w:spacing w:after="80"/>
      </w:pPr>
      <w:r>
        <w:t xml:space="preserve">In the IPFire web interface, navigate to Network → DHCP, then to DHCP Options.</w:t>
      </w:r>
    </w:p>
    <w:p>
      <w:pPr>
        <w:pStyle w:val="ListParagraph"/>
        <w:numPr>
          <w:ilvl w:val="0"/>
          <w:numId w:val="3"/>
        </w:numPr>
        <w:spacing w:after="80"/>
      </w:pPr>
      <w:r>
        <w:t xml:space="preserve">Create three new DHCP options as follows:</w:t>
      </w:r>
    </w:p>
    <w:p>
      <w:pPr>
        <w:spacing w:after="80" w:before="120"/>
      </w:pPr>
      <w:r>
        <w:rPr>
          <w:b/>
          <w:bCs/>
        </w:rPr>
        <w:t xml:space="preserve">Option 1 – Defining the option code</w:t>
      </w:r>
    </w:p>
    <w:p>
      <w:pPr>
        <w:pStyle w:val="ListParagraph"/>
        <w:numPr>
          <w:ilvl w:val="0"/>
          <w:numId w:val="2"/>
        </w:numPr>
        <w:spacing w:after="80"/>
      </w:pPr>
      <w:r>
        <w:t xml:space="preserve">Option Name: wpad</w:t>
      </w:r>
    </w:p>
    <w:p>
      <w:pPr>
        <w:pStyle w:val="ListParagraph"/>
        <w:numPr>
          <w:ilvl w:val="0"/>
          <w:numId w:val="2"/>
        </w:numPr>
        <w:spacing w:after="80"/>
      </w:pPr>
      <w:r>
        <w:t xml:space="preserve">Option Value: code 252=text</w:t>
      </w:r>
    </w:p>
    <w:p>
      <w:pPr>
        <w:pStyle w:val="ListParagraph"/>
        <w:numPr>
          <w:ilvl w:val="0"/>
          <w:numId w:val="2"/>
        </w:numPr>
        <w:spacing w:after="80"/>
      </w:pPr>
      <w:r>
        <w:t xml:space="preserve">Enabled: on</w:t>
      </w:r>
    </w:p>
    <w:p>
      <w:pPr>
        <w:spacing w:after="80" w:before="200"/>
      </w:pPr>
      <w:r>
        <w:rPr>
          <w:b/>
          <w:bCs/>
        </w:rPr>
        <w:t xml:space="preserve">Option 2 – proxy.pac</w:t>
      </w:r>
    </w:p>
    <w:p>
      <w:pPr>
        <w:pStyle w:val="ListParagraph"/>
        <w:numPr>
          <w:ilvl w:val="0"/>
          <w:numId w:val="2"/>
        </w:numPr>
        <w:spacing w:after="80"/>
      </w:pPr>
      <w:r>
        <w:t xml:space="preserve">Option Name: wpad</w:t>
      </w:r>
    </w:p>
    <w:p>
      <w:pPr>
        <w:pStyle w:val="ListParagraph"/>
        <w:numPr>
          <w:ilvl w:val="0"/>
          <w:numId w:val="2"/>
        </w:numPr>
        <w:spacing w:after="80"/>
      </w:pPr>
      <w:r>
        <w:t xml:space="preserve">Option Value: “http://[IPFire's own IP]:81/proxy.pac”</w:t>
      </w:r>
    </w:p>
    <w:p>
      <w:pPr>
        <w:pStyle w:val="ListParagraph"/>
        <w:numPr>
          <w:ilvl w:val="0"/>
          <w:numId w:val="2"/>
        </w:numPr>
        <w:spacing w:after="80"/>
      </w:pPr>
      <w:r>
        <w:t xml:space="preserve">Enabled: on</w:t>
      </w:r>
    </w:p>
    <w:p>
      <w:pPr>
        <w:pStyle w:val="ListParagraph"/>
        <w:numPr>
          <w:ilvl w:val="0"/>
          <w:numId w:val="2"/>
        </w:numPr>
        <w:spacing w:after="80"/>
      </w:pPr>
      <w:r>
        <w:t xml:space="preserve">Green: on</w:t>
      </w:r>
    </w:p>
    <w:p>
      <w:pPr>
        <w:spacing w:after="80" w:before="200"/>
      </w:pPr>
      <w:r>
        <w:rPr>
          <w:b/>
          <w:bCs/>
        </w:rPr>
        <w:t xml:space="preserve">Option 3 – wpad.dat</w:t>
      </w:r>
    </w:p>
    <w:p>
      <w:pPr>
        <w:pStyle w:val="ListParagraph"/>
        <w:numPr>
          <w:ilvl w:val="0"/>
          <w:numId w:val="2"/>
        </w:numPr>
        <w:spacing w:after="80"/>
      </w:pPr>
      <w:r>
        <w:t xml:space="preserve">Option Name: wpad</w:t>
      </w:r>
    </w:p>
    <w:p>
      <w:pPr>
        <w:pStyle w:val="ListParagraph"/>
        <w:numPr>
          <w:ilvl w:val="0"/>
          <w:numId w:val="2"/>
        </w:numPr>
        <w:spacing w:after="80"/>
      </w:pPr>
      <w:r>
        <w:t xml:space="preserve">Option Value: “http://[IPFire's own IP]:81/wpad.dat”</w:t>
      </w:r>
    </w:p>
    <w:p>
      <w:pPr>
        <w:pStyle w:val="ListParagraph"/>
        <w:numPr>
          <w:ilvl w:val="0"/>
          <w:numId w:val="2"/>
        </w:numPr>
        <w:spacing w:after="80"/>
      </w:pPr>
      <w:r>
        <w:t xml:space="preserve">Enabled: on</w:t>
      </w:r>
    </w:p>
    <w:p>
      <w:pPr>
        <w:pStyle w:val="ListParagraph"/>
        <w:numPr>
          <w:ilvl w:val="0"/>
          <w:numId w:val="2"/>
        </w:numPr>
        <w:spacing w:after="80"/>
      </w:pPr>
      <w:r>
        <w:t xml:space="preserve">Green: on</w:t>
      </w:r>
    </w:p>
    <w:p>
      <w:pPr>
        <w:keepNext/>
        <w:keepLines/>
        <w:spacing w:after="80" w:before="12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62150"/>
                    </a:xfrm>
                    <a:prstGeom prst="rect">
                      <a:avLst/>
                    </a:prstGeom>
                  </pic:spPr>
                </pic:pic>
              </a:graphicData>
            </a:graphic>
          </wp:inline>
        </w:drawing>
      </w:r>
    </w:p>
    <w:p>
      <w:pPr>
        <w:keepLines/>
        <w:spacing w:after="200"/>
        <w:jc w:val="center"/>
      </w:pPr>
      <w:r>
        <w:rPr>
          <w:i/>
          <w:iCs/>
          <w:color w:val="595959"/>
          <w:sz w:val="20"/>
          <w:szCs w:val="20"/>
        </w:rPr>
        <w:t xml:space="preserve">Figure 2: Example of a configured WPAD DHCP option</w:t>
      </w:r>
    </w:p>
    <w:p>
      <w:pPr>
        <w:keepNext/>
        <w:keepLines/>
        <w:spacing w:after="80" w:before="120"/>
        <w:jc w:val="center"/>
      </w:pPr>
      <w:r>
        <w:drawing>
          <wp:inline distT="0" distB="0" distL="0" distR="0">
            <wp:extent cx="5715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04975"/>
                    </a:xfrm>
                    <a:prstGeom prst="rect">
                      <a:avLst/>
                    </a:prstGeom>
                  </pic:spPr>
                </pic:pic>
              </a:graphicData>
            </a:graphic>
          </wp:inline>
        </w:drawing>
      </w:r>
    </w:p>
    <w:p>
      <w:pPr>
        <w:keepLines/>
        <w:spacing w:after="200"/>
        <w:jc w:val="center"/>
      </w:pPr>
      <w:r>
        <w:rPr>
          <w:i/>
          <w:iCs/>
          <w:color w:val="595959"/>
          <w:sz w:val="20"/>
          <w:szCs w:val="20"/>
        </w:rPr>
        <w:t xml:space="preserve">Figure 3: Complete list of WPAD DHCP options (wpad.dat, proxy.pac, option code)</w:t>
      </w:r>
    </w:p>
    <w:p>
      <w:r>
        <w:br w:type="page"/>
      </w:r>
    </w:p>
    <w:p>
      <w:pPr>
        <w:pStyle w:val="Heading1"/>
      </w:pPr>
      <w:bookmarkStart w:name="sec_dns" w:id="105"/>
      <w:r>
        <w:t xml:space="preserve">5. Creating the DNS Host Entry on the Windows Server</w:t>
      </w:r>
      <w:bookmarkEnd w:id="105"/>
    </w:p>
    <w:p>
      <w:pPr>
        <w:spacing w:after="160"/>
      </w:pPr>
      <w:r>
        <w:t xml:space="preserve">In addition to the DHCP option, a DNS host entry for “wpad” is created on the Windows Server. This ensures that the name “wpad” can be resolved to IPFire's IP address within the internal network.</w:t>
      </w:r>
    </w:p>
    <w:p>
      <w:pPr>
        <w:pStyle w:val="Heading3"/>
        <w:spacing w:after="120" w:before="240"/>
      </w:pPr>
      <w:r>
        <w:rPr>
          <w:color w:val="2E75B6"/>
        </w:rPr>
        <w:t xml:space="preserve">Step 1: </w:t>
      </w:r>
      <w:r>
        <w:t xml:space="preserve">Open DNS Manager</w:t>
      </w:r>
    </w:p>
    <w:p>
      <w:pPr>
        <w:spacing w:after="160"/>
      </w:pPr>
      <w:r>
        <w:t xml:space="preserve">In Server Manager, under Tools, select DNS to open DNS Manager.</w:t>
      </w:r>
    </w:p>
    <w:p>
      <w:pPr>
        <w:keepNext/>
        <w:keepLines/>
        <w:spacing w:after="80" w:before="12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28950"/>
                    </a:xfrm>
                    <a:prstGeom prst="rect">
                      <a:avLst/>
                    </a:prstGeom>
                  </pic:spPr>
                </pic:pic>
              </a:graphicData>
            </a:graphic>
          </wp:inline>
        </w:drawing>
      </w:r>
    </w:p>
    <w:p>
      <w:pPr>
        <w:keepLines/>
        <w:spacing w:after="200"/>
        <w:jc w:val="center"/>
      </w:pPr>
      <w:r>
        <w:rPr>
          <w:i/>
          <w:iCs/>
          <w:color w:val="595959"/>
          <w:sz w:val="20"/>
          <w:szCs w:val="20"/>
        </w:rPr>
        <w:t xml:space="preserve">Figure 4: Opening DNS Manager via Server Manager → Tools → DNS</w:t>
      </w:r>
    </w:p>
    <w:p>
      <w:pPr>
        <w:pStyle w:val="Heading3"/>
        <w:spacing w:after="120" w:before="240"/>
      </w:pPr>
      <w:r>
        <w:rPr>
          <w:color w:val="2E75B6"/>
        </w:rPr>
        <w:t xml:space="preserve">Step 2: </w:t>
      </w:r>
      <w:r>
        <w:t xml:space="preserve">Create a new host</w:t>
      </w:r>
    </w:p>
    <w:p>
      <w:pPr>
        <w:spacing w:after="160"/>
      </w:pPr>
      <w:r>
        <w:t xml:space="preserve">In DNS Manager, under your server, open the relevant domain inside Forward Lookup Zones. Right-click the domain and select New Host (A or AAAA)…</w:t>
      </w:r>
    </w:p>
    <w:p>
      <w:pPr>
        <w:keepNext/>
        <w:keepLines/>
        <w:spacing w:after="80" w:before="12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52850"/>
                    </a:xfrm>
                    <a:prstGeom prst="rect">
                      <a:avLst/>
                    </a:prstGeom>
                  </pic:spPr>
                </pic:pic>
              </a:graphicData>
            </a:graphic>
          </wp:inline>
        </w:drawing>
      </w:r>
    </w:p>
    <w:p>
      <w:pPr>
        <w:keepLines/>
        <w:spacing w:after="200"/>
        <w:jc w:val="center"/>
      </w:pPr>
      <w:r>
        <w:rPr>
          <w:i/>
          <w:iCs/>
          <w:color w:val="595959"/>
          <w:sz w:val="20"/>
          <w:szCs w:val="20"/>
        </w:rPr>
        <w:t xml:space="preserve">Figure 5: Context menu for creating a new host entry in the forward lookup zone</w:t>
      </w:r>
    </w:p>
    <w:p>
      <w:pPr>
        <w:pStyle w:val="Heading3"/>
        <w:spacing w:after="120" w:before="240"/>
      </w:pPr>
      <w:r>
        <w:rPr>
          <w:color w:val="2E75B6"/>
        </w:rPr>
        <w:t xml:space="preserve">Step 3: </w:t>
      </w:r>
      <w:r>
        <w:t xml:space="preserve">Configure the host entry</w:t>
      </w:r>
    </w:p>
    <w:p>
      <w:pPr>
        <w:spacing w:after="160"/>
      </w:pPr>
      <w:r>
        <w:t xml:space="preserve">Enter the following values in the dialog:</w:t>
      </w:r>
    </w:p>
    <w:p>
      <w:pPr>
        <w:pStyle w:val="ListParagraph"/>
        <w:numPr>
          <w:ilvl w:val="0"/>
          <w:numId w:val="2"/>
        </w:numPr>
        <w:spacing w:after="80"/>
      </w:pPr>
      <w:r>
        <w:t xml:space="preserve">Name: wpad</w:t>
      </w:r>
    </w:p>
    <w:p>
      <w:pPr>
        <w:pStyle w:val="ListParagraph"/>
        <w:numPr>
          <w:ilvl w:val="0"/>
          <w:numId w:val="2"/>
        </w:numPr>
        <w:spacing w:after="80"/>
      </w:pPr>
      <w:r>
        <w:t xml:space="preserve">IP address: the IP address of the IPFire system</w:t>
      </w:r>
    </w:p>
    <w:p>
      <w:pPr>
        <w:spacing w:after="160"/>
      </w:pPr>
      <w:r>
        <w:t xml:space="preserve">Then save the entry.</w:t>
      </w:r>
    </w:p>
    <w:p>
      <w:pPr>
        <w:keepNext/>
        <w:keepLines/>
        <w:spacing w:after="80" w:before="12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57625"/>
                    </a:xfrm>
                    <a:prstGeom prst="rect">
                      <a:avLst/>
                    </a:prstGeom>
                  </pic:spPr>
                </pic:pic>
              </a:graphicData>
            </a:graphic>
          </wp:inline>
        </w:drawing>
      </w:r>
    </w:p>
    <w:p>
      <w:pPr>
        <w:keepLines/>
        <w:spacing w:after="200"/>
        <w:jc w:val="center"/>
      </w:pPr>
      <w:r>
        <w:rPr>
          <w:i/>
          <w:iCs/>
          <w:color w:val="595959"/>
          <w:sz w:val="20"/>
          <w:szCs w:val="20"/>
        </w:rPr>
        <w:t xml:space="preserve">Figure 6: The “wpad” host entry created, with its associated IP address in the DNS zone</w:t>
      </w:r>
    </w:p>
    <w:p>
      <w:pPr>
        <w:pStyle w:val="Heading3"/>
        <w:spacing w:after="120" w:before="240"/>
      </w:pPr>
      <w:r>
        <w:rPr>
          <w:color w:val="2E75B6"/>
        </w:rPr>
        <w:t xml:space="preserve">Step 4: </w:t>
      </w:r>
      <w:r>
        <w:t xml:space="preserve">Adjust the DNS block list</w:t>
      </w:r>
    </w:p>
    <w:p>
      <w:pPr>
        <w:spacing w:after="160"/>
      </w:pPr>
      <w:r>
        <w:t xml:space="preserve">By default, Windows blocks the resolution of certain names, including “wpad”, via the so-called GlobalQueryBlockList. For the entry to work, this block list must be adjusted.</w:t>
      </w:r>
    </w:p>
    <w:p>
      <w:pPr>
        <w:spacing w:after="160"/>
      </w:pPr>
      <w:r>
        <w:t xml:space="preserve">First, run the following command in the Command Prompt (CMD) to check the current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nslookup wpad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6A" w:sz="4"/>
              <w:left w:val="single" w:color="E8C46A" w:sz="4"/>
              <w:bottom w:val="single" w:color="E8C46A" w:sz="4"/>
              <w:right w:val="single" w:color="E8C46A" w:sz="4"/>
            </w:tcBorders>
            <w:shd w:fill="FFF4CE" w:val="clear"/>
            <w:tcMar>
              <w:top w:type="dxa" w:w="120"/>
              <w:left w:type="dxa" w:w="180"/>
              <w:bottom w:type="dxa" w:w="120"/>
              <w:right w:type="dxa" w:w="180"/>
            </w:tcMar>
          </w:tcPr>
          <w:p>
            <w:pPr>
              <w:spacing w:after="60"/>
            </w:pPr>
            <w:r>
              <w:rPr>
                <w:b/>
                <w:bCs/>
                <w:color w:val="7A5B00"/>
              </w:rPr>
              <w:t xml:space="preserve">Expected Behavior Before the Change</w:t>
            </w:r>
          </w:p>
          <w:p>
            <w:pPr>
              <w:spacing w:after="0"/>
            </w:pPr>
            <w:r>
              <w:rPr>
                <w:color w:val="5C4400"/>
              </w:rPr>
              <w:t xml:space="preserve">At this point, an error message typically appears, e.g.:</w:t>
            </w:r>
          </w:p>
          <w:p>
            <w:pPr>
              <w:spacing w:after="0"/>
            </w:pPr>
            <w:r>
              <w:rPr>
                <w:color w:val="5C4400"/>
              </w:rPr>
              <w:t xml:space="preserve">“wpad could not be found by localhost: Non-existent domain.”</w:t>
            </w:r>
          </w:p>
        </w:tc>
      </w:tr>
    </w:tbl>
    <w:p>
      <w:pPr>
        <w:spacing w:after="160"/>
      </w:pPr>
      <w:r>
        <w:t xml:space="preserve">Then adjust the block list with the following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dnscmd /config /GlobalQueryBlockList isatap</w:t>
            </w:r>
          </w:p>
        </w:tc>
      </w:tr>
    </w:tbl>
    <w:p>
      <w:pPr>
        <w:spacing w:after="160"/>
      </w:pPr>
      <w:r>
        <w:t xml:space="preserve">Afterwards, repeat the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0"/>
            </w:pPr>
            <w:r>
              <w:rPr>
                <w:rFonts w:ascii="Consolas" w:cs="Consolas" w:eastAsia="Consolas" w:hAnsi="Consolas"/>
                <w:color w:val="1F1F1F"/>
                <w:sz w:val="20"/>
                <w:szCs w:val="20"/>
              </w:rPr>
              <w:t xml:space="preserve">nslookup wpad</w:t>
            </w:r>
          </w:p>
        </w:tc>
      </w:tr>
    </w:tbl>
    <w:p>
      <w:pPr>
        <w:spacing w:after="160"/>
      </w:pPr>
      <w:r>
        <w:t xml:space="preserve">Name resolution should now succeed.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6A" w:sz="4"/>
              <w:left w:val="single" w:color="E8C46A" w:sz="4"/>
              <w:bottom w:val="single" w:color="E8C46A" w:sz="4"/>
              <w:right w:val="single" w:color="E8C46A" w:sz="4"/>
            </w:tcBorders>
            <w:shd w:fill="FFF4CE" w:val="clear"/>
            <w:tcMar>
              <w:top w:type="dxa" w:w="120"/>
              <w:left w:type="dxa" w:w="180"/>
              <w:bottom w:type="dxa" w:w="120"/>
              <w:right w:type="dxa" w:w="180"/>
            </w:tcMar>
          </w:tcPr>
          <w:p>
            <w:pPr>
              <w:spacing w:after="60"/>
            </w:pPr>
            <w:r>
              <w:rPr>
                <w:b/>
                <w:bCs/>
                <w:color w:val="7A5B00"/>
              </w:rPr>
              <w:t xml:space="preserve">Important Note</w:t>
            </w:r>
          </w:p>
          <w:p>
            <w:pPr>
              <w:spacing w:after="0"/>
            </w:pPr>
            <w:r>
              <w:rPr>
                <w:color w:val="5C4400"/>
              </w:rPr>
              <w:t xml:space="preserve">This step must be performed individually on every DNS server in the environment.</w:t>
            </w:r>
          </w:p>
        </w:tc>
      </w:tr>
    </w:tbl>
    <w:p>
      <w:r>
        <w:br w:type="page"/>
      </w:r>
    </w:p>
    <w:p>
      <w:pPr>
        <w:pStyle w:val="Heading1"/>
      </w:pPr>
      <w:bookmarkStart w:name="sec_test" w:id="106"/>
      <w:r>
        <w:t xml:space="preserve">6. Verifying the Configuration</w:t>
      </w:r>
      <w:bookmarkEnd w:id="106"/>
    </w:p>
    <w:p>
      <w:pPr>
        <w:spacing w:after="160"/>
      </w:pPr>
      <w:r>
        <w:t xml:space="preserve">Finally, verify that the PAC file is being served correctly via the web server.</w:t>
      </w:r>
    </w:p>
    <w:p>
      <w:pPr>
        <w:pStyle w:val="ListParagraph"/>
        <w:numPr>
          <w:ilvl w:val="0"/>
          <w:numId w:val="3"/>
        </w:numPr>
        <w:spacing w:after="80"/>
      </w:pPr>
      <w:r>
        <w:t xml:space="preserve">On a client, open the following addresses in a browser or download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2F2F2" w:val="clear"/>
            <w:tcMar>
              <w:top w:type="dxa" w:w="120"/>
              <w:left w:type="dxa" w:w="180"/>
              <w:bottom w:type="dxa" w:w="120"/>
              <w:right w:type="dxa" w:w="180"/>
            </w:tcMar>
          </w:tcPr>
          <w:p>
            <w:pPr>
              <w:spacing w:after="40"/>
            </w:pPr>
            <w:r>
              <w:rPr>
                <w:rFonts w:ascii="Consolas" w:cs="Consolas" w:eastAsia="Consolas" w:hAnsi="Consolas"/>
                <w:color w:val="1F1F1F"/>
                <w:sz w:val="20"/>
                <w:szCs w:val="20"/>
              </w:rPr>
              <w:t xml:space="preserve">http://wpad.[localdomain]/proxy.pac</w:t>
            </w:r>
          </w:p>
          <w:p>
            <w:pPr>
              <w:spacing w:after="0"/>
            </w:pPr>
            <w:r>
              <w:rPr>
                <w:rFonts w:ascii="Consolas" w:cs="Consolas" w:eastAsia="Consolas" w:hAnsi="Consolas"/>
                <w:color w:val="1F1F1F"/>
                <w:sz w:val="20"/>
                <w:szCs w:val="20"/>
              </w:rPr>
              <w:t xml:space="preserve">http://wpad.[localdomain]/wpad.dat</w:t>
            </w:r>
          </w:p>
        </w:tc>
      </w:tr>
    </w:tbl>
    <w:p>
      <w:pPr>
        <w:pStyle w:val="ListParagraph"/>
        <w:numPr>
          <w:ilvl w:val="0"/>
          <w:numId w:val="3"/>
        </w:numPr>
        <w:spacing w:after="80"/>
      </w:pPr>
      <w:r>
        <w:t xml:space="preserve">Check the contents of the downloaded file. It should look roughly like this:</w:t>
      </w:r>
    </w:p>
    <w:p>
      <w:pPr>
        <w:keepNext/>
        <w:keepLines/>
        <w:spacing w:after="80" w:before="12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62250"/>
                    </a:xfrm>
                    <a:prstGeom prst="rect">
                      <a:avLst/>
                    </a:prstGeom>
                  </pic:spPr>
                </pic:pic>
              </a:graphicData>
            </a:graphic>
          </wp:inline>
        </w:drawing>
      </w:r>
    </w:p>
    <w:p>
      <w:pPr>
        <w:keepLines/>
        <w:spacing w:after="200"/>
        <w:jc w:val="center"/>
      </w:pPr>
      <w:r>
        <w:rPr>
          <w:i/>
          <w:iCs/>
          <w:color w:val="595959"/>
          <w:sz w:val="20"/>
          <w:szCs w:val="20"/>
        </w:rPr>
        <w:t xml:space="preserve">Figure 7: Example contents of a working proxy.pac – requests from the local network are resolved directly, all others are routed through the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6A" w:sz="4"/>
              <w:left w:val="single" w:color="E8C46A" w:sz="4"/>
              <w:bottom w:val="single" w:color="E8C46A" w:sz="4"/>
              <w:right w:val="single" w:color="E8C46A" w:sz="4"/>
            </w:tcBorders>
            <w:shd w:fill="FFF4CE" w:val="clear"/>
            <w:tcMar>
              <w:top w:type="dxa" w:w="120"/>
              <w:left w:type="dxa" w:w="180"/>
              <w:bottom w:type="dxa" w:w="120"/>
              <w:right w:type="dxa" w:w="180"/>
            </w:tcMar>
          </w:tcPr>
          <w:p>
            <w:pPr>
              <w:spacing w:after="60"/>
            </w:pPr>
            <w:r>
              <w:rPr>
                <w:b/>
                <w:bCs/>
                <w:color w:val="7A5B00"/>
              </w:rPr>
              <w:t xml:space="preserve">Troubleshooting with Multiple Servers</w:t>
            </w:r>
          </w:p>
          <w:p>
            <w:pPr>
              <w:spacing w:after="0"/>
            </w:pPr>
            <w:r>
              <w:rPr>
                <w:color w:val="5C4400"/>
              </w:rPr>
              <w:t xml:space="preserve">If the PAC file displays correctly on one server but not on another, the cause is often the affected client's browser cache. In that case, clear the browser cache and run the test again.</w:t>
            </w:r>
          </w:p>
        </w:tc>
      </w:tr>
    </w:tbl>
    <w:p>
      <w:r>
        <w:br w:type="page"/>
      </w:r>
    </w:p>
    <w:p>
      <w:pPr>
        <w:pStyle w:val="Heading1"/>
      </w:pPr>
      <w:bookmarkStart w:name="sec_zusammenfassung" w:id="107"/>
      <w:r>
        <w:t xml:space="preserve">7. Summary</w:t>
      </w:r>
      <w:bookmarkEnd w:id="107"/>
    </w:p>
    <w:p>
      <w:pPr>
        <w:spacing w:after="160"/>
      </w:pPr>
      <w:r>
        <w:t xml:space="preserve">Once all steps are complete, IPFire automatically serves a PAC file to all clients on the network. Windows clients detect the proxy configuration automatically, either via the DHCP option or via the “wpad” DNS entry, and then use the web proxy configured on IPFire.</w:t>
      </w:r>
    </w:p>
    <w:p>
      <w:pPr>
        <w:pStyle w:val="Heading2"/>
      </w:pPr>
      <w:bookmarkStart w:name="sec_kurzuebersicht" w:id="108"/>
      <w:r>
        <w:t xml:space="preserve">7.1 Quick Reference of Key Paths</w:t>
      </w:r>
      <w:bookmarkEnd w:id="1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b/>
                <w:bCs/>
                <w:color w:val="FFFFFF"/>
              </w:rPr>
              <w:t xml:space="preserve">Purpose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b/>
                <w:bCs/>
                <w:color w:val="FFFFFF"/>
              </w:rPr>
              <w:t xml:space="preserve">Path / Value</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2"/>
                <w:szCs w:val="22"/>
              </w:rPr>
              <w:t xml:space="preserve">WPAD web root directory</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sz w:val="20"/>
                <w:szCs w:val="20"/>
              </w:rPr>
              <w:t xml:space="preserve">/srv/web/ipfire/wpad</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2"/>
                <w:szCs w:val="22"/>
              </w:rPr>
              <w:t xml:space="preserve">Vhost configuration</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sz w:val="20"/>
                <w:szCs w:val="20"/>
              </w:rPr>
              <w:t xml:space="preserve">/etc/httpd/conf/vhosts.d/wpad.conf</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2"/>
                <w:szCs w:val="22"/>
              </w:rPr>
              <w:t xml:space="preserve">PAC file (source)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sz w:val="20"/>
                <w:szCs w:val="20"/>
              </w:rPr>
              <w:t xml:space="preserve">/srv/web/ipfire/html/proxy.pac</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2"/>
                <w:szCs w:val="22"/>
              </w:rPr>
              <w:t xml:space="preserve">Proxy port (default)</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sz w:val="20"/>
                <w:szCs w:val="20"/>
              </w:rPr>
              <w:t xml:space="preserve">800 (transparent: 3128)</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2"/>
                <w:szCs w:val="22"/>
              </w:rPr>
              <w:t xml:space="preserve">WPAD DHCP option (code)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sz w:val="20"/>
                <w:szCs w:val="20"/>
              </w:rPr>
              <w:t xml:space="preserve">code 252=text</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2"/>
                <w:szCs w:val="22"/>
              </w:rPr>
              <w:t xml:space="preserve">DNS hostname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onsolas" w:cs="Consolas" w:eastAsia="Consolas" w:hAnsi="Consolas"/>
                <w:sz w:val="20"/>
                <w:szCs w:val="20"/>
              </w:rPr>
              <w:t xml:space="preserve">wpad</w:t>
            </w:r>
          </w:p>
        </w:tc>
      </w:tr>
    </w:tbl>
    <w:p>
      <w:pPr>
        <w:spacing w:before="300"/>
      </w:pP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8"/>
        <w:szCs w:val="18"/>
      </w:rPr>
      <w:t xml:space="preserve">WPAD &amp; Web Proxy with IPFire</w:t>
    </w:r>
    <w:r>
      <w:rPr>
        <w:color w:val="595959"/>
        <w:sz w:val="18"/>
        <w:szCs w:val="18"/>
      </w:rPr>
      <w:t xml:space="preserve">	IT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 w:type="paragraph" w:styleId="TitleStyle">
    <w:name w:val="Title Style"/>
    <w:basedOn w:val="Normal"/>
    <w:next w:val="Normal"/>
    <w:pPr>
      <w:spacing w:after="120"/>
    </w:pPr>
    <w:rPr>
      <w:rFonts w:ascii="Calibri" w:cs="Calibri" w:eastAsia="Calibri" w:hAnsi="Calibri"/>
      <w:b/>
      <w:bCs/>
      <w:color w:val="1F4E79"/>
      <w:sz w:val="56"/>
      <w:szCs w:val="56"/>
    </w:rPr>
  </w:style>
  <w:style w:type="paragraph" w:styleId="Subtitle">
    <w:name w:val="Subtitle"/>
    <w:basedOn w:val="Normal"/>
    <w:next w:val="Normal"/>
    <w:pPr>
      <w:spacing w:after="80"/>
    </w:pPr>
    <w:rPr>
      <w:rFonts w:ascii="Calibri" w:cs="Calibri" w:eastAsia="Calibri" w:hAnsi="Calibri"/>
      <w:i/>
      <w:i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2d759b4e73aa7494d04df219f5c4c8665bf73a.png"/><Relationship Id="rId10" Type="http://schemas.openxmlformats.org/officeDocument/2006/relationships/image" Target="media/96f2b6c4bc8e0b9254861ad70908d55e840c4c49.jpg"/><Relationship Id="rId11" Type="http://schemas.openxmlformats.org/officeDocument/2006/relationships/image" Target="media/aa91c6c0525aecb009e6937050b07d3270ced969.png"/><Relationship Id="rId12" Type="http://schemas.openxmlformats.org/officeDocument/2006/relationships/image" Target="media/dd550b9e33eb27ba87a365b75c36fd5db8969508.png"/><Relationship Id="rId13" Type="http://schemas.openxmlformats.org/officeDocument/2006/relationships/image" Target="media/1d785b822f80dbdf92cc88ea8cb39cffd7acc621.png"/><Relationship Id="rId14" Type="http://schemas.openxmlformats.org/officeDocument/2006/relationships/image" Target="media/503f6f06a8226d4cad72d792f3eefd316b4f4df0.png"/><Relationship Id="rId15" Type="http://schemas.openxmlformats.org/officeDocument/2006/relationships/image" Target="media/e8d224c0f0290f830bc167b5b02cdd01f1283c1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WPAD and Web Proxy Configuration with IPFire</dc:title>
  <dc:creator>IT Documentation</dc:creator>
  <cp:lastModifiedBy>Un-named</cp:lastModifiedBy>
  <cp:revision>1</cp:revision>
  <dcterms:created xsi:type="dcterms:W3CDTF">2026-06-25T08:27:33.403Z</dcterms:created>
  <dcterms:modified xsi:type="dcterms:W3CDTF">2026-06-25T08:27:33.403Z</dcterms:modified>
</cp:coreProperties>
</file>

<file path=docProps/custom.xml><?xml version="1.0" encoding="utf-8"?>
<Properties xmlns="http://schemas.openxmlformats.org/officeDocument/2006/custom-properties" xmlns:vt="http://schemas.openxmlformats.org/officeDocument/2006/docPropsVTypes"/>
</file>