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Create Account</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UC-01</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Allows a new Student to register an account and access the feedback submission form.</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Student registering a new account</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The Student is not signed in and can access the registration page.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A Student account is saved and an authenticated session opens the feedback form.</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Selects Create Account.</w:t>
            </w:r>
          </w:p>
        </w:tc>
        <w:tc>
          <w:tcPr>
            <w:tcW w:type="dxa" w:w="3485"/>
            <w:vAlign w:val="center"/>
          </w:tcPr>
          <w:p>
            <w:pPr>
              <w:spacing w:before="0" w:after="60" w:line="252" w:lineRule="auto"/>
            </w:pPr>
            <w:r>
              <w:rPr>
                <w:rFonts w:ascii="Arial" w:hAnsi="Arial"/>
                <w:sz w:val="20"/>
              </w:rPr>
              <w:t>2. Displays the registration form.</w:t>
            </w:r>
          </w:p>
        </w:tc>
      </w:tr>
      <w:tr>
        <w:trPr>
          <w:cantSplit/>
        </w:trPr>
        <w:tc>
          <w:tcPr>
            <w:tcW w:type="dxa" w:w="3110"/>
            <w:vMerge/>
          </w:tcPr>
          <w:p/>
        </w:tc>
        <w:tc>
          <w:tcPr>
            <w:tcW w:type="dxa" w:w="3485"/>
            <w:vAlign w:val="center"/>
          </w:tcPr>
          <w:p>
            <w:pPr>
              <w:spacing w:before="0" w:after="60" w:line="252" w:lineRule="auto"/>
            </w:pPr>
            <w:r>
              <w:rPr>
                <w:rFonts w:ascii="Arial" w:hAnsi="Arial"/>
                <w:sz w:val="20"/>
              </w:rPr>
              <w:t>3. Enters a nickname, email, password and password confirmation; submits the form.</w:t>
            </w:r>
          </w:p>
        </w:tc>
        <w:tc>
          <w:tcPr>
            <w:tcW w:type="dxa" w:w="3485"/>
            <w:vAlign w:val="center"/>
          </w:tcPr>
          <w:p>
            <w:pPr>
              <w:spacing w:before="0" w:after="60" w:line="252" w:lineRule="auto"/>
            </w:pPr>
            <w:r>
              <w:rPr>
                <w:rFonts w:ascii="Arial" w:hAnsi="Arial"/>
                <w:sz w:val="20"/>
              </w:rPr>
              <w:t>4. Validates the required fields, uniqueness and password confirmation.</w:t>
            </w:r>
          </w:p>
        </w:tc>
      </w:tr>
      <w:tr>
        <w:trPr>
          <w:cantSplit/>
        </w:trPr>
        <w:tc>
          <w:tcPr>
            <w:tcW w:type="dxa" w:w="3110"/>
            <w:vMerge/>
          </w:tcPr>
          <w:p/>
        </w:tc>
        <w:tc>
          <w:tcPr>
            <w:tcW w:type="dxa" w:w="3485"/>
            <w:vAlign w:val="center"/>
          </w:tcPr>
          <w:p>
            <w:pPr>
              <w:spacing w:before="0" w:after="60" w:line="252" w:lineRule="auto"/>
            </w:pPr>
            <w:r>
              <w:rPr>
                <w:rFonts w:ascii="Arial" w:hAnsi="Arial"/>
                <w:sz w:val="20"/>
              </w:rPr>
              <w:t>5. None</w:t>
            </w:r>
          </w:p>
        </w:tc>
        <w:tc>
          <w:tcPr>
            <w:tcW w:type="dxa" w:w="3485"/>
            <w:vAlign w:val="center"/>
          </w:tcPr>
          <w:p>
            <w:pPr>
              <w:spacing w:before="0" w:after="60" w:line="252" w:lineRule="auto"/>
            </w:pPr>
            <w:r>
              <w:rPr>
                <w:rFonts w:ascii="Arial" w:hAnsi="Arial"/>
                <w:sz w:val="20"/>
              </w:rPr>
              <w:t>6. Saves the account with the Student role and a hashed password.</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Starts an authenticated session and displays the feedback form.</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1a. A Student who already has an account selects Login (UC-02) instead of registering again.</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4a. Invalid or duplicate details prevent account creation. The system identifies the fields to correct. A storage failure prevents successful registration.</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Passwords must be hashed. Validation must not reveal stored passwords. The authenticated session must be regenerated.</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Login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UC-02</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Allows an existing user to access ResBack according to the account role.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Student, Faculty, Admin or Super Admin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The user has an active account and is not currently signed in.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The user is authenticated and reaches the feedback form or dashboard allowed for the role.</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Opens Login.</w:t>
            </w:r>
          </w:p>
        </w:tc>
        <w:tc>
          <w:tcPr>
            <w:tcW w:type="dxa" w:w="3485"/>
            <w:vAlign w:val="center"/>
          </w:tcPr>
          <w:p>
            <w:pPr>
              <w:spacing w:before="0" w:after="60" w:line="252" w:lineRule="auto"/>
            </w:pPr>
            <w:r>
              <w:rPr>
                <w:rFonts w:ascii="Arial" w:hAnsi="Arial"/>
                <w:sz w:val="20"/>
              </w:rPr>
              <w:t>2. Displays the email and password fields.</w:t>
            </w:r>
          </w:p>
        </w:tc>
      </w:tr>
      <w:tr>
        <w:trPr>
          <w:cantSplit/>
        </w:trPr>
        <w:tc>
          <w:tcPr>
            <w:tcW w:type="dxa" w:w="3110"/>
            <w:vMerge/>
          </w:tcPr>
          <w:p/>
        </w:tc>
        <w:tc>
          <w:tcPr>
            <w:tcW w:type="dxa" w:w="3485"/>
            <w:vAlign w:val="center"/>
          </w:tcPr>
          <w:p>
            <w:pPr>
              <w:spacing w:before="0" w:after="60" w:line="252" w:lineRule="auto"/>
            </w:pPr>
            <w:r>
              <w:rPr>
                <w:rFonts w:ascii="Arial" w:hAnsi="Arial"/>
                <w:sz w:val="20"/>
              </w:rPr>
              <w:t>3. Enters the registered email and password; selects Login.</w:t>
            </w:r>
          </w:p>
        </w:tc>
        <w:tc>
          <w:tcPr>
            <w:tcW w:type="dxa" w:w="3485"/>
            <w:vAlign w:val="center"/>
          </w:tcPr>
          <w:p>
            <w:pPr>
              <w:spacing w:before="0" w:after="60" w:line="252" w:lineRule="auto"/>
            </w:pPr>
            <w:r>
              <w:rPr>
                <w:rFonts w:ascii="Arial" w:hAnsi="Arial"/>
                <w:sz w:val="20"/>
              </w:rPr>
              <w:t>4. Validates the input, verifies the credentials and checks that the account is active.</w:t>
            </w:r>
          </w:p>
        </w:tc>
      </w:tr>
      <w:tr>
        <w:trPr>
          <w:cantSplit/>
        </w:trPr>
        <w:tc>
          <w:tcPr>
            <w:tcW w:type="dxa" w:w="3110"/>
            <w:vMerge/>
          </w:tcPr>
          <w:p/>
        </w:tc>
        <w:tc>
          <w:tcPr>
            <w:tcW w:type="dxa" w:w="3485"/>
            <w:vAlign w:val="center"/>
          </w:tcPr>
          <w:p>
            <w:pPr>
              <w:spacing w:before="0" w:after="60" w:line="252" w:lineRule="auto"/>
            </w:pPr>
            <w:r>
              <w:rPr>
                <w:rFonts w:ascii="Arial" w:hAnsi="Arial"/>
                <w:sz w:val="20"/>
              </w:rPr>
              <w:t>5. None</w:t>
            </w:r>
          </w:p>
        </w:tc>
        <w:tc>
          <w:tcPr>
            <w:tcW w:type="dxa" w:w="3485"/>
            <w:vAlign w:val="center"/>
          </w:tcPr>
          <w:p>
            <w:pPr>
              <w:spacing w:before="0" w:after="60" w:line="252" w:lineRule="auto"/>
            </w:pPr>
            <w:r>
              <w:rPr>
                <w:rFonts w:ascii="Arial" w:hAnsi="Arial"/>
                <w:sz w:val="20"/>
              </w:rPr>
              <w:t>6. Starts an authenticated session and regenerates the session identifier.</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Opens the Student feedback form or the Faculty, Admin or Super Admin dashboard according to the account role.</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1a. A Student without an account selects Create Account (UC-01). Successful registration signs the Student in automatically.</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4a. Incorrect credentials or an inactive account prevents login. Missing or invalid fields return validation errors.</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Password entry must be masked. Authentication errors must not expose stored credentials. Sessions must be protected from fixation.</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Submit Feedback</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UC-03</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Allows a Student or Faculty member to submit confidential CCIS feedback for screening and, when accepted, automatic analysis.</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Student or Faculty</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The submitter is signed in with an active Student or Faculty account and can access the active CCIS feedback category. Admin and Super Admin cannot submit feedback.</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The feedback is saved with its screening and analysis result. The submitter receives the submission result.</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Opens Submit Feedback.</w:t>
            </w:r>
          </w:p>
        </w:tc>
        <w:tc>
          <w:tcPr>
            <w:tcW w:type="dxa" w:w="3485"/>
            <w:vAlign w:val="center"/>
          </w:tcPr>
          <w:p>
            <w:pPr>
              <w:spacing w:before="0" w:after="60" w:line="252" w:lineRule="auto"/>
            </w:pPr>
            <w:r>
              <w:rPr>
                <w:rFonts w:ascii="Arial" w:hAnsi="Arial"/>
                <w:sz w:val="20"/>
              </w:rPr>
              <w:t>2. Displays the CCIS feedback form.</w:t>
            </w:r>
          </w:p>
        </w:tc>
      </w:tr>
      <w:tr>
        <w:trPr>
          <w:cantSplit/>
        </w:trPr>
        <w:tc>
          <w:tcPr>
            <w:tcW w:type="dxa" w:w="3110"/>
            <w:vMerge/>
          </w:tcPr>
          <w:p/>
        </w:tc>
        <w:tc>
          <w:tcPr>
            <w:tcW w:type="dxa" w:w="3485"/>
            <w:vAlign w:val="center"/>
          </w:tcPr>
          <w:p>
            <w:pPr>
              <w:spacing w:before="0" w:after="60" w:line="252" w:lineRule="auto"/>
            </w:pPr>
            <w:r>
              <w:rPr>
                <w:rFonts w:ascii="Arial" w:hAnsi="Arial"/>
                <w:sz w:val="20"/>
              </w:rPr>
              <w:t>3. Enters feedback and selects Submit.</w:t>
            </w:r>
          </w:p>
        </w:tc>
        <w:tc>
          <w:tcPr>
            <w:tcW w:type="dxa" w:w="3485"/>
            <w:vAlign w:val="center"/>
          </w:tcPr>
          <w:p>
            <w:pPr>
              <w:spacing w:before="0" w:after="60" w:line="252" w:lineRule="auto"/>
            </w:pPr>
            <w:r>
              <w:rPr>
                <w:rFonts w:ascii="Arial" w:hAnsi="Arial"/>
                <w:sz w:val="20"/>
              </w:rPr>
              <w:t>4. Validates the content, category, duplicate submission and submission limit.</w:t>
            </w:r>
          </w:p>
        </w:tc>
      </w:tr>
      <w:tr>
        <w:trPr>
          <w:cantSplit/>
        </w:trPr>
        <w:tc>
          <w:tcPr>
            <w:tcW w:type="dxa" w:w="3110"/>
            <w:vMerge/>
          </w:tcPr>
          <w:p/>
        </w:tc>
        <w:tc>
          <w:tcPr>
            <w:tcW w:type="dxa" w:w="3485"/>
            <w:vAlign w:val="center"/>
          </w:tcPr>
          <w:p>
            <w:pPr>
              <w:spacing w:before="0" w:after="60" w:line="252" w:lineRule="auto"/>
            </w:pPr>
            <w:r>
              <w:rPr>
                <w:rFonts w:ascii="Arial" w:hAnsi="Arial"/>
                <w:sz w:val="20"/>
              </w:rPr>
              <w:t>5. None</w:t>
            </w:r>
          </w:p>
        </w:tc>
        <w:tc>
          <w:tcPr>
            <w:tcW w:type="dxa" w:w="3485"/>
            <w:vAlign w:val="center"/>
          </w:tcPr>
          <w:p>
            <w:pPr>
              <w:spacing w:before="0" w:after="60" w:line="252" w:lineRule="auto"/>
            </w:pPr>
            <w:r>
              <w:rPr>
                <w:rFonts w:ascii="Arial" w:hAnsi="Arial"/>
                <w:sz w:val="20"/>
              </w:rPr>
              <w:t>6. Performs Screen Feedback (UC-04) and saves accepted feedback as pending.</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Performs Analyze Accepted Feedback (UC-06) and displays the stored status and available analysis.</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6a. If screening detects prohibited content, the system saves the feedback as rejected, displays the rejection result and skips UC-06.</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4a. Invalid content/category, duplicate feedback or exceeding the submission limit prevents saving. 8a. Analysis failure leaves the saved feedback marked failed.</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Feedback history must remain private to its owner. The result must distinguish an unsaved submission from a saved record whose analysis failed.</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Screen Feedback</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UC-04</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Checks submitted feedback against configured prohibited-content rules before analysis.</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Student or Faculty through Submit Feedback (UC-03)</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Feedback has passed submission validation and duplicate and submission-limit checks.</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The screening decision is returned to Submit Feedback; rejected content is excluded from AI analysis.</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None</w:t>
            </w:r>
          </w:p>
        </w:tc>
        <w:tc>
          <w:tcPr>
            <w:tcW w:type="dxa" w:w="3485"/>
            <w:vAlign w:val="center"/>
          </w:tcPr>
          <w:p>
            <w:pPr>
              <w:spacing w:before="0" w:after="60" w:line="252" w:lineRule="auto"/>
            </w:pPr>
            <w:r>
              <w:rPr>
                <w:rFonts w:ascii="Arial" w:hAnsi="Arial"/>
                <w:sz w:val="20"/>
              </w:rPr>
              <w:t>2. Receives the validated feedback text from Submit Feedback (UC-03).</w:t>
            </w:r>
          </w:p>
        </w:tc>
      </w:tr>
      <w:tr>
        <w:trPr>
          <w:cantSplit/>
        </w:trPr>
        <w:tc>
          <w:tcPr>
            <w:tcW w:type="dxa" w:w="3110"/>
            <w:vMerge/>
          </w:tcPr>
          <w:p/>
        </w:tc>
        <w:tc>
          <w:tcPr>
            <w:tcW w:type="dxa" w:w="3485"/>
            <w:vAlign w:val="center"/>
          </w:tcPr>
          <w:p>
            <w:pPr>
              <w:spacing w:before="0" w:after="60" w:line="252" w:lineRule="auto"/>
            </w:pPr>
            <w:r>
              <w:rPr>
                <w:rFonts w:ascii="Arial" w:hAnsi="Arial"/>
                <w:sz w:val="20"/>
              </w:rPr>
              <w:t>3. None</w:t>
            </w:r>
          </w:p>
        </w:tc>
        <w:tc>
          <w:tcPr>
            <w:tcW w:type="dxa" w:w="3485"/>
            <w:vAlign w:val="center"/>
          </w:tcPr>
          <w:p>
            <w:pPr>
              <w:spacing w:before="0" w:after="60" w:line="252" w:lineRule="auto"/>
            </w:pPr>
            <w:r>
              <w:rPr>
                <w:rFonts w:ascii="Arial" w:hAnsi="Arial"/>
                <w:sz w:val="20"/>
              </w:rPr>
              <w:t>4. Normalizes the text and configured blocked terms and their variants.</w:t>
            </w:r>
          </w:p>
        </w:tc>
      </w:tr>
      <w:tr>
        <w:trPr>
          <w:cantSplit/>
        </w:trPr>
        <w:tc>
          <w:tcPr>
            <w:tcW w:type="dxa" w:w="3110"/>
            <w:vMerge/>
          </w:tcPr>
          <w:p/>
        </w:tc>
        <w:tc>
          <w:tcPr>
            <w:tcW w:type="dxa" w:w="3485"/>
            <w:vAlign w:val="center"/>
          </w:tcPr>
          <w:p>
            <w:pPr>
              <w:spacing w:before="0" w:after="60" w:line="252" w:lineRule="auto"/>
            </w:pPr>
            <w:r>
              <w:rPr>
                <w:rFonts w:ascii="Arial" w:hAnsi="Arial"/>
                <w:sz w:val="20"/>
              </w:rPr>
              <w:t>5. None</w:t>
            </w:r>
          </w:p>
        </w:tc>
        <w:tc>
          <w:tcPr>
            <w:tcW w:type="dxa" w:w="3485"/>
            <w:vAlign w:val="center"/>
          </w:tcPr>
          <w:p>
            <w:pPr>
              <w:spacing w:before="0" w:after="60" w:line="252" w:lineRule="auto"/>
            </w:pPr>
            <w:r>
              <w:rPr>
                <w:rFonts w:ascii="Arial" w:hAnsi="Arial"/>
                <w:sz w:val="20"/>
              </w:rPr>
              <w:t>6. Checks the normalized text for prohibited matches.</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Returns an accepted decision to UC-03 when no prohibited match is found; UC-03 saves the feedback as pending and continues to UC-06.</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6a. A prohibited match returns a rejected decision to UC-03. The system saves the record as rejected, displays the rejection result and skips UC-06.</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4a/6a. A screening error prevents successful completion; the system must not report the submission as successfully analyzed.</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Screening must apply the configured rules consistently. It must preserve the original feedback text and keep rejected content out of dashboard reports.</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Edit Own Profile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UC-05</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Allows a signed-in user to update the user's own nickname and optional profile photo.</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Student, Faculty, Admin or Super Admin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The user is signed in with an active account.</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Valid profile changes are saved and a confirmation is displayed.</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Opens the profile page.</w:t>
            </w:r>
          </w:p>
        </w:tc>
        <w:tc>
          <w:tcPr>
            <w:tcW w:type="dxa" w:w="3485"/>
            <w:vAlign w:val="center"/>
          </w:tcPr>
          <w:p>
            <w:pPr>
              <w:spacing w:before="0" w:after="60" w:line="252" w:lineRule="auto"/>
            </w:pPr>
            <w:r>
              <w:rPr>
                <w:rFonts w:ascii="Arial" w:hAnsi="Arial"/>
                <w:sz w:val="20"/>
              </w:rPr>
              <w:t>2. Displays the current nickname and profile photo.</w:t>
            </w:r>
          </w:p>
        </w:tc>
      </w:tr>
      <w:tr>
        <w:trPr>
          <w:cantSplit/>
        </w:trPr>
        <w:tc>
          <w:tcPr>
            <w:tcW w:type="dxa" w:w="3110"/>
            <w:vMerge/>
          </w:tcPr>
          <w:p/>
        </w:tc>
        <w:tc>
          <w:tcPr>
            <w:tcW w:type="dxa" w:w="3485"/>
            <w:vAlign w:val="center"/>
          </w:tcPr>
          <w:p>
            <w:pPr>
              <w:spacing w:before="0" w:after="60" w:line="252" w:lineRule="auto"/>
            </w:pPr>
            <w:r>
              <w:rPr>
                <w:rFonts w:ascii="Arial" w:hAnsi="Arial"/>
                <w:sz w:val="20"/>
              </w:rPr>
              <w:t>3. Changes the nickname or selects a new photo; selects Save.</w:t>
            </w:r>
          </w:p>
        </w:tc>
        <w:tc>
          <w:tcPr>
            <w:tcW w:type="dxa" w:w="3485"/>
            <w:vAlign w:val="center"/>
          </w:tcPr>
          <w:p>
            <w:pPr>
              <w:spacing w:before="0" w:after="60" w:line="252" w:lineRule="auto"/>
            </w:pPr>
            <w:r>
              <w:rPr>
                <w:rFonts w:ascii="Arial" w:hAnsi="Arial"/>
                <w:sz w:val="20"/>
              </w:rPr>
              <w:t>4. Validates nickname uniqueness and the permitted photo type and size.</w:t>
            </w:r>
          </w:p>
        </w:tc>
      </w:tr>
      <w:tr>
        <w:trPr>
          <w:cantSplit/>
        </w:trPr>
        <w:tc>
          <w:tcPr>
            <w:tcW w:type="dxa" w:w="3110"/>
            <w:vMerge/>
          </w:tcPr>
          <w:p/>
        </w:tc>
        <w:tc>
          <w:tcPr>
            <w:tcW w:type="dxa" w:w="3485"/>
            <w:vAlign w:val="center"/>
          </w:tcPr>
          <w:p>
            <w:pPr>
              <w:spacing w:before="0" w:after="60" w:line="252" w:lineRule="auto"/>
            </w:pPr>
            <w:r>
              <w:rPr>
                <w:rFonts w:ascii="Arial" w:hAnsi="Arial"/>
                <w:sz w:val="20"/>
              </w:rPr>
              <w:t>5. None</w:t>
            </w:r>
          </w:p>
        </w:tc>
        <w:tc>
          <w:tcPr>
            <w:tcW w:type="dxa" w:w="3485"/>
            <w:vAlign w:val="center"/>
          </w:tcPr>
          <w:p>
            <w:pPr>
              <w:spacing w:before="0" w:after="60" w:line="252" w:lineRule="auto"/>
            </w:pPr>
            <w:r>
              <w:rPr>
                <w:rFonts w:ascii="Arial" w:hAnsi="Arial"/>
                <w:sz w:val="20"/>
              </w:rPr>
              <w:t>6. Stores or removes the profile photo as requested and updates only the signed-in user's profile.</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Displays the updated profile and a confirmation message.</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3a. The user chooses to remove the existing photo before selecting Save. The user may leave the page without saving; existing details remain.</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4a. A duplicate/invalid nickname or an invalid photo prevents the update. 6a. A photo-storage failure prevents successful completion.</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Users must only edit their own profiles. Nicknames protect real-name privacy. Photo uploads must be validated before storage.</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Analyze Accepted Feedback</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UC-06</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Classifies accepted feedback by sentiment, language and concern topics using Gemma through the Gemini API.</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Student or Faculty through Submit Feedback (UC-03)</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Google Gemini API (hosted Gemma inference service)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Screen Feedback (UC-04) accepted the content; the feedback is saved as pending and the analysis service is configured.</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A valid analysis result is saved, the feedback is marked analyzed and its category concern rankings are rebuilt.</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None</w:t>
            </w:r>
          </w:p>
        </w:tc>
        <w:tc>
          <w:tcPr>
            <w:tcW w:type="dxa" w:w="3485"/>
            <w:vAlign w:val="center"/>
          </w:tcPr>
          <w:p>
            <w:pPr>
              <w:spacing w:before="0" w:after="60" w:line="252" w:lineRule="auto"/>
            </w:pPr>
            <w:r>
              <w:rPr>
                <w:rFonts w:ascii="Arial" w:hAnsi="Arial"/>
                <w:sz w:val="20"/>
              </w:rPr>
              <w:t>2. Starts analysis for the accepted feedback record saved as pending by UC-03.</w:t>
            </w:r>
          </w:p>
        </w:tc>
      </w:tr>
      <w:tr>
        <w:trPr>
          <w:cantSplit/>
        </w:trPr>
        <w:tc>
          <w:tcPr>
            <w:tcW w:type="dxa" w:w="3110"/>
            <w:vMerge/>
          </w:tcPr>
          <w:p/>
        </w:tc>
        <w:tc>
          <w:tcPr>
            <w:tcW w:type="dxa" w:w="3485"/>
            <w:vAlign w:val="center"/>
          </w:tcPr>
          <w:p>
            <w:pPr>
              <w:spacing w:before="0" w:after="60" w:line="252" w:lineRule="auto"/>
            </w:pPr>
            <w:r>
              <w:rPr>
                <w:rFonts w:ascii="Arial" w:hAnsi="Arial"/>
                <w:sz w:val="20"/>
              </w:rPr>
              <w:t>3. None</w:t>
            </w:r>
          </w:p>
        </w:tc>
        <w:tc>
          <w:tcPr>
            <w:tcW w:type="dxa" w:w="3485"/>
            <w:vAlign w:val="center"/>
          </w:tcPr>
          <w:p>
            <w:pPr>
              <w:spacing w:before="0" w:after="60" w:line="252" w:lineRule="auto"/>
            </w:pPr>
            <w:r>
              <w:rPr>
                <w:rFonts w:ascii="Arial" w:hAnsi="Arial"/>
                <w:sz w:val="20"/>
              </w:rPr>
              <w:t>4. Sends the feedback to the Gemini API with the required classification instructions.</w:t>
            </w:r>
          </w:p>
        </w:tc>
      </w:tr>
      <w:tr>
        <w:trPr>
          <w:cantSplit/>
        </w:trPr>
        <w:tc>
          <w:tcPr>
            <w:tcW w:type="dxa" w:w="3110"/>
            <w:vMerge/>
          </w:tcPr>
          <w:p/>
        </w:tc>
        <w:tc>
          <w:tcPr>
            <w:tcW w:type="dxa" w:w="3485"/>
            <w:vAlign w:val="center"/>
          </w:tcPr>
          <w:p>
            <w:pPr>
              <w:spacing w:before="0" w:after="60" w:line="252" w:lineRule="auto"/>
            </w:pPr>
            <w:r>
              <w:rPr>
                <w:rFonts w:ascii="Arial" w:hAnsi="Arial"/>
                <w:sz w:val="20"/>
              </w:rPr>
              <w:t>5. None</w:t>
            </w:r>
          </w:p>
        </w:tc>
        <w:tc>
          <w:tcPr>
            <w:tcW w:type="dxa" w:w="3485"/>
            <w:vAlign w:val="center"/>
          </w:tcPr>
          <w:p>
            <w:pPr>
              <w:spacing w:before="0" w:after="60" w:line="252" w:lineRule="auto"/>
            </w:pPr>
            <w:r>
              <w:rPr>
                <w:rFonts w:ascii="Arial" w:hAnsi="Arial"/>
                <w:sz w:val="20"/>
              </w:rPr>
              <w:t>6. Receives and validates the returned sentiment, confidence, keywords, topics and language data.</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Saves the result, marks the feedback analyzed and rebuilds the concern rankings; returns control to UC-03 to display the result.</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4a. A temporary request failure may trigger a retry before the final result is determined.</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4a/6a. Missing configuration, connection failure, API error or unusable output marks the saved feedback failed; it does not create a successful analysis result.</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API credentials must remain confidential and transport must use TLS. Returned data must be validated. A service failure must preserve the submitted record.</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View My Feedback</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UC-07</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Allows a submitter to review only the feedback records belonging to the signed-in account.</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Student or Faculty</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The Student or Faculty member is signed in with an active account. Feedback history is restricted to the account owner.</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The user sees the personal feedback history with processing status and available analysis.</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Selects View My Feedback.</w:t>
            </w:r>
          </w:p>
        </w:tc>
        <w:tc>
          <w:tcPr>
            <w:tcW w:type="dxa" w:w="3485"/>
            <w:vAlign w:val="center"/>
          </w:tcPr>
          <w:p>
            <w:pPr>
              <w:spacing w:before="0" w:after="60" w:line="252" w:lineRule="auto"/>
            </w:pPr>
            <w:r>
              <w:rPr>
                <w:rFonts w:ascii="Arial" w:hAnsi="Arial"/>
                <w:sz w:val="20"/>
              </w:rPr>
              <w:t>2. Checks that the signed-in user is permitted to access personal feedback history.</w:t>
            </w:r>
          </w:p>
        </w:tc>
      </w:tr>
      <w:tr>
        <w:trPr>
          <w:cantSplit/>
        </w:trPr>
        <w:tc>
          <w:tcPr>
            <w:tcW w:type="dxa" w:w="3110"/>
            <w:vMerge/>
          </w:tcPr>
          <w:p/>
        </w:tc>
        <w:tc>
          <w:tcPr>
            <w:tcW w:type="dxa" w:w="3485"/>
            <w:vAlign w:val="center"/>
          </w:tcPr>
          <w:p>
            <w:pPr>
              <w:spacing w:before="0" w:after="60" w:line="252" w:lineRule="auto"/>
            </w:pPr>
            <w:r>
              <w:rPr>
                <w:rFonts w:ascii="Arial" w:hAnsi="Arial"/>
                <w:sz w:val="20"/>
              </w:rPr>
              <w:t>3. None</w:t>
            </w:r>
          </w:p>
        </w:tc>
        <w:tc>
          <w:tcPr>
            <w:tcW w:type="dxa" w:w="3485"/>
            <w:vAlign w:val="center"/>
          </w:tcPr>
          <w:p>
            <w:pPr>
              <w:spacing w:before="0" w:after="60" w:line="252" w:lineRule="auto"/>
            </w:pPr>
            <w:r>
              <w:rPr>
                <w:rFonts w:ascii="Arial" w:hAnsi="Arial"/>
                <w:sz w:val="20"/>
              </w:rPr>
              <w:t>4. Retrieves only the user's feedback records with their categories and available analysis, newest first.</w:t>
            </w:r>
          </w:p>
        </w:tc>
      </w:tr>
      <w:tr>
        <w:trPr>
          <w:cantSplit/>
        </w:trPr>
        <w:tc>
          <w:tcPr>
            <w:tcW w:type="dxa" w:w="3110"/>
            <w:vMerge/>
          </w:tcPr>
          <w:p/>
        </w:tc>
        <w:tc>
          <w:tcPr>
            <w:tcW w:type="dxa" w:w="3485"/>
            <w:vAlign w:val="center"/>
          </w:tcPr>
          <w:p>
            <w:pPr>
              <w:spacing w:before="0" w:after="60" w:line="252" w:lineRule="auto"/>
            </w:pPr>
            <w:r>
              <w:rPr>
                <w:rFonts w:ascii="Arial" w:hAnsi="Arial"/>
                <w:sz w:val="20"/>
              </w:rPr>
              <w:t>5. None</w:t>
            </w:r>
          </w:p>
        </w:tc>
        <w:tc>
          <w:tcPr>
            <w:tcW w:type="dxa" w:w="3485"/>
            <w:vAlign w:val="center"/>
          </w:tcPr>
          <w:p>
            <w:pPr>
              <w:spacing w:before="0" w:after="60" w:line="252" w:lineRule="auto"/>
            </w:pPr>
            <w:r>
              <w:rPr>
                <w:rFonts w:ascii="Arial" w:hAnsi="Arial"/>
                <w:sz w:val="20"/>
              </w:rPr>
              <w:t>6. Displays the personal feedback history, processing statuses and available analysis in a paginated list.</w:t>
            </w:r>
          </w:p>
        </w:tc>
      </w:tr>
      <w:tr>
        <w:trPr>
          <w:cantSplit/>
        </w:trPr>
        <w:tc>
          <w:tcPr>
            <w:tcW w:type="dxa" w:w="3110"/>
            <w:vMerge/>
          </w:tcPr>
          <w:p/>
        </w:tc>
        <w:tc>
          <w:tcPr>
            <w:tcW w:type="dxa" w:w="3485"/>
            <w:vAlign w:val="center"/>
          </w:tcPr>
          <w:p>
            <w:pPr>
              <w:spacing w:before="0" w:after="60" w:line="252" w:lineRule="auto"/>
            </w:pPr>
            <w:r>
              <w:rPr>
                <w:rFonts w:ascii="Arial" w:hAnsi="Arial"/>
                <w:sz w:val="20"/>
              </w:rPr>
              <w:t>7. Selects the next or previous history page when available.</w:t>
            </w:r>
          </w:p>
        </w:tc>
        <w:tc>
          <w:tcPr>
            <w:tcW w:type="dxa" w:w="3485"/>
            <w:vAlign w:val="center"/>
          </w:tcPr>
          <w:p>
            <w:pPr>
              <w:spacing w:before="0" w:after="60" w:line="252" w:lineRule="auto"/>
            </w:pPr>
            <w:r>
              <w:rPr>
                <w:rFonts w:ascii="Arial" w:hAnsi="Arial"/>
                <w:sz w:val="20"/>
              </w:rPr>
              <w:t>8. Displays the requested page of the same user's records.</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4a. If the user has no submissions, the system displays an empty history. 6a. Records without analysis show their current status.</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1a. An expired session requires Login (UC-02). A retrieval failure prevents the history from being displayed.</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History queries must enforce ownership. Pagination must not expose another user's records. Status labels must distinguish rejected, pending, failed and analyzed feedback.</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View Dashboard</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UC-08</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Allows authorized users to review CCIS feedback summaries, sentiment and language distributions, trends and ranked concerns.</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Faculty, Admin or Super Admin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The user is signed in with an active account and a role permitted to access the dashboard.</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The dashboard displays the available reportable feedback and analytics for the current scope.</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Opens View Dashboard.</w:t>
            </w:r>
          </w:p>
        </w:tc>
        <w:tc>
          <w:tcPr>
            <w:tcW w:type="dxa" w:w="3485"/>
            <w:vAlign w:val="center"/>
          </w:tcPr>
          <w:p>
            <w:pPr>
              <w:spacing w:before="0" w:after="60" w:line="252" w:lineRule="auto"/>
            </w:pPr>
            <w:r>
              <w:rPr>
                <w:rFonts w:ascii="Arial" w:hAnsi="Arial"/>
                <w:sz w:val="20"/>
              </w:rPr>
              <w:t>2. Checks dashboard access and retrieves reportable CCIS feedback.</w:t>
            </w:r>
          </w:p>
        </w:tc>
      </w:tr>
      <w:tr>
        <w:trPr>
          <w:cantSplit/>
        </w:trPr>
        <w:tc>
          <w:tcPr>
            <w:tcW w:type="dxa" w:w="3110"/>
            <w:vMerge/>
          </w:tcPr>
          <w:p/>
        </w:tc>
        <w:tc>
          <w:tcPr>
            <w:tcW w:type="dxa" w:w="3485"/>
            <w:vAlign w:val="center"/>
          </w:tcPr>
          <w:p>
            <w:pPr>
              <w:spacing w:before="0" w:after="60" w:line="252" w:lineRule="auto"/>
            </w:pPr>
            <w:r>
              <w:rPr>
                <w:rFonts w:ascii="Arial" w:hAnsi="Arial"/>
                <w:sz w:val="20"/>
              </w:rPr>
              <w:t>3. None</w:t>
            </w:r>
          </w:p>
        </w:tc>
        <w:tc>
          <w:tcPr>
            <w:tcW w:type="dxa" w:w="3485"/>
            <w:vAlign w:val="center"/>
          </w:tcPr>
          <w:p>
            <w:pPr>
              <w:spacing w:before="0" w:after="60" w:line="252" w:lineRule="auto"/>
            </w:pPr>
            <w:r>
              <w:rPr>
                <w:rFonts w:ascii="Arial" w:hAnsi="Arial"/>
                <w:sz w:val="20"/>
              </w:rPr>
              <w:t>4. Calculates feedback counts, sentiment and language distributions and trends.</w:t>
            </w:r>
          </w:p>
        </w:tc>
      </w:tr>
      <w:tr>
        <w:trPr>
          <w:cantSplit/>
        </w:trPr>
        <w:tc>
          <w:tcPr>
            <w:tcW w:type="dxa" w:w="3110"/>
            <w:vMerge/>
          </w:tcPr>
          <w:p/>
        </w:tc>
        <w:tc>
          <w:tcPr>
            <w:tcW w:type="dxa" w:w="3485"/>
            <w:vAlign w:val="center"/>
          </w:tcPr>
          <w:p>
            <w:pPr>
              <w:spacing w:before="0" w:after="60" w:line="252" w:lineRule="auto"/>
            </w:pPr>
            <w:r>
              <w:rPr>
                <w:rFonts w:ascii="Arial" w:hAnsi="Arial"/>
                <w:sz w:val="20"/>
              </w:rPr>
              <w:t>5. None</w:t>
            </w:r>
          </w:p>
        </w:tc>
        <w:tc>
          <w:tcPr>
            <w:tcW w:type="dxa" w:w="3485"/>
            <w:vAlign w:val="center"/>
          </w:tcPr>
          <w:p>
            <w:pPr>
              <w:spacing w:before="0" w:after="60" w:line="252" w:lineRule="auto"/>
            </w:pPr>
            <w:r>
              <w:rPr>
                <w:rFonts w:ascii="Arial" w:hAnsi="Arial"/>
                <w:sz w:val="20"/>
              </w:rPr>
              <w:t>6. Builds the leading concern rankings and retrieves the paginated feedback list.</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Displays the dashboard summaries, charts, concerns and feedback, with Filter Feedback (UC-09), Download PDF Report (UC-10) and Export Feedback (UC-11).</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2a. With no reportable records, the dashboard shows zero totals and an empty list. After step 8, the user may activate UC-09, UC-10 or UC-11.</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1a. A Student or other unauthorized user is denied dashboard access. Invalid scope values or a retrieval failure prevent the requested view.</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Access must be role controlled. Rejected feedback must be excluded from reports. Dashboard records must not disclose submitters' email addresses or real names.</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Filter Feedback</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UC-09</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Narrows dashboard feedback and analytics by supported language and date-range criteria.</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Faculty, Admin or Super Admin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View Dashboard (UC-08) is open and the user has dashboard permission.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Dashboard records and analytics reflect the selected valid filter criteria.</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Opens the dashboard filter controls.</w:t>
            </w:r>
          </w:p>
        </w:tc>
        <w:tc>
          <w:tcPr>
            <w:tcW w:type="dxa" w:w="3485"/>
            <w:vAlign w:val="center"/>
          </w:tcPr>
          <w:p>
            <w:pPr>
              <w:spacing w:before="0" w:after="60" w:line="252" w:lineRule="auto"/>
            </w:pPr>
            <w:r>
              <w:rPr>
                <w:rFonts w:ascii="Arial" w:hAnsi="Arial"/>
                <w:sz w:val="20"/>
              </w:rPr>
              <w:t>2. Displays supported language and date-range options for CCIS.</w:t>
            </w:r>
          </w:p>
        </w:tc>
      </w:tr>
      <w:tr>
        <w:trPr>
          <w:cantSplit/>
        </w:trPr>
        <w:tc>
          <w:tcPr>
            <w:tcW w:type="dxa" w:w="3110"/>
            <w:vMerge/>
          </w:tcPr>
          <w:p/>
        </w:tc>
        <w:tc>
          <w:tcPr>
            <w:tcW w:type="dxa" w:w="3485"/>
            <w:vAlign w:val="center"/>
          </w:tcPr>
          <w:p>
            <w:pPr>
              <w:spacing w:before="0" w:after="60" w:line="252" w:lineRule="auto"/>
            </w:pPr>
            <w:r>
              <w:rPr>
                <w:rFonts w:ascii="Arial" w:hAnsi="Arial"/>
                <w:sz w:val="20"/>
              </w:rPr>
              <w:t>3. Selects the desired criteria and applies the filters.</w:t>
            </w:r>
          </w:p>
        </w:tc>
        <w:tc>
          <w:tcPr>
            <w:tcW w:type="dxa" w:w="3485"/>
            <w:vAlign w:val="center"/>
          </w:tcPr>
          <w:p>
            <w:pPr>
              <w:spacing w:before="0" w:after="60" w:line="252" w:lineRule="auto"/>
            </w:pPr>
            <w:r>
              <w:rPr>
                <w:rFonts w:ascii="Arial" w:hAnsi="Arial"/>
                <w:sz w:val="20"/>
              </w:rPr>
              <w:t>4. Validates the selected criteria.</w:t>
            </w:r>
          </w:p>
        </w:tc>
      </w:tr>
      <w:tr>
        <w:trPr>
          <w:cantSplit/>
        </w:trPr>
        <w:tc>
          <w:tcPr>
            <w:tcW w:type="dxa" w:w="3110"/>
            <w:vMerge/>
          </w:tcPr>
          <w:p/>
        </w:tc>
        <w:tc>
          <w:tcPr>
            <w:tcW w:type="dxa" w:w="3485"/>
            <w:vAlign w:val="center"/>
          </w:tcPr>
          <w:p>
            <w:pPr>
              <w:spacing w:before="0" w:after="60" w:line="252" w:lineRule="auto"/>
            </w:pPr>
            <w:r>
              <w:rPr>
                <w:rFonts w:ascii="Arial" w:hAnsi="Arial"/>
                <w:sz w:val="20"/>
              </w:rPr>
              <w:t>5. None</w:t>
            </w:r>
          </w:p>
        </w:tc>
        <w:tc>
          <w:tcPr>
            <w:tcW w:type="dxa" w:w="3485"/>
            <w:vAlign w:val="center"/>
          </w:tcPr>
          <w:p>
            <w:pPr>
              <w:spacing w:before="0" w:after="60" w:line="252" w:lineRule="auto"/>
            </w:pPr>
            <w:r>
              <w:rPr>
                <w:rFonts w:ascii="Arial" w:hAnsi="Arial"/>
                <w:sz w:val="20"/>
              </w:rPr>
              <w:t>6. Retrieves matching reportable feedback and recalculates analytics for the selected scope.</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Displays the filtered feedback and analytics; retains the scope for PDF and spreadsheet downloads.</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3a. The user clears optional filters to restore the default CCIS view. 6a. No matching records produces an empty result.</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4a. Unsupported language/category values or invalid date ranges prevent applying the requested filter. A retrieval failure prevents refreshed results.</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The same criteria must be applied consistently to records, analytics and downloads. Filter use must not bypass access restrictions.</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Download PDF Report</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UC-10</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Produces a downloadable PDF containing CCIS feedback summaries, concern rankings and reportable feedback for the selected scope.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Faculty, Admin or Super Admin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The user has dashboard permission and the requested language and date filters are valid.</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A PDF report is generated and returned for download.</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Selects Download PDF Report for the current dashboard scope.</w:t>
            </w:r>
          </w:p>
        </w:tc>
        <w:tc>
          <w:tcPr>
            <w:tcW w:type="dxa" w:w="3485"/>
            <w:vAlign w:val="center"/>
          </w:tcPr>
          <w:p>
            <w:pPr>
              <w:spacing w:before="0" w:after="60" w:line="252" w:lineRule="auto"/>
            </w:pPr>
            <w:r>
              <w:rPr>
                <w:rFonts w:ascii="Arial" w:hAnsi="Arial"/>
                <w:sz w:val="20"/>
              </w:rPr>
              <w:t>2. Checks access and validates the requested language and date filters.</w:t>
            </w:r>
          </w:p>
        </w:tc>
      </w:tr>
      <w:tr>
        <w:trPr>
          <w:cantSplit/>
        </w:trPr>
        <w:tc>
          <w:tcPr>
            <w:tcW w:type="dxa" w:w="3110"/>
            <w:vMerge/>
          </w:tcPr>
          <w:p/>
        </w:tc>
        <w:tc>
          <w:tcPr>
            <w:tcW w:type="dxa" w:w="3485"/>
            <w:vAlign w:val="center"/>
          </w:tcPr>
          <w:p>
            <w:pPr>
              <w:spacing w:before="0" w:after="60" w:line="252" w:lineRule="auto"/>
            </w:pPr>
            <w:r>
              <w:rPr>
                <w:rFonts w:ascii="Arial" w:hAnsi="Arial"/>
                <w:sz w:val="20"/>
              </w:rPr>
              <w:t>3. None</w:t>
            </w:r>
          </w:p>
        </w:tc>
        <w:tc>
          <w:tcPr>
            <w:tcW w:type="dxa" w:w="3485"/>
            <w:vAlign w:val="center"/>
          </w:tcPr>
          <w:p>
            <w:pPr>
              <w:spacing w:before="0" w:after="60" w:line="252" w:lineRule="auto"/>
            </w:pPr>
            <w:r>
              <w:rPr>
                <w:rFonts w:ascii="Arial" w:hAnsi="Arial"/>
                <w:sz w:val="20"/>
              </w:rPr>
              <w:t>4. Retrieves matching reportable CCIS feedback and calculates summaries and concern rankings.</w:t>
            </w:r>
          </w:p>
        </w:tc>
      </w:tr>
      <w:tr>
        <w:trPr>
          <w:cantSplit/>
        </w:trPr>
        <w:tc>
          <w:tcPr>
            <w:tcW w:type="dxa" w:w="3110"/>
            <w:vMerge/>
          </w:tcPr>
          <w:p/>
        </w:tc>
        <w:tc>
          <w:tcPr>
            <w:tcW w:type="dxa" w:w="3485"/>
            <w:vAlign w:val="center"/>
          </w:tcPr>
          <w:p>
            <w:pPr>
              <w:spacing w:before="0" w:after="60" w:line="252" w:lineRule="auto"/>
            </w:pPr>
            <w:r>
              <w:rPr>
                <w:rFonts w:ascii="Arial" w:hAnsi="Arial"/>
                <w:sz w:val="20"/>
              </w:rPr>
              <w:t>5. None</w:t>
            </w:r>
          </w:p>
        </w:tc>
        <w:tc>
          <w:tcPr>
            <w:tcW w:type="dxa" w:w="3485"/>
            <w:vAlign w:val="center"/>
          </w:tcPr>
          <w:p>
            <w:pPr>
              <w:spacing w:before="0" w:after="60" w:line="252" w:lineRule="auto"/>
            </w:pPr>
            <w:r>
              <w:rPr>
                <w:rFonts w:ascii="Arial" w:hAnsi="Arial"/>
                <w:sz w:val="20"/>
              </w:rPr>
              <w:t>6. Renders the PDF report with the selected scope and page numbering.</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Returns the PDF for download with a descriptive filename.</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1a. With no optional filters, the report uses the default CCIS scope. 4a. With no matching feedback, the report contains the available zero/empty summaries.</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2a. Invalid filters or unauthorized access prevents download. 4a/6a. A retrieval or PDF-generation failure prevents a completed report.</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The PDF must be readable with consistent pagination. It must reflect the selected scope, exclude rejected feedback and avoid submitters' identifying account data.</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Export Feedback</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UC-11</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Exports matching reportable CCIS feedback and available analysis to an Excel spreadsheet.</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Faculty, Admin or Super Admin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The user has dashboard permission and the requested filters are valid.</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An XLSX spreadsheet is generated and returned for download.</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Selects Export Feedback for the current dashboard scope.</w:t>
            </w:r>
          </w:p>
        </w:tc>
        <w:tc>
          <w:tcPr>
            <w:tcW w:type="dxa" w:w="3485"/>
            <w:vAlign w:val="center"/>
          </w:tcPr>
          <w:p>
            <w:pPr>
              <w:spacing w:before="0" w:after="60" w:line="252" w:lineRule="auto"/>
            </w:pPr>
            <w:r>
              <w:rPr>
                <w:rFonts w:ascii="Arial" w:hAnsi="Arial"/>
                <w:sz w:val="20"/>
              </w:rPr>
              <w:t>2. Checks access and validates the requested language and date filters.</w:t>
            </w:r>
          </w:p>
        </w:tc>
      </w:tr>
      <w:tr>
        <w:trPr>
          <w:cantSplit/>
        </w:trPr>
        <w:tc>
          <w:tcPr>
            <w:tcW w:type="dxa" w:w="3110"/>
            <w:vMerge/>
          </w:tcPr>
          <w:p/>
        </w:tc>
        <w:tc>
          <w:tcPr>
            <w:tcW w:type="dxa" w:w="3485"/>
            <w:vAlign w:val="center"/>
          </w:tcPr>
          <w:p>
            <w:pPr>
              <w:spacing w:before="0" w:after="60" w:line="252" w:lineRule="auto"/>
            </w:pPr>
            <w:r>
              <w:rPr>
                <w:rFonts w:ascii="Arial" w:hAnsi="Arial"/>
                <w:sz w:val="20"/>
              </w:rPr>
              <w:t>3. None</w:t>
            </w:r>
          </w:p>
        </w:tc>
        <w:tc>
          <w:tcPr>
            <w:tcW w:type="dxa" w:w="3485"/>
            <w:vAlign w:val="center"/>
          </w:tcPr>
          <w:p>
            <w:pPr>
              <w:spacing w:before="0" w:after="60" w:line="252" w:lineRule="auto"/>
            </w:pPr>
            <w:r>
              <w:rPr>
                <w:rFonts w:ascii="Arial" w:hAnsi="Arial"/>
                <w:sz w:val="20"/>
              </w:rPr>
              <w:t>4. Retrieves matching reportable CCIS feedback and available analysis.</w:t>
            </w:r>
          </w:p>
        </w:tc>
      </w:tr>
      <w:tr>
        <w:trPr>
          <w:cantSplit/>
        </w:trPr>
        <w:tc>
          <w:tcPr>
            <w:tcW w:type="dxa" w:w="3110"/>
            <w:vMerge/>
          </w:tcPr>
          <w:p/>
        </w:tc>
        <w:tc>
          <w:tcPr>
            <w:tcW w:type="dxa" w:w="3485"/>
            <w:vAlign w:val="center"/>
          </w:tcPr>
          <w:p>
            <w:pPr>
              <w:spacing w:before="0" w:after="60" w:line="252" w:lineRule="auto"/>
            </w:pPr>
            <w:r>
              <w:rPr>
                <w:rFonts w:ascii="Arial" w:hAnsi="Arial"/>
                <w:sz w:val="20"/>
              </w:rPr>
              <w:t>5. None</w:t>
            </w:r>
          </w:p>
        </w:tc>
        <w:tc>
          <w:tcPr>
            <w:tcW w:type="dxa" w:w="3485"/>
            <w:vAlign w:val="center"/>
          </w:tcPr>
          <w:p>
            <w:pPr>
              <w:spacing w:before="0" w:after="60" w:line="252" w:lineRule="auto"/>
            </w:pPr>
            <w:r>
              <w:rPr>
                <w:rFonts w:ascii="Arial" w:hAnsi="Arial"/>
                <w:sz w:val="20"/>
              </w:rPr>
              <w:t>6. Writes feedback, dates, statuses and analysis into an XLSX spreadsheet with column headings and formatted values.</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Returns the XLSX file for download with a descriptive filename.</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1a. With no optional filters, the export uses the default CCIS scope. 4a. No matching feedback produces a spreadsheet containing the column headings.</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2a. Invalid filters or unauthorized access prevents export. 4a/6a. A retrieval or spreadsheet-generation failure prevents a completed download.</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The export must preserve the selected scope and exclude rejected feedback and identifying account fields. Feedback text must be written as text rather than executable spreadsheet formulas.</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Delete Feedback</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UC-12</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Allows an administrator to permanently remove a selected feedback record and its associated analysis.</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Admin or Super Admin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The administrator is signed in with an active account and the selected feedback exists.</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The feedback and associated analysis are removed; the dashboard displays a deletion confirmation.</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Locates a feedback record on the dashboard.</w:t>
            </w:r>
          </w:p>
        </w:tc>
        <w:tc>
          <w:tcPr>
            <w:tcW w:type="dxa" w:w="3485"/>
            <w:vAlign w:val="center"/>
          </w:tcPr>
          <w:p>
            <w:pPr>
              <w:spacing w:before="0" w:after="60" w:line="252" w:lineRule="auto"/>
            </w:pPr>
            <w:r>
              <w:rPr>
                <w:rFonts w:ascii="Arial" w:hAnsi="Arial"/>
                <w:sz w:val="20"/>
              </w:rPr>
              <w:t>2. Displays the record and the permitted delete control.</w:t>
            </w:r>
          </w:p>
        </w:tc>
      </w:tr>
      <w:tr>
        <w:trPr>
          <w:cantSplit/>
        </w:trPr>
        <w:tc>
          <w:tcPr>
            <w:tcW w:type="dxa" w:w="3110"/>
            <w:vMerge/>
          </w:tcPr>
          <w:p/>
        </w:tc>
        <w:tc>
          <w:tcPr>
            <w:tcW w:type="dxa" w:w="3485"/>
            <w:vAlign w:val="center"/>
          </w:tcPr>
          <w:p>
            <w:pPr>
              <w:spacing w:before="0" w:after="60" w:line="252" w:lineRule="auto"/>
            </w:pPr>
            <w:r>
              <w:rPr>
                <w:rFonts w:ascii="Arial" w:hAnsi="Arial"/>
                <w:sz w:val="20"/>
              </w:rPr>
              <w:t>3. Selects Delete Feedback.</w:t>
            </w:r>
          </w:p>
        </w:tc>
        <w:tc>
          <w:tcPr>
            <w:tcW w:type="dxa" w:w="3485"/>
            <w:vAlign w:val="center"/>
          </w:tcPr>
          <w:p>
            <w:pPr>
              <w:spacing w:before="0" w:after="60" w:line="252" w:lineRule="auto"/>
            </w:pPr>
            <w:r>
              <w:rPr>
                <w:rFonts w:ascii="Arial" w:hAnsi="Arial"/>
                <w:sz w:val="20"/>
              </w:rPr>
              <w:t>4. Presents the deletion confirmation.</w:t>
            </w:r>
          </w:p>
        </w:tc>
      </w:tr>
      <w:tr>
        <w:trPr>
          <w:cantSplit/>
        </w:trPr>
        <w:tc>
          <w:tcPr>
            <w:tcW w:type="dxa" w:w="3110"/>
            <w:vMerge/>
          </w:tcPr>
          <w:p/>
        </w:tc>
        <w:tc>
          <w:tcPr>
            <w:tcW w:type="dxa" w:w="3485"/>
            <w:vAlign w:val="center"/>
          </w:tcPr>
          <w:p>
            <w:pPr>
              <w:spacing w:before="0" w:after="60" w:line="252" w:lineRule="auto"/>
            </w:pPr>
            <w:r>
              <w:rPr>
                <w:rFonts w:ascii="Arial" w:hAnsi="Arial"/>
                <w:sz w:val="20"/>
              </w:rPr>
              <w:t>5. Confirms deletion.</w:t>
            </w:r>
          </w:p>
        </w:tc>
        <w:tc>
          <w:tcPr>
            <w:tcW w:type="dxa" w:w="3485"/>
            <w:vAlign w:val="center"/>
          </w:tcPr>
          <w:p>
            <w:pPr>
              <w:spacing w:before="0" w:after="60" w:line="252" w:lineRule="auto"/>
            </w:pPr>
            <w:r>
              <w:rPr>
                <w:rFonts w:ascii="Arial" w:hAnsi="Arial"/>
                <w:sz w:val="20"/>
              </w:rPr>
              <w:t>6. Checks administrator permission and permanently deletes the record and associated analysis.</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Displays confirmation and the remaining feedback records.</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5a. The administrator cancels confirmation; the feedback remains unchanged.</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6a. A Faculty or Student user cannot delete feedback. A missing record or database failure prevents successful deletion.</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Deletion must enforce administrator authorization and request protection. Confirmation must make the permanent effect clear. Associated analysis must not remain orphaned.</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View / Search Account</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UC-13</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Allows an administrator to view registered accounts and search them by nickname.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Admin or Super Admin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The administrator is signed in with an active account and has account-management access.</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The account list or nickname search results are displayed.</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Opens View / Search Account.</w:t>
            </w:r>
          </w:p>
        </w:tc>
        <w:tc>
          <w:tcPr>
            <w:tcW w:type="dxa" w:w="3485"/>
            <w:vAlign w:val="center"/>
          </w:tcPr>
          <w:p>
            <w:pPr>
              <w:spacing w:before="0" w:after="60" w:line="252" w:lineRule="auto"/>
            </w:pPr>
            <w:r>
              <w:rPr>
                <w:rFonts w:ascii="Arial" w:hAnsi="Arial"/>
                <w:sz w:val="20"/>
              </w:rPr>
              <w:t>2. Displays accounts with nickname, role, status and registration date.</w:t>
            </w:r>
          </w:p>
        </w:tc>
      </w:tr>
      <w:tr>
        <w:trPr>
          <w:cantSplit/>
        </w:trPr>
        <w:tc>
          <w:tcPr>
            <w:tcW w:type="dxa" w:w="3110"/>
            <w:vMerge/>
          </w:tcPr>
          <w:p/>
        </w:tc>
        <w:tc>
          <w:tcPr>
            <w:tcW w:type="dxa" w:w="3485"/>
            <w:vAlign w:val="center"/>
          </w:tcPr>
          <w:p>
            <w:pPr>
              <w:spacing w:before="0" w:after="60" w:line="252" w:lineRule="auto"/>
            </w:pPr>
            <w:r>
              <w:rPr>
                <w:rFonts w:ascii="Arial" w:hAnsi="Arial"/>
                <w:sz w:val="20"/>
              </w:rPr>
              <w:t>3. Enters a nickname or part of a nickname and submits the search.</w:t>
            </w:r>
          </w:p>
        </w:tc>
        <w:tc>
          <w:tcPr>
            <w:tcW w:type="dxa" w:w="3485"/>
            <w:vAlign w:val="center"/>
          </w:tcPr>
          <w:p>
            <w:pPr>
              <w:spacing w:before="0" w:after="60" w:line="252" w:lineRule="auto"/>
            </w:pPr>
            <w:r>
              <w:rPr>
                <w:rFonts w:ascii="Arial" w:hAnsi="Arial"/>
                <w:sz w:val="20"/>
              </w:rPr>
              <w:t>4. Validates the search text.</w:t>
            </w:r>
          </w:p>
        </w:tc>
      </w:tr>
      <w:tr>
        <w:trPr>
          <w:cantSplit/>
        </w:trPr>
        <w:tc>
          <w:tcPr>
            <w:tcW w:type="dxa" w:w="3110"/>
            <w:vMerge/>
          </w:tcPr>
          <w:p/>
        </w:tc>
        <w:tc>
          <w:tcPr>
            <w:tcW w:type="dxa" w:w="3485"/>
            <w:vAlign w:val="center"/>
          </w:tcPr>
          <w:p>
            <w:pPr>
              <w:spacing w:before="0" w:after="60" w:line="252" w:lineRule="auto"/>
            </w:pPr>
            <w:r>
              <w:rPr>
                <w:rFonts w:ascii="Arial" w:hAnsi="Arial"/>
                <w:sz w:val="20"/>
              </w:rPr>
              <w:t>5. None</w:t>
            </w:r>
          </w:p>
        </w:tc>
        <w:tc>
          <w:tcPr>
            <w:tcW w:type="dxa" w:w="3485"/>
            <w:vAlign w:val="center"/>
          </w:tcPr>
          <w:p>
            <w:pPr>
              <w:spacing w:before="0" w:after="60" w:line="252" w:lineRule="auto"/>
            </w:pPr>
            <w:r>
              <w:rPr>
                <w:rFonts w:ascii="Arial" w:hAnsi="Arial"/>
                <w:sz w:val="20"/>
              </w:rPr>
              <w:t>6. Retrieves accounts matching the nickname search.</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Displays the paginated results while retaining the search criteria.</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3a. An empty search displays the full paginated list. 6a. No matching nickname displays an empty result. After step 8, the administrator may select another result page or an authorized account action (UC-14, UC-15 or UC-16).</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1a. An unauthorized user is denied access. Invalid search input or a retrieval failure prevents the requested result.</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Account lists must use nicknames and omit email addresses and real names. Search must enforce administrator access and validate input.</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Delete Another Account</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UC-14</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Allows a Super Admin to permanently delete an account other than the currently signed-in account.</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Super Admin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The Super Admin is signed in with an active account; the target account exists and belongs to another user.</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The target account is deleted and the updated account list shows a confirmation.</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Finds the target using View / Search Account (UC-13).</w:t>
            </w:r>
          </w:p>
        </w:tc>
        <w:tc>
          <w:tcPr>
            <w:tcW w:type="dxa" w:w="3485"/>
            <w:vAlign w:val="center"/>
          </w:tcPr>
          <w:p>
            <w:pPr>
              <w:spacing w:before="0" w:after="60" w:line="252" w:lineRule="auto"/>
            </w:pPr>
            <w:r>
              <w:rPr>
                <w:rFonts w:ascii="Arial" w:hAnsi="Arial"/>
                <w:sz w:val="20"/>
              </w:rPr>
              <w:t>2. Displays the account and its permitted delete control.</w:t>
            </w:r>
          </w:p>
        </w:tc>
      </w:tr>
      <w:tr>
        <w:trPr>
          <w:cantSplit/>
        </w:trPr>
        <w:tc>
          <w:tcPr>
            <w:tcW w:type="dxa" w:w="3110"/>
            <w:vMerge/>
          </w:tcPr>
          <w:p/>
        </w:tc>
        <w:tc>
          <w:tcPr>
            <w:tcW w:type="dxa" w:w="3485"/>
            <w:vAlign w:val="center"/>
          </w:tcPr>
          <w:p>
            <w:pPr>
              <w:spacing w:before="0" w:after="60" w:line="252" w:lineRule="auto"/>
            </w:pPr>
            <w:r>
              <w:rPr>
                <w:rFonts w:ascii="Arial" w:hAnsi="Arial"/>
                <w:sz w:val="20"/>
              </w:rPr>
              <w:t>3. Selects Delete Another Account.</w:t>
            </w:r>
          </w:p>
        </w:tc>
        <w:tc>
          <w:tcPr>
            <w:tcW w:type="dxa" w:w="3485"/>
            <w:vAlign w:val="center"/>
          </w:tcPr>
          <w:p>
            <w:pPr>
              <w:spacing w:before="0" w:after="60" w:line="252" w:lineRule="auto"/>
            </w:pPr>
            <w:r>
              <w:rPr>
                <w:rFonts w:ascii="Arial" w:hAnsi="Arial"/>
                <w:sz w:val="20"/>
              </w:rPr>
              <w:t>4. Presents confirmation identifying the target by nickname.</w:t>
            </w:r>
          </w:p>
        </w:tc>
      </w:tr>
      <w:tr>
        <w:trPr>
          <w:cantSplit/>
        </w:trPr>
        <w:tc>
          <w:tcPr>
            <w:tcW w:type="dxa" w:w="3110"/>
            <w:vMerge/>
          </w:tcPr>
          <w:p/>
        </w:tc>
        <w:tc>
          <w:tcPr>
            <w:tcW w:type="dxa" w:w="3485"/>
            <w:vAlign w:val="center"/>
          </w:tcPr>
          <w:p>
            <w:pPr>
              <w:spacing w:before="0" w:after="60" w:line="252" w:lineRule="auto"/>
            </w:pPr>
            <w:r>
              <w:rPr>
                <w:rFonts w:ascii="Arial" w:hAnsi="Arial"/>
                <w:sz w:val="20"/>
              </w:rPr>
              <w:t>5. Confirms the deletion.</w:t>
            </w:r>
          </w:p>
        </w:tc>
        <w:tc>
          <w:tcPr>
            <w:tcW w:type="dxa" w:w="3485"/>
            <w:vAlign w:val="center"/>
          </w:tcPr>
          <w:p>
            <w:pPr>
              <w:spacing w:before="0" w:after="60" w:line="252" w:lineRule="auto"/>
            </w:pPr>
            <w:r>
              <w:rPr>
                <w:rFonts w:ascii="Arial" w:hAnsi="Arial"/>
                <w:sz w:val="20"/>
              </w:rPr>
              <w:t>6. Verifies Super Admin permission and checks that the target is not the signed-in account.</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Deletes the target account and displays the updated account list with a success message.</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5a. The Super Admin cancels confirmation; the target account remains unchanged.</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6a. A regular Admin or any other role cannot delete accounts. Self-deletion is blocked. A missing target or database failure prevents successful completion.</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Super Admin authorization and request protection must be enforced. Confirmation must make permanent deletion clear without exposing email addresses or real names.</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Change Account Role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UC-15</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Allows an administrator to assign a permitted role to another registered account.</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Admin or Super Admin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The administrator is signed in with an active account and has opened View / Search Account (UC-13). The target account exists and is not the signed-in account.</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The permitted role is saved for the target account and a confirmation is displayed.</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Opens View / Search Account (UC-13).</w:t>
            </w:r>
          </w:p>
        </w:tc>
        <w:tc>
          <w:tcPr>
            <w:tcW w:type="dxa" w:w="3485"/>
            <w:vAlign w:val="center"/>
          </w:tcPr>
          <w:p>
            <w:pPr>
              <w:spacing w:before="0" w:after="60" w:line="252" w:lineRule="auto"/>
            </w:pPr>
            <w:r>
              <w:rPr>
                <w:rFonts w:ascii="Arial" w:hAnsi="Arial"/>
                <w:sz w:val="20"/>
              </w:rPr>
              <w:t>2. Displays account nicknames, current roles, statuses and permitted role controls.</w:t>
            </w:r>
          </w:p>
        </w:tc>
      </w:tr>
      <w:tr>
        <w:trPr>
          <w:cantSplit/>
        </w:trPr>
        <w:tc>
          <w:tcPr>
            <w:tcW w:type="dxa" w:w="3110"/>
            <w:vMerge/>
          </w:tcPr>
          <w:p/>
        </w:tc>
        <w:tc>
          <w:tcPr>
            <w:tcW w:type="dxa" w:w="3485"/>
            <w:vAlign w:val="center"/>
          </w:tcPr>
          <w:p>
            <w:pPr>
              <w:spacing w:before="0" w:after="60" w:line="252" w:lineRule="auto"/>
            </w:pPr>
            <w:r>
              <w:rPr>
                <w:rFonts w:ascii="Arial" w:hAnsi="Arial"/>
                <w:sz w:val="20"/>
              </w:rPr>
              <w:t>3. Selects another account, chooses a permitted role and selects Save.</w:t>
            </w:r>
          </w:p>
        </w:tc>
        <w:tc>
          <w:tcPr>
            <w:tcW w:type="dxa" w:w="3485"/>
            <w:vAlign w:val="center"/>
          </w:tcPr>
          <w:p>
            <w:pPr>
              <w:spacing w:before="0" w:after="60" w:line="252" w:lineRule="auto"/>
            </w:pPr>
            <w:r>
              <w:rPr>
                <w:rFonts w:ascii="Arial" w:hAnsi="Arial"/>
                <w:sz w:val="20"/>
              </w:rPr>
              <w:t>4. Checks administrator authority and blocks self-role changes. Admin may manage only Student/Faculty targets; Super Admin may also manage administrator targets.</w:t>
            </w:r>
          </w:p>
        </w:tc>
      </w:tr>
      <w:tr>
        <w:trPr>
          <w:cantSplit/>
        </w:trPr>
        <w:tc>
          <w:tcPr>
            <w:tcW w:type="dxa" w:w="3110"/>
            <w:vMerge/>
          </w:tcPr>
          <w:p/>
        </w:tc>
        <w:tc>
          <w:tcPr>
            <w:tcW w:type="dxa" w:w="3485"/>
            <w:vAlign w:val="center"/>
          </w:tcPr>
          <w:p>
            <w:pPr>
              <w:spacing w:before="0" w:after="60" w:line="252" w:lineRule="auto"/>
            </w:pPr>
            <w:r>
              <w:rPr>
                <w:rFonts w:ascii="Arial" w:hAnsi="Arial"/>
                <w:sz w:val="20"/>
              </w:rPr>
              <w:t>5. None</w:t>
            </w:r>
          </w:p>
        </w:tc>
        <w:tc>
          <w:tcPr>
            <w:tcW w:type="dxa" w:w="3485"/>
            <w:vAlign w:val="center"/>
          </w:tcPr>
          <w:p>
            <w:pPr>
              <w:spacing w:before="0" w:after="60" w:line="252" w:lineRule="auto"/>
            </w:pPr>
            <w:r>
              <w:rPr>
                <w:rFonts w:ascii="Arial" w:hAnsi="Arial"/>
                <w:sz w:val="20"/>
              </w:rPr>
              <w:t>6. Validates the selected role. Admin may assign Student or Faculty; Super Admin may also assign Admin or Super Admin.</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Updates the target account role and displays confirmation.</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3a. The administrator leaves the page without saving; the current role remains unchanged.</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4a. Self-role changes or unauthorized management of an administrator account are blocked. 6a. An invalid or disallowed role prevents the update. A missing target or database failure prevents successful completion.</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Authorization must be enforced on the server. Requests must be protected against forgery. Account controls must identify users by nickname and protect the signed-in account.</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Deactivate / Reactivate Account</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UC-16</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Allows an administrator to deactivate or reactivate another account within the administrator's authority.</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Admin or Super Admin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The administrator is signed in with an active account and has opened View / Search Account (UC-13). The target account exists and is not the signed-in account.</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The target account status is changed and a confirmation is displayed. Deactivated accounts cannot log in or access operations that require an active account.</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Opens View / Search Account (UC-13).</w:t>
            </w:r>
          </w:p>
        </w:tc>
        <w:tc>
          <w:tcPr>
            <w:tcW w:type="dxa" w:w="3485"/>
            <w:vAlign w:val="center"/>
          </w:tcPr>
          <w:p>
            <w:pPr>
              <w:spacing w:before="0" w:after="60" w:line="252" w:lineRule="auto"/>
            </w:pPr>
            <w:r>
              <w:rPr>
                <w:rFonts w:ascii="Arial" w:hAnsi="Arial"/>
                <w:sz w:val="20"/>
              </w:rPr>
              <w:t>2. Displays account nicknames, roles, statuses and permitted status controls.</w:t>
            </w:r>
          </w:p>
        </w:tc>
      </w:tr>
      <w:tr>
        <w:trPr>
          <w:cantSplit/>
        </w:trPr>
        <w:tc>
          <w:tcPr>
            <w:tcW w:type="dxa" w:w="3110"/>
            <w:vMerge/>
          </w:tcPr>
          <w:p/>
        </w:tc>
        <w:tc>
          <w:tcPr>
            <w:tcW w:type="dxa" w:w="3485"/>
            <w:vAlign w:val="center"/>
          </w:tcPr>
          <w:p>
            <w:pPr>
              <w:spacing w:before="0" w:after="60" w:line="252" w:lineRule="auto"/>
            </w:pPr>
            <w:r>
              <w:rPr>
                <w:rFonts w:ascii="Arial" w:hAnsi="Arial"/>
                <w:sz w:val="20"/>
              </w:rPr>
              <w:t>3. Selects Deactivate for an active target or Reactivate for an inactive target.</w:t>
            </w:r>
          </w:p>
        </w:tc>
        <w:tc>
          <w:tcPr>
            <w:tcW w:type="dxa" w:w="3485"/>
            <w:vAlign w:val="center"/>
          </w:tcPr>
          <w:p>
            <w:pPr>
              <w:spacing w:before="0" w:after="60" w:line="252" w:lineRule="auto"/>
            </w:pPr>
            <w:r>
              <w:rPr>
                <w:rFonts w:ascii="Arial" w:hAnsi="Arial"/>
                <w:sz w:val="20"/>
              </w:rPr>
              <w:t>4. Checks administrator authority and blocks changes to the signed-in account. Admin may manage only Student/Faculty targets; Super Admin may also manage administrator targets.</w:t>
            </w:r>
          </w:p>
        </w:tc>
      </w:tr>
      <w:tr>
        <w:trPr>
          <w:cantSplit/>
        </w:trPr>
        <w:tc>
          <w:tcPr>
            <w:tcW w:type="dxa" w:w="3110"/>
            <w:vMerge/>
          </w:tcPr>
          <w:p/>
        </w:tc>
        <w:tc>
          <w:tcPr>
            <w:tcW w:type="dxa" w:w="3485"/>
            <w:vAlign w:val="center"/>
          </w:tcPr>
          <w:p>
            <w:pPr>
              <w:spacing w:before="0" w:after="60" w:line="252" w:lineRule="auto"/>
            </w:pPr>
            <w:r>
              <w:rPr>
                <w:rFonts w:ascii="Arial" w:hAnsi="Arial"/>
                <w:sz w:val="20"/>
              </w:rPr>
              <w:t>5. None</w:t>
            </w:r>
          </w:p>
        </w:tc>
        <w:tc>
          <w:tcPr>
            <w:tcW w:type="dxa" w:w="3485"/>
            <w:vAlign w:val="center"/>
          </w:tcPr>
          <w:p>
            <w:pPr>
              <w:spacing w:before="0" w:after="60" w:line="252" w:lineRule="auto"/>
            </w:pPr>
            <w:r>
              <w:rPr>
                <w:rFonts w:ascii="Arial" w:hAnsi="Arial"/>
                <w:sz w:val="20"/>
              </w:rPr>
              <w:t>6. Changes the target's active status to the opposite state and saves it.</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Displays the updated status and a confirmation message.</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3a. For an inactive account, Reactivate restores active status. For an active account, Deactivate removes active status.</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4a. Changing the signed-in account's status or unauthorized management of an administrator account is blocked. A missing target or database failure prevents successful completion.</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Status updates must enforce role restrictions and request protection. Active-account checks must prevent a deactivated user from accessing protected operations.</w:t>
            </w:r>
          </w:p>
        </w:tc>
      </w:tr>
    </w:tbl>
    <w:p>
      <w:r>
        <w:br w:type="page"/>
      </w:r>
    </w:p>
    <w:p>
      <w:pPr>
        <w:pStyle w:val="Title"/>
        <w:spacing w:after="200"/>
      </w:pPr>
      <w:r>
        <w:rPr>
          <w:sz w:val="32"/>
        </w:rPr>
        <w:t>ResBack Use Case Descriptions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85" w:type="dxa"/>
          <w:bottom w:w="85" w:type="dxa"/>
          <w:left w:w="105" w:type="dxa"/>
          <w:right w:w="105" w:type="dxa"/>
        </w:tblCellMar>
      </w:tblPr>
      <w:tblGrid>
        <w:gridCol w:w="3110"/>
        <w:gridCol w:w="3485"/>
        <w:gridCol w:w="3485"/>
      </w:tblGrid>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Name</w:t>
            </w:r>
          </w:p>
        </w:tc>
        <w:tc>
          <w:tcPr>
            <w:tcW w:type="dxa" w:w="6970"/>
            <w:gridSpan w:val="2"/>
            <w:vAlign w:val="center"/>
          </w:tcPr>
          <w:p>
            <w:pPr>
              <w:spacing w:before="0" w:after="60" w:line="252" w:lineRule="auto"/>
            </w:pPr>
            <w:r>
              <w:rPr>
                <w:rFonts w:ascii="Arial" w:hAnsi="Arial"/>
                <w:sz w:val="20"/>
              </w:rPr>
              <w:t>Logout</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ID</w:t>
            </w:r>
          </w:p>
        </w:tc>
        <w:tc>
          <w:tcPr>
            <w:tcW w:type="dxa" w:w="6970"/>
            <w:gridSpan w:val="2"/>
            <w:vAlign w:val="center"/>
          </w:tcPr>
          <w:p>
            <w:pPr>
              <w:spacing w:before="0" w:after="60" w:line="252" w:lineRule="auto"/>
            </w:pPr>
            <w:r>
              <w:rPr>
                <w:rFonts w:ascii="Arial" w:hAnsi="Arial"/>
                <w:sz w:val="20"/>
              </w:rPr>
              <w:t>UC-17</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Use Case Description</w:t>
            </w:r>
          </w:p>
        </w:tc>
        <w:tc>
          <w:tcPr>
            <w:tcW w:type="dxa" w:w="6970"/>
            <w:gridSpan w:val="2"/>
            <w:vAlign w:val="center"/>
          </w:tcPr>
          <w:p>
            <w:pPr>
              <w:spacing w:before="0" w:after="60" w:line="252" w:lineRule="auto"/>
            </w:pPr>
            <w:r>
              <w:rPr>
                <w:rFonts w:ascii="Arial" w:hAnsi="Arial"/>
                <w:sz w:val="20"/>
              </w:rPr>
              <w:t>Allows a signed-in actor to end the current authenticated session.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Primary Actor</w:t>
            </w:r>
          </w:p>
        </w:tc>
        <w:tc>
          <w:tcPr>
            <w:tcW w:type="dxa" w:w="6970"/>
            <w:gridSpan w:val="2"/>
            <w:vAlign w:val="center"/>
          </w:tcPr>
          <w:p>
            <w:pPr>
              <w:spacing w:before="0" w:after="60" w:line="252" w:lineRule="auto"/>
            </w:pPr>
            <w:r>
              <w:rPr>
                <w:rFonts w:ascii="Arial" w:hAnsi="Arial"/>
                <w:sz w:val="20"/>
              </w:rPr>
              <w:t>Student, Faculty, Admin or Super Admin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Secondary Actor</w:t>
            </w:r>
          </w:p>
        </w:tc>
        <w:tc>
          <w:tcPr>
            <w:tcW w:type="dxa" w:w="6970"/>
            <w:gridSpan w:val="2"/>
            <w:vAlign w:val="center"/>
          </w:tcPr>
          <w:p>
            <w:pPr>
              <w:spacing w:before="0" w:after="60" w:line="252" w:lineRule="auto"/>
            </w:pPr>
            <w:r>
              <w:rPr>
                <w:rFonts w:ascii="Arial" w:hAnsi="Arial"/>
                <w:sz w:val="20"/>
              </w:rPr>
              <w:t>None</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Precondition</w:t>
            </w:r>
          </w:p>
        </w:tc>
        <w:tc>
          <w:tcPr>
            <w:tcW w:type="dxa" w:w="6970"/>
            <w:gridSpan w:val="2"/>
            <w:vAlign w:val="center"/>
          </w:tcPr>
          <w:p>
            <w:pPr>
              <w:spacing w:before="0" w:after="60" w:line="252" w:lineRule="auto"/>
            </w:pPr>
            <w:r>
              <w:rPr>
                <w:rFonts w:ascii="Arial" w:hAnsi="Arial"/>
                <w:sz w:val="20"/>
              </w:rPr>
              <w:t>The actor has an authenticated session.</w:t>
            </w:r>
          </w:p>
        </w:tc>
      </w:tr>
      <w:tr>
        <w:trPr>
          <w:cantSplit/>
        </w:trPr>
        <w:tc>
          <w:tcPr>
            <w:tcW w:type="dxa" w:w="3110"/>
            <w:vAlign w:val="center"/>
          </w:tcPr>
          <w:p>
            <w:pPr>
              <w:keepNext w:val="0"/>
              <w:spacing w:before="0" w:after="60" w:line="252" w:lineRule="auto"/>
            </w:pPr>
            <w:r>
              <w:rPr>
                <w:rFonts w:ascii="Arial" w:hAnsi="Arial"/>
                <w:b w:val="0"/>
                <w:sz w:val="20"/>
              </w:rPr>
            </w:r>
            <w:r>
              <w:rPr>
                <w:rFonts w:ascii="Arial" w:hAnsi="Arial"/>
                <w:b w:val="0"/>
                <w:color w:val="000000"/>
                <w:sz w:val="20"/>
              </w:rPr>
              <w:t>Postcondition</w:t>
            </w:r>
          </w:p>
        </w:tc>
        <w:tc>
          <w:tcPr>
            <w:tcW w:type="dxa" w:w="6970"/>
            <w:gridSpan w:val="2"/>
            <w:vAlign w:val="center"/>
          </w:tcPr>
          <w:p>
            <w:pPr>
              <w:spacing w:before="0" w:after="60" w:line="252" w:lineRule="auto"/>
            </w:pPr>
            <w:r>
              <w:rPr>
                <w:rFonts w:ascii="Arial" w:hAnsi="Arial"/>
                <w:sz w:val="20"/>
              </w:rPr>
              <w:t>The actor is signed out, the session is invalidated and the Login page is displayed.</w:t>
            </w:r>
          </w:p>
        </w:tc>
      </w:tr>
      <w:tr>
        <w:trPr>
          <w:cantSplit/>
        </w:trPr>
        <w:tc>
          <w:tcPr>
            <w:tcW w:type="dxa" w:w="3110"/>
            <w:vMerge w:val="restart"/>
            <w:vAlign w:val="top"/>
          </w:tcPr>
          <w:p>
            <w:pPr>
              <w:keepNext w:val="0"/>
              <w:spacing w:before="0" w:after="60" w:line="252" w:lineRule="auto"/>
            </w:pPr>
            <w:r>
              <w:rPr>
                <w:rFonts w:ascii="Arial" w:hAnsi="Arial"/>
                <w:sz w:val="20"/>
              </w:rPr>
            </w:r>
            <w:r>
              <w:rPr>
                <w:rFonts w:ascii="Arial" w:hAnsi="Arial"/>
                <w:b/>
                <w:color w:val="000000"/>
                <w:sz w:val="20"/>
              </w:rPr>
              <w:t>Normal Flow (Main Flow)</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User Action</w:t>
            </w:r>
          </w:p>
        </w:tc>
        <w:tc>
          <w:tcPr>
            <w:tcW w:type="dxa" w:w="3485"/>
            <w:vAlign w:val="center"/>
          </w:tcPr>
          <w:p>
            <w:pPr>
              <w:keepNext w:val="0"/>
              <w:spacing w:before="0" w:after="60" w:line="252" w:lineRule="auto"/>
              <w:jc w:val="center"/>
            </w:pPr>
            <w:r>
              <w:rPr>
                <w:rFonts w:ascii="Arial" w:hAnsi="Arial"/>
                <w:sz w:val="20"/>
              </w:rPr>
            </w:r>
            <w:r>
              <w:rPr>
                <w:rFonts w:ascii="Arial" w:hAnsi="Arial"/>
                <w:b/>
                <w:color w:val="000000"/>
                <w:sz w:val="20"/>
              </w:rPr>
              <w:t>System Response</w:t>
            </w:r>
          </w:p>
        </w:tc>
      </w:tr>
      <w:tr>
        <w:trPr>
          <w:cantSplit/>
        </w:trPr>
        <w:tc>
          <w:tcPr>
            <w:tcW w:type="dxa" w:w="3110"/>
            <w:vMerge/>
          </w:tcPr>
          <w:p/>
        </w:tc>
        <w:tc>
          <w:tcPr>
            <w:tcW w:type="dxa" w:w="3485"/>
            <w:vAlign w:val="center"/>
          </w:tcPr>
          <w:p>
            <w:pPr>
              <w:spacing w:before="0" w:after="60" w:line="252" w:lineRule="auto"/>
            </w:pPr>
            <w:r>
              <w:rPr>
                <w:rFonts w:ascii="Arial" w:hAnsi="Arial"/>
                <w:sz w:val="20"/>
              </w:rPr>
              <w:t>1. Selects Logout.</w:t>
            </w:r>
          </w:p>
        </w:tc>
        <w:tc>
          <w:tcPr>
            <w:tcW w:type="dxa" w:w="3485"/>
            <w:vAlign w:val="center"/>
          </w:tcPr>
          <w:p>
            <w:pPr>
              <w:spacing w:before="0" w:after="60" w:line="252" w:lineRule="auto"/>
            </w:pPr>
            <w:r>
              <w:rPr>
                <w:rFonts w:ascii="Arial" w:hAnsi="Arial"/>
                <w:sz w:val="20"/>
              </w:rPr>
              <w:t>2. Ends authentication for the current session.</w:t>
            </w:r>
          </w:p>
        </w:tc>
      </w:tr>
      <w:tr>
        <w:trPr>
          <w:cantSplit/>
        </w:trPr>
        <w:tc>
          <w:tcPr>
            <w:tcW w:type="dxa" w:w="3110"/>
            <w:vMerge/>
          </w:tcPr>
          <w:p/>
        </w:tc>
        <w:tc>
          <w:tcPr>
            <w:tcW w:type="dxa" w:w="3485"/>
            <w:vAlign w:val="center"/>
          </w:tcPr>
          <w:p>
            <w:pPr>
              <w:spacing w:before="0" w:after="60" w:line="252" w:lineRule="auto"/>
            </w:pPr>
            <w:r>
              <w:rPr>
                <w:rFonts w:ascii="Arial" w:hAnsi="Arial"/>
                <w:sz w:val="20"/>
              </w:rPr>
              <w:t>3. None</w:t>
            </w:r>
          </w:p>
        </w:tc>
        <w:tc>
          <w:tcPr>
            <w:tcW w:type="dxa" w:w="3485"/>
            <w:vAlign w:val="center"/>
          </w:tcPr>
          <w:p>
            <w:pPr>
              <w:spacing w:before="0" w:after="60" w:line="252" w:lineRule="auto"/>
            </w:pPr>
            <w:r>
              <w:rPr>
                <w:rFonts w:ascii="Arial" w:hAnsi="Arial"/>
                <w:sz w:val="20"/>
              </w:rPr>
              <w:t>4. Invalidates the session and clears its stored data.</w:t>
            </w:r>
          </w:p>
        </w:tc>
      </w:tr>
      <w:tr>
        <w:trPr>
          <w:cantSplit/>
        </w:trPr>
        <w:tc>
          <w:tcPr>
            <w:tcW w:type="dxa" w:w="3110"/>
            <w:vMerge/>
          </w:tcPr>
          <w:p/>
        </w:tc>
        <w:tc>
          <w:tcPr>
            <w:tcW w:type="dxa" w:w="3485"/>
            <w:vAlign w:val="center"/>
          </w:tcPr>
          <w:p>
            <w:pPr>
              <w:spacing w:before="0" w:after="60" w:line="252" w:lineRule="auto"/>
            </w:pPr>
            <w:r>
              <w:rPr>
                <w:rFonts w:ascii="Arial" w:hAnsi="Arial"/>
                <w:sz w:val="20"/>
              </w:rPr>
              <w:t>5. None</w:t>
            </w:r>
          </w:p>
        </w:tc>
        <w:tc>
          <w:tcPr>
            <w:tcW w:type="dxa" w:w="3485"/>
            <w:vAlign w:val="center"/>
          </w:tcPr>
          <w:p>
            <w:pPr>
              <w:spacing w:before="0" w:after="60" w:line="252" w:lineRule="auto"/>
            </w:pPr>
            <w:r>
              <w:rPr>
                <w:rFonts w:ascii="Arial" w:hAnsi="Arial"/>
                <w:sz w:val="20"/>
              </w:rPr>
              <w:t>6. Regenerates the request-protection token.</w:t>
            </w:r>
          </w:p>
        </w:tc>
      </w:tr>
      <w:tr>
        <w:trPr>
          <w:cantSplit/>
        </w:trPr>
        <w:tc>
          <w:tcPr>
            <w:tcW w:type="dxa" w:w="3110"/>
            <w:vMerge/>
          </w:tcPr>
          <w:p/>
        </w:tc>
        <w:tc>
          <w:tcPr>
            <w:tcW w:type="dxa" w:w="3485"/>
            <w:vAlign w:val="center"/>
          </w:tcPr>
          <w:p>
            <w:pPr>
              <w:spacing w:before="0" w:after="60" w:line="252" w:lineRule="auto"/>
            </w:pPr>
            <w:r>
              <w:rPr>
                <w:rFonts w:ascii="Arial" w:hAnsi="Arial"/>
                <w:sz w:val="20"/>
              </w:rPr>
              <w:t>7. None</w:t>
            </w:r>
          </w:p>
        </w:tc>
        <w:tc>
          <w:tcPr>
            <w:tcW w:type="dxa" w:w="3485"/>
            <w:vAlign w:val="center"/>
          </w:tcPr>
          <w:p>
            <w:pPr>
              <w:spacing w:before="0" w:after="60" w:line="252" w:lineRule="auto"/>
            </w:pPr>
            <w:r>
              <w:rPr>
                <w:rFonts w:ascii="Arial" w:hAnsi="Arial"/>
                <w:sz w:val="20"/>
              </w:rPr>
              <w:t>8. Redirects the actor to Login (UC-02).</w:t>
            </w:r>
          </w:p>
        </w:tc>
      </w:tr>
      <w:tr>
        <w:trPr>
          <w:cantSplit/>
        </w:trPr>
        <w:tc>
          <w:tcPr>
            <w:tcW w:type="dxa" w:w="3110"/>
            <w:vAlign w:val="center"/>
          </w:tcPr>
          <w:p>
            <w:pPr>
              <w:spacing w:before="0" w:after="60" w:line="252" w:lineRule="auto"/>
            </w:pPr>
            <w:r>
              <w:rPr>
                <w:rFonts w:ascii="Arial" w:hAnsi="Arial"/>
                <w:sz w:val="20"/>
              </w:rPr>
              <w:t>Alternate Flow</w:t>
            </w:r>
          </w:p>
        </w:tc>
        <w:tc>
          <w:tcPr>
            <w:tcW w:type="dxa" w:w="6970"/>
            <w:gridSpan w:val="2"/>
            <w:vAlign w:val="center"/>
          </w:tcPr>
          <w:p>
            <w:pPr>
              <w:spacing w:before="0" w:after="60" w:line="252" w:lineRule="auto"/>
            </w:pPr>
            <w:r>
              <w:rPr>
                <w:rFonts w:ascii="Arial" w:hAnsi="Arial"/>
                <w:sz w:val="20"/>
              </w:rPr>
              <w:t>1a. If the session has already expired, access to the authenticated logout route redirects the actor to Login.</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Exception Flow</w:t>
            </w:r>
          </w:p>
        </w:tc>
        <w:tc>
          <w:tcPr>
            <w:tcW w:type="dxa" w:w="6970"/>
            <w:gridSpan w:val="2"/>
            <w:vAlign w:val="center"/>
          </w:tcPr>
          <w:p>
            <w:pPr>
              <w:spacing w:before="0" w:after="60" w:line="252" w:lineRule="auto"/>
            </w:pPr>
            <w:r>
              <w:rPr>
                <w:rFonts w:ascii="Arial" w:hAnsi="Arial"/>
                <w:sz w:val="20"/>
              </w:rPr>
              <w:t>2a. An invalid request-protection token prevents the logout request from being processed; the actor must reload the page and submit a valid request.</w:t>
            </w:r>
          </w:p>
        </w:tc>
      </w:tr>
      <w:tr>
        <w:trPr>
          <w:cantSplit/>
        </w:trPr>
        <w:tc>
          <w:tcPr>
            <w:tcW w:type="dxa" w:w="3110"/>
            <w:vAlign w:val="center"/>
          </w:tcPr>
          <w:p>
            <w:pPr>
              <w:keepNext w:val="0"/>
              <w:spacing w:before="0" w:after="60" w:line="252" w:lineRule="auto"/>
            </w:pPr>
            <w:r>
              <w:rPr>
                <w:rFonts w:ascii="Arial" w:hAnsi="Arial"/>
                <w:sz w:val="20"/>
              </w:rPr>
            </w:r>
            <w:r>
              <w:rPr>
                <w:rFonts w:ascii="Arial" w:hAnsi="Arial"/>
                <w:b/>
                <w:color w:val="000000"/>
                <w:sz w:val="20"/>
              </w:rPr>
              <w:t>Non-Functional Requirements</w:t>
            </w:r>
          </w:p>
        </w:tc>
        <w:tc>
          <w:tcPr>
            <w:tcW w:type="dxa" w:w="6970"/>
            <w:gridSpan w:val="2"/>
            <w:vAlign w:val="center"/>
          </w:tcPr>
          <w:p>
            <w:pPr>
              <w:spacing w:before="0" w:after="60" w:line="252" w:lineRule="auto"/>
            </w:pPr>
            <w:r>
              <w:rPr>
                <w:rFonts w:ascii="Arial" w:hAnsi="Arial"/>
                <w:sz w:val="20"/>
              </w:rPr>
              <w:t>Logout must use a protected POST request. Invalidated sessions must not authorize further access to authenticated pages.</w:t>
            </w:r>
          </w:p>
        </w:tc>
      </w:tr>
    </w:tbl>
    <w:sectPr w:rsidR="00FC693F" w:rsidRPr="0006063C" w:rsidSect="00034616">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ResBack Use Case Descriptions</dc:title>
  <dc:subject>Descriptions matching the revised Lab 4 Team Mira use case diagram</dc:subject>
  <dc:creator>Team Mira</dc:creator>
  <cp:keywords/>
  <dc:description/>
  <cp:lastModifiedBy>OpenAI Codex — use-case actor corrections</cp:lastModifiedBy>
  <cp:revision>1</cp:revision>
  <dcterms:created xsi:type="dcterms:W3CDTF">2013-12-23T23:15:00Z</dcterms:created>
  <dcterms:modified xsi:type="dcterms:W3CDTF">2026-10-13T21:59:45+08:00</dcterms:modified>
  <cp:category/>
</cp:coreProperties>
</file>