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edci-57300-assignment-2-project-proposal"/>
    <w:p>
      <w:pPr>
        <w:pStyle w:val="Heading1"/>
      </w:pPr>
      <w:r>
        <w:t xml:space="preserve">EDCI 57300 — Assignment 2: Project Proposal</w:t>
      </w:r>
    </w:p>
    <w:p>
      <w:pPr>
        <w:pStyle w:val="FirstParagraph"/>
      </w:pPr>
      <w:r>
        <w:rPr>
          <w:b/>
          <w:bCs/>
        </w:rPr>
        <w:t xml:space="preserve">Student:</w:t>
      </w:r>
      <w:r>
        <w:t xml:space="preserve"> </w:t>
      </w:r>
      <w:r>
        <w:t xml:space="preserve">Joshua Atkinson |</w:t>
      </w:r>
      <w:r>
        <w:t xml:space="preserve"> </w:t>
      </w:r>
      <w:r>
        <w:rPr>
          <w:b/>
          <w:bCs/>
        </w:rPr>
        <w:t xml:space="preserve">Course:</w:t>
      </w:r>
      <w:r>
        <w:t xml:space="preserve"> </w:t>
      </w:r>
      <w:r>
        <w:t xml:space="preserve">EDCI 57300 Practicum |</w:t>
      </w:r>
      <w:r>
        <w:t xml:space="preserve"> </w:t>
      </w:r>
      <w:r>
        <w:rPr>
          <w:b/>
          <w:bCs/>
        </w:rPr>
        <w:t xml:space="preserve">Instructor:</w:t>
      </w:r>
      <w:r>
        <w:t xml:space="preserve"> </w:t>
      </w:r>
      <w:r>
        <w:t xml:space="preserve">Dr. Jennifer Richardson</w:t>
      </w:r>
      <w:r>
        <w:t xml:space="preserve"> </w:t>
      </w:r>
      <w:r>
        <w:rPr>
          <w:b/>
          <w:bCs/>
        </w:rPr>
        <w:t xml:space="preserve">Date:</w:t>
      </w:r>
      <w:r>
        <w:t xml:space="preserve"> </w:t>
      </w:r>
      <w:r>
        <w:t xml:space="preserve">May 25, 2026 |</w:t>
      </w:r>
      <w:r>
        <w:t xml:space="preserve"> </w:t>
      </w:r>
      <w:r>
        <w:rPr>
          <w:b/>
          <w:bCs/>
        </w:rPr>
        <w:t xml:space="preserve">Project:</w:t>
      </w:r>
      <w:r>
        <w:t xml:space="preserve"> </w:t>
      </w:r>
      <w:r>
        <w:t xml:space="preserve">Voix Vive — Somatic Guitar Mentorship Platform</w:t>
      </w:r>
    </w:p>
    <w:p>
      <w:pPr>
        <w:pStyle w:val="BlockText"/>
      </w:pPr>
      <w:r>
        <w:t xml:space="preserve">A comprehensive companion document (V2) with market analysis, risk register, and detailed recommendations is attached. This document satisfies the Assignment 2 rubric requirements.</w:t>
      </w:r>
    </w:p>
    <w:p>
      <w:r>
        <w:pict>
          <v:rect style="width:0;height:1.5pt" o:hralign="center" o:hrstd="t" o:hr="t"/>
        </w:pict>
      </w:r>
    </w:p>
    <w:bookmarkStart w:id="9" w:name="part-1-narrative-proposal"/>
    <w:p>
      <w:pPr>
        <w:pStyle w:val="Heading2"/>
      </w:pPr>
      <w:r>
        <w:t xml:space="preserve">Part 1: Narrative Proposal</w:t>
      </w:r>
    </w:p>
    <w:p>
      <w:pPr>
        <w:pStyle w:val="FirstParagraph"/>
      </w:pPr>
      <w:r>
        <w:rPr>
          <w:b/>
          <w:bCs/>
        </w:rPr>
        <w:t xml:space="preserve">Project Description.</w:t>
      </w:r>
      <w:r>
        <w:t xml:space="preserve"> </w:t>
      </w:r>
      <w:r>
        <w:t xml:space="preserve">Voix Vive (</w:t>
      </w:r>
      <w:r>
        <w:t xml:space="preserve">“The Living Voice”</w:t>
      </w:r>
      <w:r>
        <w:t xml:space="preserve">) is a web-based somatic guitar mentorship platform built for master guitarist and vocalist Bertrand Laurence. Operating on an anti-dopamine</w:t>
      </w:r>
      <w:r>
        <w:t xml:space="preserve"> </w:t>
      </w:r>
      <w:r>
        <w:t xml:space="preserve">“Slow Web”</w:t>
      </w:r>
      <w:r>
        <w:t xml:space="preserve"> </w:t>
      </w:r>
      <w:r>
        <w:t xml:space="preserve">philosophy, it reframes music education around</w:t>
      </w:r>
      <w:r>
        <w:t xml:space="preserve"> </w:t>
      </w:r>
      <w:r>
        <w:rPr>
          <w:i/>
          <w:iCs/>
        </w:rPr>
        <w:t xml:space="preserve">expansion</w:t>
      </w:r>
      <w:r>
        <w:t xml:space="preserve"> </w:t>
      </w:r>
      <w:r>
        <w:t xml:space="preserve">— growing a student’s musical range, somatic awareness, and expressive confidence — rather than correcting mechanical deficits. The platform consists of four integrated layers:</w:t>
      </w:r>
    </w:p>
    <w:p>
      <w:pPr>
        <w:pStyle w:val="Compact"/>
        <w:numPr>
          <w:ilvl w:val="0"/>
          <w:numId w:val="1001"/>
        </w:numPr>
      </w:pPr>
      <w:r>
        <w:rPr>
          <w:b/>
          <w:bCs/>
        </w:rPr>
        <w:t xml:space="preserve">The Living Textbook</w:t>
      </w:r>
      <w:r>
        <w:t xml:space="preserve"> </w:t>
      </w:r>
      <w:r>
        <w:t xml:space="preserve">— A free, 12-chapter curriculum mapping the Hero’s Journey onto the 12 intervals of the Western chromatic scale, with original artwork, pedagogical slides, and exercises grounded in audiation theory (Gordon, 1997).</w:t>
      </w:r>
    </w:p>
    <w:p>
      <w:pPr>
        <w:pStyle w:val="Compact"/>
        <w:numPr>
          <w:ilvl w:val="0"/>
          <w:numId w:val="1001"/>
        </w:numPr>
      </w:pPr>
      <w:r>
        <w:rPr>
          <w:b/>
          <w:bCs/>
        </w:rPr>
        <w:t xml:space="preserve">The Troubadour Playbook</w:t>
      </w:r>
      <w:r>
        <w:t xml:space="preserve"> </w:t>
      </w:r>
      <w:r>
        <w:t xml:space="preserve">— Twelve interactive somatic practice tools driven by Web Audio API, implementing Bertrand’s proprietary protocols: ©SHEARL (See/Hear/Feel), ©PLING! (Play/Listen/Internalize/Navigate/Glide), and ©FHEAL (Feel/Hear/Express/Act/Live).</w:t>
      </w:r>
    </w:p>
    <w:p>
      <w:pPr>
        <w:pStyle w:val="Compact"/>
        <w:numPr>
          <w:ilvl w:val="0"/>
          <w:numId w:val="1001"/>
        </w:numPr>
      </w:pPr>
      <w:r>
        <w:rPr>
          <w:b/>
          <w:bCs/>
        </w:rPr>
        <w:t xml:space="preserve">The Studio</w:t>
      </w:r>
      <w:r>
        <w:t xml:space="preserve"> </w:t>
      </w:r>
      <w:r>
        <w:t xml:space="preserve">— A business landing page with live lesson bookings, async video feedback, membership tiers, and workshops.</w:t>
      </w:r>
    </w:p>
    <w:p>
      <w:pPr>
        <w:pStyle w:val="Compact"/>
        <w:numPr>
          <w:ilvl w:val="0"/>
          <w:numId w:val="1001"/>
        </w:numPr>
      </w:pPr>
      <w:r>
        <w:rPr>
          <w:b/>
          <w:bCs/>
        </w:rPr>
        <w:t xml:space="preserve">Local AI Coaching (DaaS)</w:t>
      </w:r>
      <w:r>
        <w:t xml:space="preserve"> </w:t>
      </w:r>
      <w:r>
        <w:t xml:space="preserve">— A locally hosted LLM backend (LM Studio) providing Socratic coaching at zero marginal cloud cost.</w:t>
      </w:r>
    </w:p>
    <w:p>
      <w:pPr>
        <w:pStyle w:val="FirstParagraph"/>
      </w:pPr>
      <w:r>
        <w:rPr>
          <w:b/>
          <w:bCs/>
        </w:rPr>
        <w:t xml:space="preserve">Organization.</w:t>
      </w:r>
      <w:r>
        <w:t xml:space="preserve"> </w:t>
      </w:r>
      <w:r>
        <w:t xml:space="preserve">Bertrand Laurence Guitar Studio is an independent music education practice operated from Houlton, Maine. Bertrand holds credentials from Berklee College of Music, MassArt, and Mirage Mime Theatre, and teaches group classes at Passim School of Music in Cambridge, MA (Thumbtack Top Pro, multiple years). His audience is adult learners (ages 30–65) managing performance anxiety, inner-critic interference, and fragmented practice time. The studio is transitioning from an hourly-lesson model to a scalable digital hybrid, with the free textbook serving as a marketing funnel to paid services.</w:t>
      </w:r>
    </w:p>
    <w:p>
      <w:pPr>
        <w:pStyle w:val="BodyText"/>
      </w:pPr>
      <w:r>
        <w:rPr>
          <w:b/>
          <w:bCs/>
        </w:rPr>
        <w:t xml:space="preserve">Goals and Deliverables.</w:t>
      </w:r>
      <w:r>
        <w:t xml:space="preserve"> </w:t>
      </w:r>
      <w:r>
        <w:rPr>
          <w:i/>
          <w:iCs/>
        </w:rPr>
        <w:t xml:space="preserve">Primary Goal:</w:t>
      </w:r>
      <w:r>
        <w:t xml:space="preserve"> </w:t>
      </w:r>
      <w:r>
        <w:t xml:space="preserve">Deploy a web platform and local AI coaching infrastructure that expands the expressive range of adult guitar students while establishing financial sovereignty for the instructor.</w:t>
      </w:r>
    </w:p>
    <w:p>
      <w:pPr>
        <w:pStyle w:val="BodyText"/>
      </w:pPr>
      <w:r>
        <w:rPr>
          <w:i/>
          <w:iCs/>
        </w:rPr>
        <w:t xml:space="preserve">Measurable Goals:</w:t>
      </w:r>
    </w:p>
    <w:tbl>
      <w:tblPr>
        <w:tblStyle w:val="Table"/>
        <w:tblW w:type="auto" w:w="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Goal</w:t>
            </w:r>
          </w:p>
        </w:tc>
        <w:tc>
          <w:tcPr/>
          <w:p>
            <w:pPr>
              <w:pStyle w:val="Compact"/>
            </w:pPr>
            <w:r>
              <w:t xml:space="preserve">Instrument</w:t>
            </w:r>
          </w:p>
        </w:tc>
        <w:tc>
          <w:tcPr/>
          <w:p>
            <w:pPr>
              <w:pStyle w:val="Compact"/>
            </w:pPr>
            <w:r>
              <w:t xml:space="preserve">Target</w:t>
            </w:r>
          </w:p>
        </w:tc>
      </w:tr>
      <w:tr>
        <w:tc>
          <w:tcPr/>
          <w:p>
            <w:pPr>
              <w:pStyle w:val="Compact"/>
            </w:pPr>
            <w:r>
              <w:t xml:space="preserve">Audiation Depth</w:t>
            </w:r>
          </w:p>
        </w:tc>
        <w:tc>
          <w:tcPr/>
          <w:p>
            <w:pPr>
              <w:pStyle w:val="Compact"/>
            </w:pPr>
            <w:r>
              <w:t xml:space="preserve">Vertiscale placement accuracy</w:t>
            </w:r>
          </w:p>
        </w:tc>
        <w:tc>
          <w:tcPr/>
          <w:p>
            <w:pPr>
              <w:pStyle w:val="Compact"/>
            </w:pPr>
            <w:r>
              <w:t xml:space="preserve">≥ 60% by Session 5</w:t>
            </w:r>
          </w:p>
        </w:tc>
      </w:tr>
      <w:tr>
        <w:tc>
          <w:tcPr/>
          <w:p>
            <w:pPr>
              <w:pStyle w:val="Compact"/>
            </w:pPr>
            <w:r>
              <w:t xml:space="preserve">Pitch Internalization</w:t>
            </w:r>
          </w:p>
        </w:tc>
        <w:tc>
          <w:tcPr/>
          <w:p>
            <w:pPr>
              <w:pStyle w:val="Compact"/>
            </w:pPr>
            <w:r>
              <w:t xml:space="preserve">PlingTrainer cents deviation</w:t>
            </w:r>
          </w:p>
        </w:tc>
        <w:tc>
          <w:tcPr/>
          <w:p>
            <w:pPr>
              <w:pStyle w:val="Compact"/>
            </w:pPr>
            <w:r>
              <w:t xml:space="preserve">≥ 20% reduction, Wk 1→4</w:t>
            </w:r>
          </w:p>
        </w:tc>
      </w:tr>
      <w:tr>
        <w:tc>
          <w:tcPr/>
          <w:p>
            <w:pPr>
              <w:pStyle w:val="Compact"/>
            </w:pPr>
            <w:r>
              <w:t xml:space="preserve">Somatic Expansion</w:t>
            </w:r>
          </w:p>
        </w:tc>
        <w:tc>
          <w:tcPr/>
          <w:p>
            <w:pPr>
              <w:pStyle w:val="Compact"/>
            </w:pPr>
            <w:r>
              <w:t xml:space="preserve">FHEAL journal composite</w:t>
            </w:r>
          </w:p>
        </w:tc>
        <w:tc>
          <w:tcPr/>
          <w:p>
            <w:pPr>
              <w:pStyle w:val="Compact"/>
            </w:pPr>
            <w:r>
              <w:t xml:space="preserve">≥ 2-pt increase, Sess. 1→8</w:t>
            </w:r>
          </w:p>
        </w:tc>
      </w:tr>
      <w:tr>
        <w:tc>
          <w:tcPr/>
          <w:p>
            <w:pPr>
              <w:pStyle w:val="Compact"/>
            </w:pPr>
            <w:r>
              <w:t xml:space="preserve">Flow State</w:t>
            </w:r>
          </w:p>
        </w:tc>
        <w:tc>
          <w:tcPr/>
          <w:p>
            <w:pPr>
              <w:pStyle w:val="Compact"/>
            </w:pPr>
            <w:r>
              <w:t xml:space="preserve">Post-session Likert (1–5)</w:t>
            </w:r>
          </w:p>
        </w:tc>
        <w:tc>
          <w:tcPr/>
          <w:p>
            <w:pPr>
              <w:pStyle w:val="Compact"/>
            </w:pPr>
            <w:r>
              <w:t xml:space="preserve">Mean ≥ 3.5 over 4 weeks</w:t>
            </w:r>
          </w:p>
        </w:tc>
      </w:tr>
      <w:tr>
        <w:tc>
          <w:tcPr/>
          <w:p>
            <w:pPr>
              <w:pStyle w:val="Compact"/>
            </w:pPr>
            <w:r>
              <w:t xml:space="preserve">Financial Sovereignty</w:t>
            </w:r>
          </w:p>
        </w:tc>
        <w:tc>
          <w:tcPr/>
          <w:p>
            <w:pPr>
              <w:pStyle w:val="Compact"/>
            </w:pPr>
            <w:r>
              <w:t xml:space="preserve">Local inference verification</w:t>
            </w:r>
          </w:p>
        </w:tc>
        <w:tc>
          <w:tcPr/>
          <w:p>
            <w:pPr>
              <w:pStyle w:val="Compact"/>
            </w:pPr>
            <w:r>
              <w:t xml:space="preserve">$0/query cloud cost</w:t>
            </w:r>
          </w:p>
        </w:tc>
      </w:tr>
    </w:tbl>
    <w:p>
      <w:pPr>
        <w:pStyle w:val="BodyText"/>
      </w:pPr>
      <w:r>
        <w:rPr>
          <w:i/>
          <w:iCs/>
        </w:rPr>
        <w:t xml:space="preserve">Practicum Deliverables (~83 hours, Phases 0–2):</w:t>
      </w:r>
    </w:p>
    <w:tbl>
      <w:tblPr>
        <w:tblStyle w:val="Table"/>
        <w:tblW w:type="auto" w:w="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Deliverable</w:t>
            </w:r>
          </w:p>
        </w:tc>
        <w:tc>
          <w:tcPr/>
          <w:p>
            <w:pPr>
              <w:pStyle w:val="Compact"/>
            </w:pPr>
            <w:r>
              <w:t xml:space="preserve">Status</w:t>
            </w:r>
          </w:p>
        </w:tc>
      </w:tr>
      <w:tr>
        <w:tc>
          <w:tcPr/>
          <w:p>
            <w:pPr>
              <w:pStyle w:val="Compact"/>
            </w:pPr>
            <w:r>
              <w:t xml:space="preserve">1</w:t>
            </w:r>
          </w:p>
        </w:tc>
        <w:tc>
          <w:tcPr/>
          <w:p>
            <w:pPr>
              <w:pStyle w:val="Compact"/>
            </w:pPr>
            <w:r>
              <w:t xml:space="preserve">Living Textbook — 12-chapter interactive reader</w:t>
            </w:r>
          </w:p>
        </w:tc>
        <w:tc>
          <w:tcPr/>
          <w:p>
            <w:pPr>
              <w:pStyle w:val="Compact"/>
            </w:pPr>
            <w:r>
              <w:t xml:space="preserve">✅</w:t>
            </w:r>
          </w:p>
        </w:tc>
      </w:tr>
      <w:tr>
        <w:tc>
          <w:tcPr/>
          <w:p>
            <w:pPr>
              <w:pStyle w:val="Compact"/>
            </w:pPr>
            <w:r>
              <w:t xml:space="preserve">2</w:t>
            </w:r>
          </w:p>
        </w:tc>
        <w:tc>
          <w:tcPr/>
          <w:p>
            <w:pPr>
              <w:pStyle w:val="Compact"/>
            </w:pPr>
            <w:r>
              <w:t xml:space="preserve">Troubadour Playbook — 12 somatic practice tools</w:t>
            </w:r>
          </w:p>
        </w:tc>
        <w:tc>
          <w:tcPr/>
          <w:p>
            <w:pPr>
              <w:pStyle w:val="Compact"/>
            </w:pPr>
            <w:r>
              <w:t xml:space="preserve">✅</w:t>
            </w:r>
          </w:p>
        </w:tc>
      </w:tr>
      <w:tr>
        <w:tc>
          <w:tcPr/>
          <w:p>
            <w:pPr>
              <w:pStyle w:val="Compact"/>
            </w:pPr>
            <w:r>
              <w:t xml:space="preserve">3</w:t>
            </w:r>
          </w:p>
        </w:tc>
        <w:tc>
          <w:tcPr/>
          <w:p>
            <w:pPr>
              <w:pStyle w:val="Compact"/>
            </w:pPr>
            <w:r>
              <w:t xml:space="preserve">Vertiscale Imagination Engine (Flash → Imagine → Reflect)</w:t>
            </w:r>
          </w:p>
        </w:tc>
        <w:tc>
          <w:tcPr/>
          <w:p>
            <w:pPr>
              <w:pStyle w:val="Compact"/>
            </w:pPr>
            <w:r>
              <w:t xml:space="preserve">✅</w:t>
            </w:r>
          </w:p>
        </w:tc>
      </w:tr>
      <w:tr>
        <w:tc>
          <w:tcPr/>
          <w:p>
            <w:pPr>
              <w:pStyle w:val="Compact"/>
            </w:pPr>
            <w:r>
              <w:t xml:space="preserve">4</w:t>
            </w:r>
          </w:p>
        </w:tc>
        <w:tc>
          <w:tcPr/>
          <w:p>
            <w:pPr>
              <w:pStyle w:val="Compact"/>
            </w:pPr>
            <w:r>
              <w:t xml:space="preserve">Troubadour Adventure — 12-scene bilingual narrative</w:t>
            </w:r>
          </w:p>
        </w:tc>
        <w:tc>
          <w:tcPr/>
          <w:p>
            <w:pPr>
              <w:pStyle w:val="Compact"/>
            </w:pPr>
            <w:r>
              <w:t xml:space="preserve">✅</w:t>
            </w:r>
          </w:p>
        </w:tc>
      </w:tr>
      <w:tr>
        <w:tc>
          <w:tcPr/>
          <w:p>
            <w:pPr>
              <w:pStyle w:val="Compact"/>
            </w:pPr>
            <w:r>
              <w:t xml:space="preserve">5</w:t>
            </w:r>
          </w:p>
        </w:tc>
        <w:tc>
          <w:tcPr/>
          <w:p>
            <w:pPr>
              <w:pStyle w:val="Compact"/>
            </w:pPr>
            <w:r>
              <w:t xml:space="preserve">StudioPage — Services, pricing, payment integration</w:t>
            </w:r>
          </w:p>
        </w:tc>
        <w:tc>
          <w:tcPr/>
          <w:p>
            <w:pPr>
              <w:pStyle w:val="Compact"/>
            </w:pPr>
            <w:r>
              <w:t xml:space="preserve">✅</w:t>
            </w:r>
          </w:p>
        </w:tc>
      </w:tr>
      <w:tr>
        <w:tc>
          <w:tcPr/>
          <w:p>
            <w:pPr>
              <w:pStyle w:val="Compact"/>
            </w:pPr>
            <w:r>
              <w:t xml:space="preserve">6</w:t>
            </w:r>
          </w:p>
        </w:tc>
        <w:tc>
          <w:tcPr/>
          <w:p>
            <w:pPr>
              <w:pStyle w:val="Compact"/>
            </w:pPr>
            <w:r>
              <w:t xml:space="preserve">Bilingual i18n — 340+ EN/FR translation keys</w:t>
            </w:r>
          </w:p>
        </w:tc>
        <w:tc>
          <w:tcPr/>
          <w:p>
            <w:pPr>
              <w:pStyle w:val="Compact"/>
            </w:pPr>
            <w:r>
              <w:t xml:space="preserve">✅</w:t>
            </w:r>
          </w:p>
        </w:tc>
      </w:tr>
      <w:tr>
        <w:tc>
          <w:tcPr/>
          <w:p>
            <w:pPr>
              <w:pStyle w:val="Compact"/>
            </w:pPr>
            <w:r>
              <w:t xml:space="preserve">7</w:t>
            </w:r>
          </w:p>
        </w:tc>
        <w:tc>
          <w:tcPr/>
          <w:p>
            <w:pPr>
              <w:pStyle w:val="Compact"/>
            </w:pPr>
            <w:r>
              <w:t xml:space="preserve">Local LM Studio AI Pipeline + Socratic prompts</w:t>
            </w:r>
          </w:p>
        </w:tc>
        <w:tc>
          <w:tcPr/>
          <w:p>
            <w:pPr>
              <w:pStyle w:val="Compact"/>
            </w:pPr>
            <w:r>
              <w:t xml:space="preserve">🔄</w:t>
            </w:r>
          </w:p>
        </w:tc>
      </w:tr>
      <w:tr>
        <w:tc>
          <w:tcPr/>
          <w:p>
            <w:pPr>
              <w:pStyle w:val="Compact"/>
            </w:pPr>
            <w:r>
              <w:t xml:space="preserve">8</w:t>
            </w:r>
          </w:p>
        </w:tc>
        <w:tc>
          <w:tcPr/>
          <w:p>
            <w:pPr>
              <w:pStyle w:val="Compact"/>
            </w:pPr>
            <w:r>
              <w:t xml:space="preserve">PracticeRecorder &amp; Mentor Dashboard</w:t>
            </w:r>
          </w:p>
        </w:tc>
        <w:tc>
          <w:tcPr/>
          <w:p>
            <w:pPr>
              <w:pStyle w:val="Compact"/>
            </w:pPr>
            <w:r>
              <w:t xml:space="preserve">🔄</w:t>
            </w:r>
          </w:p>
        </w:tc>
      </w:tr>
      <w:tr>
        <w:tc>
          <w:tcPr/>
          <w:p>
            <w:pPr>
              <w:pStyle w:val="Compact"/>
            </w:pPr>
            <w:r>
              <w:t xml:space="preserve">9</w:t>
            </w:r>
          </w:p>
        </w:tc>
        <w:tc>
          <w:tcPr/>
          <w:p>
            <w:pPr>
              <w:pStyle w:val="Compact"/>
            </w:pPr>
            <w:r>
              <w:t xml:space="preserve">Deployment — voix-vive.com (Vercel, DNS, SSL)</w:t>
            </w:r>
          </w:p>
        </w:tc>
        <w:tc>
          <w:tcPr/>
          <w:p>
            <w:pPr>
              <w:pStyle w:val="Compact"/>
            </w:pPr>
            <w:r>
              <w:t xml:space="preserve">✅</w:t>
            </w:r>
          </w:p>
        </w:tc>
      </w:tr>
    </w:tbl>
    <w:p>
      <w:pPr>
        <w:pStyle w:val="BodyText"/>
      </w:pPr>
      <w:r>
        <w:rPr>
          <w:b/>
          <w:bCs/>
        </w:rPr>
        <w:t xml:space="preserve">ID and Evaluation Models.</w:t>
      </w:r>
      <w:r>
        <w:t xml:space="preserve"> </w:t>
      </w:r>
      <w:r>
        <w:t xml:space="preserve">The primary ID model is</w:t>
      </w:r>
      <w:r>
        <w:t xml:space="preserve"> </w:t>
      </w:r>
      <w:r>
        <w:rPr>
          <w:b/>
          <w:bCs/>
        </w:rPr>
        <w:t xml:space="preserve">ADDIECRAPEYE</w:t>
      </w:r>
      <w:r>
        <w:t xml:space="preserve"> </w:t>
      </w:r>
      <w:r>
        <w:t xml:space="preserve">(Atkinson, 2026), a practitioner-developed 12-phase framework whose closest academic parallel is Rapid Prototyping (Jones &amp; Richey, 1994). It has three layers:</w:t>
      </w:r>
      <w:r>
        <w:t xml:space="preserve"> </w:t>
      </w:r>
      <w:r>
        <w:rPr>
          <w:b/>
          <w:bCs/>
        </w:rPr>
        <w:t xml:space="preserve">ADDIE</w:t>
      </w:r>
      <w:r>
        <w:t xml:space="preserve"> </w:t>
      </w:r>
      <w:r>
        <w:t xml:space="preserve">(Analyze → Design → Develop → Implement → Evaluate) governs project progression;</w:t>
      </w:r>
      <w:r>
        <w:t xml:space="preserve"> </w:t>
      </w:r>
      <w:r>
        <w:rPr>
          <w:b/>
          <w:bCs/>
        </w:rPr>
        <w:t xml:space="preserve">CRAP</w:t>
      </w:r>
      <w:r>
        <w:t xml:space="preserve"> </w:t>
      </w:r>
      <w:r>
        <w:t xml:space="preserve">(Contrast, Repetition, Alignment, Proximity) applies Robin Williams’ (2004) visual design principles to minimize cognitive load;</w:t>
      </w:r>
      <w:r>
        <w:t xml:space="preserve"> </w:t>
      </w:r>
      <w:r>
        <w:rPr>
          <w:b/>
          <w:bCs/>
        </w:rPr>
        <w:t xml:space="preserve">EYE</w:t>
      </w:r>
      <w:r>
        <w:t xml:space="preserve"> </w:t>
      </w:r>
      <w:r>
        <w:t xml:space="preserve">(Envision → Yoke → Evolve) governs AI integration and telemetry-driven iteration. A secondary framework,</w:t>
      </w:r>
      <w:r>
        <w:t xml:space="preserve"> </w:t>
      </w:r>
      <w:r>
        <w:rPr>
          <w:b/>
          <w:bCs/>
        </w:rPr>
        <w:t xml:space="preserve">PEARL</w:t>
      </w:r>
      <w:r>
        <w:t xml:space="preserve"> </w:t>
      </w:r>
      <w:r>
        <w:t xml:space="preserve">(Perspective Engineering, Aesthetic Research, Layout), defines creative and pedagogical boundaries before development begins.</w:t>
      </w:r>
    </w:p>
    <w:p>
      <w:pPr>
        <w:pStyle w:val="BodyText"/>
      </w:pPr>
      <w:r>
        <w:t xml:space="preserve">Evaluation uses</w:t>
      </w:r>
      <w:r>
        <w:t xml:space="preserve"> </w:t>
      </w:r>
      <w:r>
        <w:rPr>
          <w:b/>
          <w:bCs/>
        </w:rPr>
        <w:t xml:space="preserve">Kirkpatrick’s Four Levels</w:t>
      </w:r>
      <w:r>
        <w:t xml:space="preserve"> </w:t>
      </w:r>
      <w:r>
        <w:t xml:space="preserve">adapted for somatic pedagogy: (1) Reaction — FHEAL journal self-reports; (2) Learning — Vertiscale and PlingTrainer telemetry; (3) Behavior — self-initiated practice frequency via session logs; (4) Results — instructor revenue and $0/query AI cost via local inference.</w:t>
      </w:r>
    </w:p>
    <w:p>
      <w:pPr>
        <w:pStyle w:val="BodyText"/>
      </w:pPr>
      <w:r>
        <w:rPr>
          <w:b/>
          <w:bCs/>
        </w:rPr>
        <w:t xml:space="preserve">Fit Within the Organization.</w:t>
      </w:r>
      <w:r>
        <w:t xml:space="preserve"> </w:t>
      </w:r>
      <w:r>
        <w:t xml:space="preserve">Voix Vive is the digital transformation of Bertrand’s teaching practice. It packages his proprietary protocols into scalable digital assets so students receive structured guidance during independent practice. The free textbook is a marketing funnel; revenue comes from coaching, feedback, and membership. Local AI inference means the studio retains 100% of digital revenue with near-zero operating costs.</w:t>
      </w:r>
    </w:p>
    <w:p>
      <w:pPr>
        <w:pStyle w:val="BodyText"/>
      </w:pPr>
      <w:r>
        <w:rPr>
          <w:b/>
          <w:bCs/>
        </w:rPr>
        <w:t xml:space="preserve">Evaluation Plan.</w:t>
      </w:r>
    </w:p>
    <w:tbl>
      <w:tblPr>
        <w:tblStyle w:val="Table"/>
        <w:tblW w:type="auto" w:w="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Timing</w:t>
            </w:r>
          </w:p>
        </w:tc>
        <w:tc>
          <w:tcPr/>
          <w:p>
            <w:pPr>
              <w:pStyle w:val="Compact"/>
            </w:pPr>
            <w:r>
              <w:t xml:space="preserve">Evaluator</w:t>
            </w:r>
          </w:p>
        </w:tc>
      </w:tr>
      <w:tr>
        <w:tc>
          <w:tcPr/>
          <w:p>
            <w:pPr>
              <w:pStyle w:val="Compact"/>
            </w:pPr>
            <w:r>
              <w:t xml:space="preserve">Technical build validation</w:t>
            </w:r>
          </w:p>
        </w:tc>
        <w:tc>
          <w:tcPr/>
          <w:p>
            <w:pPr>
              <w:pStyle w:val="Compact"/>
            </w:pPr>
            <w:r>
              <w:t xml:space="preserve">Continuous</w:t>
            </w:r>
          </w:p>
        </w:tc>
        <w:tc>
          <w:tcPr/>
          <w:p>
            <w:pPr>
              <w:pStyle w:val="Compact"/>
            </w:pPr>
            <w:r>
              <w:t xml:space="preserve">Joshua Atkinson</w:t>
            </w:r>
          </w:p>
        </w:tc>
      </w:tr>
      <w:tr>
        <w:tc>
          <w:tcPr/>
          <w:p>
            <w:pPr>
              <w:pStyle w:val="Compact"/>
            </w:pPr>
            <w:r>
              <w:t xml:space="preserve">Pedagogical alignment audit</w:t>
            </w:r>
          </w:p>
        </w:tc>
        <w:tc>
          <w:tcPr/>
          <w:p>
            <w:pPr>
              <w:pStyle w:val="Compact"/>
            </w:pPr>
            <w:r>
              <w:t xml:space="preserve">Biweekly Thursdays</w:t>
            </w:r>
          </w:p>
        </w:tc>
        <w:tc>
          <w:tcPr/>
          <w:p>
            <w:pPr>
              <w:pStyle w:val="Compact"/>
            </w:pPr>
            <w:r>
              <w:t xml:space="preserve">Bertrand Laurence (SME)</w:t>
            </w:r>
          </w:p>
        </w:tc>
      </w:tr>
      <w:tr>
        <w:tc>
          <w:tcPr/>
          <w:p>
            <w:pPr>
              <w:pStyle w:val="Compact"/>
            </w:pPr>
            <w:r>
              <w:t xml:space="preserve">UX testing with learners</w:t>
            </w:r>
          </w:p>
        </w:tc>
        <w:tc>
          <w:tcPr/>
          <w:p>
            <w:pPr>
              <w:pStyle w:val="Compact"/>
            </w:pPr>
            <w:r>
              <w:t xml:space="preserve">Weeks 4 and 7</w:t>
            </w:r>
          </w:p>
        </w:tc>
        <w:tc>
          <w:tcPr/>
          <w:p>
            <w:pPr>
              <w:pStyle w:val="Compact"/>
            </w:pPr>
            <w:r>
              <w:t xml:space="preserve">Atkinson + students</w:t>
            </w:r>
          </w:p>
        </w:tc>
      </w:tr>
      <w:tr>
        <w:tc>
          <w:tcPr/>
          <w:p>
            <w:pPr>
              <w:pStyle w:val="Compact"/>
            </w:pPr>
            <w:r>
              <w:t xml:space="preserve">Academic oversight</w:t>
            </w:r>
          </w:p>
        </w:tc>
        <w:tc>
          <w:tcPr/>
          <w:p>
            <w:pPr>
              <w:pStyle w:val="Compact"/>
            </w:pPr>
            <w:r>
              <w:t xml:space="preserve">Midterm &amp; Final</w:t>
            </w:r>
          </w:p>
        </w:tc>
        <w:tc>
          <w:tcPr/>
          <w:p>
            <w:pPr>
              <w:pStyle w:val="Compact"/>
            </w:pPr>
            <w:r>
              <w:t xml:space="preserve">Dr. Jennifer Richardson</w:t>
            </w:r>
          </w:p>
        </w:tc>
      </w:tr>
    </w:tbl>
    <w:p>
      <w:pPr>
        <w:pStyle w:val="BodyText"/>
      </w:pPr>
      <w:r>
        <w:rPr>
          <w:b/>
          <w:bCs/>
        </w:rPr>
        <w:t xml:space="preserve">Student Role.</w:t>
      </w:r>
      <w:r>
        <w:t xml:space="preserve"> </w:t>
      </w:r>
      <w:r>
        <w:t xml:space="preserve">Joshua Atkinson serves as Full-Stack Instructional Designer and Systems Architect: needs/learner analysis, curriculum writing (12 chapters), Web Audio engineering, LM Studio prompt engineering, visual systems design (CRAP), Kirkpatrick evaluation design, and business change management (migrating the studio to digital payment channels).</w:t>
      </w:r>
    </w:p>
    <w:p>
      <w:pPr>
        <w:pStyle w:val="BodyText"/>
      </w:pPr>
      <w:r>
        <w:rPr>
          <w:b/>
          <w:bCs/>
        </w:rPr>
        <w:t xml:space="preserve">Project Supervisor.</w:t>
      </w:r>
      <w:r>
        <w:t xml:space="preserve"> </w:t>
      </w:r>
      <w:r>
        <w:t xml:space="preserve">Bertrand Laurence — Owner, Bertrand Laurence Guitar Studio</w:t>
      </w:r>
      <w:r>
        <w:t xml:space="preserve"> </w:t>
      </w:r>
      <w:r>
        <w:t xml:space="preserve">Email: bertlarrymusic@gmail.com | Phone: 617-447-5575 | Location: Houlton, Maine</w:t>
      </w:r>
      <w:r>
        <w:t xml:space="preserve"> </w:t>
      </w:r>
      <w:r>
        <w:t xml:space="preserve">Teaches at Passim School of Music, Cambridge, MA. Acts as SME, reviews builds biweekly, and retains full IP rights to his proprietary protocols.</w:t>
      </w:r>
    </w:p>
    <w:p>
      <w:r>
        <w:pict>
          <v:rect style="width:0;height:1.5pt" o:hralign="center" o:hrstd="t" o:hr="t"/>
        </w:pict>
      </w:r>
    </w:p>
    <w:bookmarkEnd w:id="9"/>
    <w:bookmarkStart w:id="10" w:name="part-2-practicum-project-plan"/>
    <w:p>
      <w:pPr>
        <w:pStyle w:val="Heading2"/>
      </w:pPr>
      <w:r>
        <w:t xml:space="preserve">Part 2: Practicum Project Plan</w:t>
      </w:r>
    </w:p>
    <w:p>
      <w:pPr>
        <w:pStyle w:val="FirstParagraph"/>
      </w:pPr>
      <w:r>
        <w:rPr>
          <w:i/>
          <w:iCs/>
        </w:rPr>
        <w:t xml:space="preserve">See attached Practicum Project Plan spreadsheet. Summary:</w:t>
      </w:r>
    </w:p>
    <w:tbl>
      <w:tblPr>
        <w:tblStyle w:val="Table"/>
        <w:tblW w:type="auto" w:w="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Wk</w:t>
            </w:r>
          </w:p>
        </w:tc>
        <w:tc>
          <w:tcPr/>
          <w:p>
            <w:pPr>
              <w:pStyle w:val="Compact"/>
            </w:pPr>
            <w:r>
              <w:t xml:space="preserve">Phase</w:t>
            </w:r>
          </w:p>
        </w:tc>
        <w:tc>
          <w:tcPr/>
          <w:p>
            <w:pPr>
              <w:pStyle w:val="Compact"/>
            </w:pPr>
            <w:r>
              <w:t xml:space="preserve">Hrs</w:t>
            </w:r>
          </w:p>
        </w:tc>
        <w:tc>
          <w:tcPr/>
          <w:p>
            <w:pPr>
              <w:pStyle w:val="Compact"/>
            </w:pPr>
            <w:r>
              <w:t xml:space="preserve">Key Tasks</w:t>
            </w:r>
          </w:p>
        </w:tc>
      </w:tr>
      <w:tr>
        <w:tc>
          <w:tcPr/>
          <w:p>
            <w:pPr>
              <w:pStyle w:val="Compact"/>
            </w:pPr>
            <w:r>
              <w:t xml:space="preserve">1</w:t>
            </w:r>
          </w:p>
        </w:tc>
        <w:tc>
          <w:tcPr/>
          <w:p>
            <w:pPr>
              <w:pStyle w:val="Compact"/>
            </w:pPr>
            <w:r>
              <w:t xml:space="preserve">Analysis</w:t>
            </w:r>
          </w:p>
        </w:tc>
        <w:tc>
          <w:tcPr/>
          <w:p>
            <w:pPr>
              <w:pStyle w:val="Compact"/>
            </w:pPr>
            <w:r>
              <w:t xml:space="preserve">12</w:t>
            </w:r>
          </w:p>
        </w:tc>
        <w:tc>
          <w:tcPr/>
          <w:p>
            <w:pPr>
              <w:pStyle w:val="Compact"/>
            </w:pPr>
            <w:r>
              <w:t xml:space="preserve">SME needs analysis; 12-chapter layout; repo setup; LM Studio config</w:t>
            </w:r>
          </w:p>
        </w:tc>
      </w:tr>
      <w:tr>
        <w:tc>
          <w:tcPr/>
          <w:p>
            <w:pPr>
              <w:pStyle w:val="Compact"/>
            </w:pPr>
            <w:r>
              <w:t xml:space="preserve">2</w:t>
            </w:r>
          </w:p>
        </w:tc>
        <w:tc>
          <w:tcPr/>
          <w:p>
            <w:pPr>
              <w:pStyle w:val="Compact"/>
            </w:pPr>
            <w:r>
              <w:t xml:space="preserve">Prototyping</w:t>
            </w:r>
          </w:p>
        </w:tc>
        <w:tc>
          <w:tcPr/>
          <w:p>
            <w:pPr>
              <w:pStyle w:val="Compact"/>
            </w:pPr>
            <w:r>
              <w:t xml:space="preserve">14</w:t>
            </w:r>
          </w:p>
        </w:tc>
        <w:tc>
          <w:tcPr/>
          <w:p>
            <w:pPr>
              <w:pStyle w:val="Compact"/>
            </w:pPr>
            <w:r>
              <w:t xml:space="preserve">StudioPage; i18n engine; Chapters 1–4</w:t>
            </w:r>
          </w:p>
        </w:tc>
      </w:tr>
      <w:tr>
        <w:tc>
          <w:tcPr/>
          <w:p>
            <w:pPr>
              <w:pStyle w:val="Compact"/>
            </w:pPr>
            <w:r>
              <w:t xml:space="preserve">3</w:t>
            </w:r>
          </w:p>
        </w:tc>
        <w:tc>
          <w:tcPr/>
          <w:p>
            <w:pPr>
              <w:pStyle w:val="Compact"/>
            </w:pPr>
            <w:r>
              <w:t xml:space="preserve">Core I</w:t>
            </w:r>
          </w:p>
        </w:tc>
        <w:tc>
          <w:tcPr/>
          <w:p>
            <w:pPr>
              <w:pStyle w:val="Compact"/>
            </w:pPr>
            <w:r>
              <w:t xml:space="preserve">12</w:t>
            </w:r>
          </w:p>
        </w:tc>
        <w:tc>
          <w:tcPr/>
          <w:p>
            <w:pPr>
              <w:pStyle w:val="Compact"/>
            </w:pPr>
            <w:r>
              <w:t xml:space="preserve">Web Audio engine; Vertiscale prototype; SME Review #1</w:t>
            </w:r>
          </w:p>
        </w:tc>
      </w:tr>
      <w:tr>
        <w:tc>
          <w:tcPr/>
          <w:p>
            <w:pPr>
              <w:pStyle w:val="Compact"/>
            </w:pPr>
            <w:r>
              <w:t xml:space="preserve">4</w:t>
            </w:r>
          </w:p>
        </w:tc>
        <w:tc>
          <w:tcPr/>
          <w:p>
            <w:pPr>
              <w:pStyle w:val="Compact"/>
            </w:pPr>
            <w:r>
              <w:t xml:space="preserve">Core II</w:t>
            </w:r>
          </w:p>
        </w:tc>
        <w:tc>
          <w:tcPr/>
          <w:p>
            <w:pPr>
              <w:pStyle w:val="Compact"/>
            </w:pPr>
            <w:r>
              <w:t xml:space="preserve">10</w:t>
            </w:r>
          </w:p>
        </w:tc>
        <w:tc>
          <w:tcPr/>
          <w:p>
            <w:pPr>
              <w:pStyle w:val="Compact"/>
            </w:pPr>
            <w:r>
              <w:t xml:space="preserve">PlingTrainer; Chapters 5–8; first UX test</w:t>
            </w:r>
          </w:p>
        </w:tc>
      </w:tr>
      <w:tr>
        <w:tc>
          <w:tcPr/>
          <w:p>
            <w:pPr>
              <w:pStyle w:val="Compact"/>
            </w:pPr>
            <w:r>
              <w:t xml:space="preserve">5</w:t>
            </w:r>
          </w:p>
        </w:tc>
        <w:tc>
          <w:tcPr/>
          <w:p>
            <w:pPr>
              <w:pStyle w:val="Compact"/>
            </w:pPr>
            <w:r>
              <w:t xml:space="preserve">AI Infra</w:t>
            </w:r>
          </w:p>
        </w:tc>
        <w:tc>
          <w:tcPr/>
          <w:p>
            <w:pPr>
              <w:pStyle w:val="Compact"/>
            </w:pPr>
            <w:r>
              <w:t xml:space="preserve">10</w:t>
            </w:r>
          </w:p>
        </w:tc>
        <w:tc>
          <w:tcPr/>
          <w:p>
            <w:pPr>
              <w:pStyle w:val="Compact"/>
            </w:pPr>
            <w:r>
              <w:t xml:space="preserve">LM Studio API; Socratic prompts; SME Review #2</w:t>
            </w:r>
          </w:p>
        </w:tc>
      </w:tr>
      <w:tr>
        <w:tc>
          <w:tcPr/>
          <w:p>
            <w:pPr>
              <w:pStyle w:val="Compact"/>
            </w:pPr>
            <w:r>
              <w:t xml:space="preserve">6</w:t>
            </w:r>
          </w:p>
        </w:tc>
        <w:tc>
          <w:tcPr/>
          <w:p>
            <w:pPr>
              <w:pStyle w:val="Compact"/>
            </w:pPr>
            <w:r>
              <w:t xml:space="preserve">Media</w:t>
            </w:r>
          </w:p>
        </w:tc>
        <w:tc>
          <w:tcPr/>
          <w:p>
            <w:pPr>
              <w:pStyle w:val="Compact"/>
            </w:pPr>
            <w:r>
              <w:t xml:space="preserve">8</w:t>
            </w:r>
          </w:p>
        </w:tc>
        <w:tc>
          <w:tcPr/>
          <w:p>
            <w:pPr>
              <w:pStyle w:val="Compact"/>
            </w:pPr>
            <w:r>
              <w:t xml:space="preserve">PracticeRecorder; Mentor Dashboard</w:t>
            </w:r>
          </w:p>
        </w:tc>
      </w:tr>
      <w:tr>
        <w:tc>
          <w:tcPr/>
          <w:p>
            <w:pPr>
              <w:pStyle w:val="Compact"/>
            </w:pPr>
            <w:r>
              <w:t xml:space="preserve">7</w:t>
            </w:r>
          </w:p>
        </w:tc>
        <w:tc>
          <w:tcPr/>
          <w:p>
            <w:pPr>
              <w:pStyle w:val="Compact"/>
            </w:pPr>
            <w:r>
              <w:t xml:space="preserve">Refine</w:t>
            </w:r>
          </w:p>
        </w:tc>
        <w:tc>
          <w:tcPr/>
          <w:p>
            <w:pPr>
              <w:pStyle w:val="Compact"/>
            </w:pPr>
            <w:r>
              <w:t xml:space="preserve">9</w:t>
            </w:r>
          </w:p>
        </w:tc>
        <w:tc>
          <w:tcPr/>
          <w:p>
            <w:pPr>
              <w:pStyle w:val="Compact"/>
            </w:pPr>
            <w:r>
              <w:t xml:space="preserve">Chapters 9–12; second UX test; performance review</w:t>
            </w:r>
          </w:p>
        </w:tc>
      </w:tr>
      <w:tr>
        <w:tc>
          <w:tcPr/>
          <w:p>
            <w:pPr>
              <w:pStyle w:val="Compact"/>
            </w:pPr>
            <w:r>
              <w:t xml:space="preserve">8</w:t>
            </w:r>
          </w:p>
        </w:tc>
        <w:tc>
          <w:tcPr/>
          <w:p>
            <w:pPr>
              <w:pStyle w:val="Compact"/>
            </w:pPr>
            <w:r>
              <w:t xml:space="preserve">Deploy</w:t>
            </w:r>
          </w:p>
        </w:tc>
        <w:tc>
          <w:tcPr/>
          <w:p>
            <w:pPr>
              <w:pStyle w:val="Compact"/>
            </w:pPr>
            <w:r>
              <w:t xml:space="preserve">8</w:t>
            </w:r>
          </w:p>
        </w:tc>
        <w:tc>
          <w:tcPr/>
          <w:p>
            <w:pPr>
              <w:pStyle w:val="Compact"/>
            </w:pPr>
            <w:r>
              <w:t xml:space="preserve">Production build; Stripe verification; SME handoff</w:t>
            </w:r>
          </w:p>
        </w:tc>
      </w:tr>
      <w:tr>
        <w:tc>
          <w:tcPr/>
          <w:p>
            <w:pPr>
              <w:pStyle w:val="Compact"/>
            </w:pPr>
          </w:p>
        </w:tc>
        <w:tc>
          <w:tcPr/>
          <w:p>
            <w:pPr>
              <w:pStyle w:val="Compact"/>
            </w:pPr>
            <w:r>
              <w:rPr>
                <w:b/>
                <w:bCs/>
              </w:rPr>
              <w:t xml:space="preserve">Total</w:t>
            </w:r>
          </w:p>
        </w:tc>
        <w:tc>
          <w:tcPr/>
          <w:p>
            <w:pPr>
              <w:pStyle w:val="Compact"/>
            </w:pPr>
            <w:r>
              <w:rPr>
                <w:b/>
                <w:bCs/>
              </w:rPr>
              <w:t xml:space="preserve">83</w:t>
            </w:r>
          </w:p>
        </w:tc>
        <w:tc>
          <w:tcPr/>
          <w:p>
            <w:pPr>
              <w:pStyle w:val="Compact"/>
            </w:pPr>
          </w:p>
        </w:tc>
      </w:tr>
    </w:tbl>
    <w:p>
      <w:pPr>
        <w:pStyle w:val="BodyText"/>
      </w:pPr>
      <w:r>
        <w:t xml:space="preserve">All tasks led by Joshua Atkinson; Bertrand Laurence provides SME review at Weeks 3, 5, and 8.</w:t>
      </w:r>
    </w:p>
    <w:p>
      <w:r>
        <w:pict>
          <v:rect style="width:0;height:1.5pt" o:hralign="center" o:hrstd="t" o:hr="t"/>
        </w:pict>
      </w:r>
    </w:p>
    <w:bookmarkEnd w:id="10"/>
    <w:bookmarkStart w:id="11" w:name="part-3-supervisor-sign-off"/>
    <w:p>
      <w:pPr>
        <w:pStyle w:val="Heading2"/>
      </w:pPr>
      <w:r>
        <w:t xml:space="preserve">Part 3: Supervisor Sign-Off</w:t>
      </w:r>
    </w:p>
    <w:p>
      <w:pPr>
        <w:pStyle w:val="FirstParagraph"/>
      </w:pPr>
      <w:r>
        <w:t xml:space="preserve">I, Bertrand Laurence, have reviewed this project proposal and agree to the scope, timeline, and deliverables outlined above. I understand my role as Subject Matter Expert and commit to providing pedagogical guidance, pricing decisions, and biweekly feedback during Thursday review sessions.</w:t>
      </w:r>
    </w:p>
    <w:p>
      <w:pPr>
        <w:pStyle w:val="BodyText"/>
      </w:pPr>
      <w:r>
        <w:t xml:space="preserve">Supervisor Signature: ______________________________ Date: _______________</w:t>
      </w:r>
    </w:p>
    <w:p>
      <w:pPr>
        <w:pStyle w:val="BodyText"/>
      </w:pPr>
      <w:r>
        <w:t xml:space="preserve">Printed Name: Bertrand Laurence</w:t>
      </w:r>
      <w:r>
        <w:t xml:space="preserve"> </w:t>
      </w:r>
      <w:r>
        <w:t xml:space="preserve">Position: Owner, Bertrand Laurence Guitar Studio</w:t>
      </w:r>
      <w:r>
        <w:t xml:space="preserve"> </w:t>
      </w:r>
      <w:r>
        <w:t xml:space="preserve">Email: bertlarrymusic@gmail.com | Phone: 617-447-5575</w:t>
      </w:r>
    </w:p>
    <w:p>
      <w:r>
        <w:pict>
          <v:rect style="width:0;height:1.5pt" o:hralign="center" o:hrstd="t" o:hr="t"/>
        </w:pict>
      </w:r>
    </w:p>
    <w:p>
      <w:pPr>
        <w:pStyle w:val="FirstParagraph"/>
      </w:pPr>
      <w:r>
        <w:rPr>
          <w:b/>
          <w:bCs/>
        </w:rPr>
        <w:t xml:space="preserve">Course Instructor:</w:t>
      </w:r>
      <w:r>
        <w:t xml:space="preserve"> </w:t>
      </w:r>
      <w:r>
        <w:t xml:space="preserve">Dr. Jennifer Richardson — EDCI 57300 Practicum, Purdue University</w:t>
      </w:r>
    </w:p>
    <w:p>
      <w:pPr>
        <w:pStyle w:val="BodyText"/>
      </w:pPr>
      <w:r>
        <w:rPr>
          <w:i/>
          <w:iCs/>
        </w:rPr>
        <w:t xml:space="preserve">Note to Instructor:</w:t>
      </w:r>
      <w:r>
        <w:t xml:space="preserve"> </w:t>
      </w:r>
      <w:r>
        <w:t xml:space="preserve">Once this proposal is accepted, please contact Bertrand Laurence at the email/phone above to open lines of communication and confirm his supervisor role. Bertrand has been informed that this communication will occur.</w:t>
      </w:r>
    </w:p>
    <w:p>
      <w:r>
        <w:pict>
          <v:rect style="width:0;height:1.5pt" o:hralign="center" o:hrstd="t" o:hr="t"/>
        </w:pict>
      </w:r>
    </w:p>
    <w:p>
      <w:pPr>
        <w:pStyle w:val="FirstParagraph"/>
      </w:pPr>
      <w:r>
        <w:rPr>
          <w:i/>
          <w:iCs/>
        </w:rPr>
        <w:t xml:space="preserve">Companion document: Full project proposal (V2) with market analysis, competitive moat, risk register, self-assessment, and future recommendations attached separately.</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2026-05-25T21:39:54Z</dcterms:created>
  <dcterms:modified xsi:type="dcterms:W3CDTF">2026-05-25T21:39:54Z</dcterms:modified>
</cp:coreProperties>
</file>

<file path=docProps/custom.xml><?xml version="1.0" encoding="utf-8"?>
<Properties xmlns="http://schemas.openxmlformats.org/officeDocument/2006/custom-properties" xmlns:vt="http://schemas.openxmlformats.org/officeDocument/2006/docPropsVTypes"/>
</file>