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Design Principles Checklist</w:t>
      </w:r>
    </w:p>
    <w:p>
      <w:pPr>
        <w:pStyle w:val="Heading2"/>
        <w:bidi w:val="0"/>
        <w:ind w:hanging="0" w:start="0"/>
        <w:jc w:val="start"/>
        <w:rPr/>
      </w:pPr>
      <w:r>
        <w:rPr/>
        <w:t>Voix Vive E-Learning Module — Principles of Design Discussion</w:t>
      </w:r>
    </w:p>
    <w:p>
      <w:pPr>
        <w:pStyle w:val="BodyText"/>
        <w:bidi w:val="0"/>
        <w:jc w:val="start"/>
        <w:rPr/>
      </w:pPr>
      <w:r>
        <w:rPr>
          <w:b/>
        </w:rPr>
        <w:t>Student:</w:t>
      </w:r>
      <w:r>
        <w:rPr/>
        <w:t xml:space="preserve"> Joshua Atkinson </w:t>
      </w:r>
      <w:r>
        <w:rPr>
          <w:b/>
        </w:rPr>
        <w:t>Course:</w:t>
      </w:r>
      <w:r>
        <w:rPr/>
        <w:t xml:space="preserve"> EDCI 57300 — Learning Design and Technology Practicum </w:t>
      </w:r>
      <w:r>
        <w:rPr>
          <w:b/>
        </w:rPr>
        <w:t>Date:</w:t>
      </w:r>
      <w:r>
        <w:rPr/>
        <w:t xml:space="preserve"> June 2026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Framework</w:t>
      </w:r>
    </w:p>
    <w:p>
      <w:pPr>
        <w:pStyle w:val="BodyText"/>
        <w:bidi w:val="0"/>
        <w:jc w:val="start"/>
        <w:rPr/>
      </w:pPr>
      <w:r>
        <w:rPr/>
        <w:t xml:space="preserve">The Voix Vive e-learning module was designed using Robin Williams' </w:t>
      </w:r>
      <w:r>
        <w:rPr>
          <w:b/>
        </w:rPr>
        <w:t>CRAP</w:t>
      </w:r>
      <w:r>
        <w:rPr/>
        <w:t xml:space="preserve"> principles (Contrast, Repetition, Alignment, Proximity) from </w:t>
      </w:r>
      <w:r>
        <w:rPr>
          <w:i/>
        </w:rPr>
        <w:t>The Non-Designer's Design Book</w:t>
      </w:r>
      <w:r>
        <w:rPr/>
        <w:t xml:space="preserve"> (2004), supplemented by cognitive load theory (Sweller, 1988) and Mayer's principles of multimedia learning (Mayer, 2009). These principles were selected because the project's core pedagogical thesis is that </w:t>
      </w:r>
      <w:r>
        <w:rPr>
          <w:b/>
        </w:rPr>
        <w:t>visual distraction is the primary barrier to somatic music learning</w:t>
      </w:r>
      <w:r>
        <w:rPr/>
        <w:t xml:space="preserve"> — the interface must minimize cognitive load so the student's attention can return to their ears, their hands, and the instrument.</w:t>
      </w:r>
    </w:p>
    <w:p>
      <w:pPr>
        <w:pStyle w:val="BodyText"/>
        <w:bidi w:val="0"/>
        <w:jc w:val="start"/>
        <w:rPr/>
      </w:pPr>
      <w:r>
        <w:rPr/>
        <w:t>The following checklist documents each principle, its specific implementation in Voix Vive, and the pedagogical rationale.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 Contrast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Principle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Implementation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Pedagogical Rationale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Visual hierarchy through value contrast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interface uses a dark glassmorphism aesthetic with high-contrast text (white/amber on dark translucent panels). Interactive elements use amber/gold accent colors against muted backgrounds.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 practicing in dim environments (practice rooms, bedrooms) need readable UI without bright screen glare disrupting their somatic state.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Audio-visual contrast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UI is intentionally minimal and quiet, creating contrast with the rich audio feedback (Web Audio API-generated tones, metronome, AI voice). The visual layer is subordinate; the audio layer is dominant.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somatic pedagogy, the ear must lead. By making the UI visually quiet, the audio feedback becomes the primary information channel, training relative pitch and deep listening.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Phase contrast in BE→DO→PLAY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practice phase (BE/DO/PLAY) has a distinct visual treatment — breathing animation for BE, active tool interface for DO, open free-form for PLAY.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 need clear phase transitions to maintain the psychological loop. Contrast between phases prevents the "blurring" that occurs when all activities look the same.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 Repetition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Principle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Implementation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Pedagogical Rationale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Consistent widget placement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Truebadour AI widget is always in the bottom-right corner, always toggleable, from any page in the app. The metronome, ambient music, and AI chat are always accessible from this single consistent location.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Hands-free operation requires spatial memory. If the student must search for controls, they break somatic engagement. Consistent placement builds muscle memory for the UI itself.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BE→DO→PLAY loop repetition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chapter, every practice session, every DAG node follows the same BE→DO→PLAY psychological loop. The structure is identical whether the student is on Chapter 1 or Chapter 12.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Repetition of structure reduces cognitive load over time. As the student progresses, the framework becomes automatic, freeing attention for the content itself.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Consistent navigation patterns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Swipe gestures for chapter navigation, consistent back/menu button placement, and the same voice command vocabulary ("next," "previous," "play," "stop," "record") throughout the app.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Adult learners with performance anxiety need predictability. Inconsistent navigation creates micro-stressors that compound into practice avoidance.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Bilingual consistency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700 translation keys are mirrored exactly in EN and FR. Layout, spacing, and component behavior are identical across locales.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French-speaking market is a primary target. Inconsistent bilingual treatment would signal that French is a second-class citizen, undermining trust.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 Alignment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Principle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Implementation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Pedagogical Rationale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Vertiscale vertical alignment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digital fretboard is oriented vertically (Vertiscale), matching the physical perspective of a player looking down at their guitar neck. The UI aligns with the instrument's geometry, not the screen's geometry.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 is the core isomorphic design decision. When the digital representation aligns with the physical instrument, the student's visual-motor mapping is consistent, reducing the translation cost between screen and guitar.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Single-column content flow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Curriculum slides use a single-column layout with generous whitespace. No sidebars, no multi-column text, no competing information zones.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Reading while holding a guitar is impossible. Single-column, short-burst content (30 seconds per slide) allows the student to look, absorb, and return to the instrument.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Left-aligned text, center-aligned tools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 content is left-aligned for readability. Interactive tools are center-aligned to match the player's midline physical posture.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Left-alignment reduces saccadic eye movement for text. Center-alignment of tools mirrors the physical centerline of the seated guitarist, maintaining spatial congruence.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 Proximity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Principle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Implementation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Pedagogical Rationale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Contextual tool grouping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chapter's practice tools are grouped in immediate proximity to the relevant curriculum content. The Breathing Gate appears at the start of every session, not on a separate "tools" page.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Learning transfer requires immediate application. If the tool is far from the concept, the student loses the conceptual context. Proximity enables seamless theory-to-practice transition.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AI widget proximity to content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Truebadour AI chat is always visible (bottom-right) but never obstructs content. It is close enough to access without navigation, but distant enough to not distract.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AI is a scaffold, not the focus. Proximity ensures it's available when needed but doesn't compete with the primary learning content.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Minimal chrome, maximum content area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Navigation elements collapse automatically. The hamburger menu, voice command bar, and help overlays are proximity-grouped in the top bar and hidden until summoned.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pixel of UI chrome is a pixel of cognitive load. By grouping controls and hiding them until needed, the content area dominates the screen, keeping the student's visual field clear.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Supplementary: Mayer's Multimedia Learning Principles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Principle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Implementation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Coherence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extraneous images, sounds, or text. The interface contains only pedagogically necessary elements. No decorative animations.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Signaling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transitions (BE→DO→PLAY) are signaled through color shifts and brief text cues, not complex transitions.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Redundancy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 narration (AI voice) does not duplicate on-screen text. The two channels carry complementary information.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Spatial Contiguity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Corresponding text and visuals are placed adjacent, not separated by navigation or scrolling.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Personalization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Truebadour AI uses conversational, Socratic language ("What does correctness feel like in your jaw today? Over.") rather than formal instruction.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Interactive Elements Inventory</w:t>
      </w:r>
    </w:p>
    <w:p>
      <w:pPr>
        <w:pStyle w:val="BodyText"/>
        <w:bidi w:val="0"/>
        <w:jc w:val="start"/>
        <w:rPr/>
      </w:pPr>
      <w:r>
        <w:rPr/>
        <w:t>The rubric requires that the module include interactive elements (voice-over PPT is not sufficient). Voix Vive includes the following interactive elements: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BreathingGate</w:t>
      </w:r>
      <w:r>
        <w:rPr/>
        <w:t xml:space="preserve"> — Real-time breath pacing with visual animation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PlingTrainer</w:t>
      </w:r>
      <w:r>
        <w:rPr/>
        <w:t xml:space="preserve"> — Pitch detection and interval training via Web Audio API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GuitarWorkbench</w:t>
      </w:r>
      <w:r>
        <w:rPr/>
        <w:t xml:space="preserve"> — Interactive fretboard with note position feedback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IntervalVisualizer</w:t>
      </w:r>
      <w:r>
        <w:rPr/>
        <w:t xml:space="preserve"> — Visual representation of musical intervals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MicrotonalTracker</w:t>
      </w:r>
      <w:r>
        <w:rPr/>
        <w:t xml:space="preserve"> — Fine pitch deviation measurement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PitchTelemetryMap</w:t>
      </w:r>
      <w:r>
        <w:rPr/>
        <w:t xml:space="preserve"> — Real-time pitch tracking visualization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MultiKeyHub</w:t>
      </w:r>
      <w:r>
        <w:rPr/>
        <w:t xml:space="preserve"> — Key signature exploration tool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HumanOctaveLibrary</w:t>
      </w:r>
      <w:r>
        <w:rPr/>
        <w:t xml:space="preserve"> — Octave recognition exercise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SongwritingCompanion</w:t>
      </w:r>
      <w:r>
        <w:rPr/>
        <w:t xml:space="preserve"> — Guided creative writing tool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MaturationMap</w:t>
      </w:r>
      <w:r>
        <w:rPr/>
        <w:t xml:space="preserve"> — Progress visualization and DAG navigation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Vertiscale Engine</w:t>
      </w:r>
      <w:r>
        <w:rPr/>
        <w:t xml:space="preserve"> — 3-phase ear training game (Flash → Imagine → Reflect)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StructuredPracticeRecorder</w:t>
      </w:r>
      <w:r>
        <w:rPr/>
        <w:t xml:space="preserve"> — Video recording with timed phase scaffolding</w:t>
      </w:r>
    </w:p>
    <w:p>
      <w:pPr>
        <w:pStyle w:val="BodyText"/>
        <w:bidi w:val="0"/>
        <w:jc w:val="start"/>
        <w:rPr/>
      </w:pPr>
      <w:r>
        <w:rPr/>
        <w:t>All interactive elements use the Web Audio API, MediaRecorder API, or Web Speech API. None are passive video or slide-only content.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