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
        <w:tblW w:w="5000" w:type="pct"/>
        <w:jc w:val="start"/>
        <w:tblInd w:w="0" w:type="dxa"/>
        <w:tblLayout w:type="fixed"/>
        <w:tblCellMar>
          <w:top w:w="0" w:type="dxa"/>
          <w:start w:w="108" w:type="dxa"/>
          <w:bottom w:w="0" w:type="dxa"/>
          <w:end w:w="108" w:type="dxa"/>
        </w:tblCellMar>
        <w:tblLook/>
      </w:tblPr>
      <w:tblGrid>
        <w:gridCol w:w="3330"/>
        <w:gridCol w:w="6030"/>
      </w:tblGrid>
      <w:tr>
        <w:trPr/>
        <w:tc>
          <w:tcPr>
            <w:tcW w:w="3330" w:type="dxa"/>
            <w:tcBorders/>
          </w:tcPr>
          <w:p>
            <w:pPr>
              <w:pStyle w:val="Normal"/>
              <w:widowControl/>
              <w:bidi w:val="0"/>
              <w:spacing w:lineRule="auto" w:line="276" w:before="0" w:after="200"/>
              <w:jc w:val="start"/>
              <w:rPr/>
            </w:pPr>
            <w:r>
              <w:rPr/>
              <w:t>Practicum Week: 3</w:t>
            </w:r>
          </w:p>
        </w:tc>
        <w:tc>
          <w:tcPr>
            <w:tcW w:w="6030" w:type="dxa"/>
            <w:tcBorders/>
          </w:tcPr>
          <w:p>
            <w:pPr>
              <w:pStyle w:val="Normal"/>
              <w:widowControl/>
              <w:bidi w:val="0"/>
              <w:spacing w:lineRule="auto" w:line="276" w:before="0" w:after="200"/>
              <w:jc w:val="start"/>
              <w:rPr/>
            </w:pPr>
            <w:r>
              <w:rPr/>
              <w:t>Date: May 31, 2026</w:t>
            </w:r>
          </w:p>
        </w:tc>
      </w:tr>
      <w:tr>
        <w:trPr/>
        <w:tc>
          <w:tcPr>
            <w:tcW w:w="3330" w:type="dxa"/>
            <w:tcBorders/>
          </w:tcPr>
          <w:p>
            <w:pPr>
              <w:pStyle w:val="Normal"/>
              <w:widowControl/>
              <w:bidi w:val="0"/>
              <w:spacing w:lineRule="auto" w:line="276" w:before="0" w:after="200"/>
              <w:jc w:val="start"/>
              <w:rPr/>
            </w:pPr>
            <w:r>
              <w:rPr/>
              <w:t>Your Name: Joshua Atkinson</w:t>
            </w:r>
          </w:p>
        </w:tc>
        <w:tc>
          <w:tcPr>
            <w:tcW w:w="6030" w:type="dxa"/>
            <w:tcBorders/>
          </w:tcPr>
          <w:p>
            <w:pPr>
              <w:pStyle w:val="Normal"/>
              <w:widowControl/>
              <w:bidi w:val="0"/>
              <w:spacing w:lineRule="auto" w:line="276" w:before="0" w:after="200"/>
              <w:jc w:val="start"/>
              <w:rPr/>
            </w:pPr>
            <w:r>
              <w:rPr/>
              <w:t>Project Name: Voix Vive — Somatic Guitar Mentorship Platform</w:t>
            </w:r>
          </w:p>
        </w:tc>
      </w:tr>
    </w:tbl>
    <w:p>
      <w:pPr>
        <w:pStyle w:val="Normal"/>
        <w:rPr>
          <w:b/>
        </w:rPr>
      </w:pPr>
      <w:r>
        <w:rPr>
          <w:b/>
        </w:rPr>
      </w:r>
    </w:p>
    <w:p>
      <w:pPr>
        <w:pStyle w:val="Normal"/>
        <w:rPr>
          <w:b/>
        </w:rPr>
      </w:pPr>
      <w:r>
        <w:rPr>
          <w:b/>
        </w:rPr>
        <w:t xml:space="preserve">OVERALL PROJECT HEALTH  </w:t>
      </w:r>
    </w:p>
    <w:tbl>
      <w:tblPr>
        <w:tblStyle w:val=""/>
        <w:tblW w:w="5000" w:type="pct"/>
        <w:jc w:val="start"/>
        <w:tblInd w:w="0" w:type="dxa"/>
        <w:tblLayout w:type="fixed"/>
        <w:tblCellMar>
          <w:top w:w="0" w:type="dxa"/>
          <w:start w:w="108" w:type="dxa"/>
          <w:bottom w:w="0" w:type="dxa"/>
          <w:end w:w="108" w:type="dxa"/>
        </w:tblCellMar>
        <w:tblLook/>
      </w:tblPr>
      <w:tblGrid>
        <w:gridCol w:w="3120"/>
        <w:gridCol w:w="3120"/>
        <w:gridCol w:w="3120"/>
      </w:tblGrid>
      <w:tr>
        <w:trPr/>
        <w:tc>
          <w:tcPr>
            <w:tcW w:w="3120" w:type="dxa"/>
            <w:tcBorders/>
          </w:tcPr>
          <w:p>
            <w:pPr>
              <w:pStyle w:val="Normal"/>
              <w:widowControl/>
              <w:bidi w:val="0"/>
              <w:spacing w:lineRule="auto" w:line="276" w:before="0" w:after="200"/>
              <w:jc w:val="start"/>
              <w:rPr/>
            </w:pPr>
            <w:r>
              <w:rPr/>
              <w:t xml:space="preserve"> </w:t>
            </w:r>
            <w:r>
              <w:rPr/>
              <w:t>X  On Target</w:t>
            </w:r>
          </w:p>
        </w:tc>
        <w:tc>
          <w:tcPr>
            <w:tcW w:w="3120" w:type="dxa"/>
            <w:tcBorders/>
          </w:tcPr>
          <w:p>
            <w:pPr>
              <w:pStyle w:val="Normal"/>
              <w:widowControl/>
              <w:bidi w:val="0"/>
              <w:spacing w:lineRule="auto" w:line="276" w:before="0" w:after="200"/>
              <w:jc w:val="start"/>
              <w:rPr/>
            </w:pPr>
            <w:r>
              <w:rPr/>
              <w:t>___ At Risk</w:t>
            </w:r>
          </w:p>
        </w:tc>
        <w:tc>
          <w:tcPr>
            <w:tcW w:w="3120" w:type="dxa"/>
            <w:tcBorders/>
          </w:tcPr>
          <w:p>
            <w:pPr>
              <w:pStyle w:val="Normal"/>
              <w:widowControl/>
              <w:bidi w:val="0"/>
              <w:spacing w:lineRule="auto" w:line="276" w:before="0" w:after="200"/>
              <w:jc w:val="start"/>
              <w:rPr/>
            </w:pPr>
            <w:r>
              <w:rPr/>
              <w:t>___ In Danger</w:t>
            </w:r>
          </w:p>
        </w:tc>
      </w:tr>
    </w:tbl>
    <w:p>
      <w:pPr>
        <w:pStyle w:val="Normal"/>
        <w:rPr/>
      </w:pPr>
      <w:r>
        <w:rPr/>
      </w:r>
    </w:p>
    <w:tbl>
      <w:tblPr>
        <w:tblStyle w:val=""/>
        <w:tblW w:w="5000" w:type="pct"/>
        <w:jc w:val="start"/>
        <w:tblInd w:w="0" w:type="dxa"/>
        <w:tblLayout w:type="fixed"/>
        <w:tblCellMar>
          <w:top w:w="0" w:type="dxa"/>
          <w:start w:w="108" w:type="dxa"/>
          <w:bottom w:w="0" w:type="dxa"/>
          <w:end w:w="108" w:type="dxa"/>
        </w:tblCellMar>
        <w:tblLook/>
      </w:tblPr>
      <w:tblGrid>
        <w:gridCol w:w="1815"/>
        <w:gridCol w:w="360"/>
        <w:gridCol w:w="450"/>
        <w:gridCol w:w="360"/>
        <w:gridCol w:w="450"/>
        <w:gridCol w:w="5925"/>
      </w:tblGrid>
      <w:tr>
        <w:trPr>
          <w:cantSplit w:val="true"/>
        </w:trPr>
        <w:tc>
          <w:tcPr>
            <w:tcW w:w="1815" w:type="dxa"/>
            <w:tcBorders/>
          </w:tcPr>
          <w:p>
            <w:pPr>
              <w:pStyle w:val="Normal"/>
              <w:spacing w:before="0" w:after="200"/>
              <w:rPr>
                <w:b/>
              </w:rPr>
            </w:pPr>
            <w:r>
              <w:rPr>
                <w:b/>
              </w:rPr>
              <w:t>DELIVERABLES/COMPONENTS/ACTIVITIES</w:t>
            </w:r>
          </w:p>
        </w:tc>
        <w:tc>
          <w:tcPr>
            <w:tcW w:w="360" w:type="dxa"/>
            <w:tcBorders/>
          </w:tcPr>
          <w:p>
            <w:pPr>
              <w:pStyle w:val="Normal"/>
              <w:spacing w:before="0" w:after="200"/>
              <w:jc w:val="start"/>
              <w:rPr>
                <w:b/>
                <w:sz w:val="0"/>
              </w:rPr>
            </w:pPr>
            <w:r>
              <w:rPr>
                <w:b/>
                <w:sz w:val="0"/>
              </w:rPr>
              <w:t>Not Started</w:t>
            </w:r>
          </w:p>
        </w:tc>
        <w:tc>
          <w:tcPr>
            <w:tcW w:w="450" w:type="dxa"/>
            <w:tcBorders/>
          </w:tcPr>
          <w:p>
            <w:pPr>
              <w:pStyle w:val="Normal"/>
              <w:spacing w:before="0" w:after="200"/>
              <w:jc w:val="start"/>
              <w:rPr>
                <w:color w:val="800080"/>
                <w:highlight w:val="none"/>
                <w:shd w:fill="77BC65" w:val="clear"/>
              </w:rPr>
            </w:pPr>
            <w:r>
              <w:rPr>
                <w:b/>
                <w:color w:val="800080"/>
                <w:sz w:val="0"/>
                <w:shd w:fill="77BC65" w:val="clear"/>
              </w:rPr>
              <w:t>On Target</w:t>
            </w:r>
          </w:p>
        </w:tc>
        <w:tc>
          <w:tcPr>
            <w:tcW w:w="360" w:type="dxa"/>
            <w:tcBorders/>
          </w:tcPr>
          <w:p>
            <w:pPr>
              <w:pStyle w:val="Normal"/>
              <w:spacing w:before="0" w:after="200"/>
              <w:jc w:val="start"/>
              <w:rPr>
                <w:color w:val="C9211E"/>
                <w:highlight w:val="none"/>
                <w:shd w:fill="B4C7DC" w:val="clear"/>
              </w:rPr>
            </w:pPr>
            <w:r>
              <w:rPr>
                <w:b/>
                <w:color w:val="C9211E"/>
                <w:sz w:val="0"/>
                <w:shd w:fill="B4C7DC" w:val="clear"/>
              </w:rPr>
              <w:t>At Risk</w:t>
            </w:r>
          </w:p>
        </w:tc>
        <w:tc>
          <w:tcPr>
            <w:tcW w:w="450" w:type="dxa"/>
            <w:tcBorders/>
          </w:tcPr>
          <w:p>
            <w:pPr>
              <w:pStyle w:val="Normal"/>
              <w:spacing w:before="0" w:after="200"/>
              <w:jc w:val="start"/>
              <w:rPr>
                <w:b/>
                <w:sz w:val="0"/>
              </w:rPr>
            </w:pPr>
            <w:r>
              <w:rPr>
                <w:b/>
                <w:sz w:val="0"/>
              </w:rPr>
              <w:t>In Danger</w:t>
            </w:r>
          </w:p>
        </w:tc>
        <w:tc>
          <w:tcPr>
            <w:tcW w:w="5925" w:type="dxa"/>
            <w:tcBorders/>
          </w:tcPr>
          <w:p>
            <w:pPr>
              <w:pStyle w:val="Normal"/>
              <w:spacing w:before="0" w:after="200"/>
              <w:rPr>
                <w:b/>
              </w:rPr>
            </w:pPr>
            <w:r>
              <w:rPr>
                <w:b/>
              </w:rPr>
              <w:t>NOTES</w:t>
            </w:r>
          </w:p>
        </w:tc>
      </w:tr>
      <w:tr>
        <w:trPr>
          <w:cantSplit w:val="true"/>
        </w:trPr>
        <w:tc>
          <w:tcPr>
            <w:tcW w:w="1815" w:type="dxa"/>
            <w:tcBorders/>
          </w:tcPr>
          <w:p>
            <w:pPr>
              <w:pStyle w:val="Normal"/>
              <w:widowControl/>
              <w:bidi w:val="0"/>
              <w:spacing w:lineRule="auto" w:line="276" w:before="0" w:after="200"/>
              <w:jc w:val="start"/>
              <w:rPr/>
            </w:pPr>
            <w:r>
              <w:rPr/>
              <w:t>1. Analysis — Learner/SME Needs Analysis</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Conducted 90-min SME session with Bertrand Laurence (May 27, recorded/transcribed). Bertrand confirmed: "What is the source of inspiration? That's my quest." Learner profile: adult guitarists (30-65), performance anxiety, somatic pedagogy.</w:t>
            </w:r>
          </w:p>
        </w:tc>
      </w:tr>
      <w:tr>
        <w:trPr>
          <w:cantSplit w:val="true"/>
        </w:trPr>
        <w:tc>
          <w:tcPr>
            <w:tcW w:w="1815" w:type="dxa"/>
            <w:tcBorders/>
          </w:tcPr>
          <w:p>
            <w:pPr>
              <w:pStyle w:val="Normal"/>
              <w:widowControl/>
              <w:bidi w:val="0"/>
              <w:spacing w:lineRule="auto" w:line="276" w:before="0" w:after="200"/>
              <w:jc w:val="start"/>
              <w:rPr/>
            </w:pPr>
            <w:r>
              <w:rPr/>
              <w:t>2. Content Analysis &amp; Objectives</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12-chapter curriculum mapped to 12 chromatic intervals via Hero's Journey. 5 measurable goals defined (Audiation ≥60%, Pitch ≥20% reduction, Somatic ≥2pt, Flow ≥3.5, AI cost $0). Bertrand's 3 protocols (©SHEARL, ©PLING!, ©FHEAL) documented.</w:t>
            </w:r>
          </w:p>
        </w:tc>
      </w:tr>
      <w:tr>
        <w:trPr>
          <w:cantSplit w:val="true"/>
        </w:trPr>
        <w:tc>
          <w:tcPr>
            <w:tcW w:w="1815" w:type="dxa"/>
            <w:tcBorders/>
          </w:tcPr>
          <w:p>
            <w:pPr>
              <w:pStyle w:val="Normal"/>
              <w:widowControl/>
              <w:bidi w:val="0"/>
              <w:spacing w:lineRule="auto" w:line="276" w:before="0" w:after="200"/>
              <w:jc w:val="start"/>
              <w:rPr/>
            </w:pPr>
            <w:r>
              <w:rPr/>
              <w:t>3. Curriculum Blueprint (144-node DAG)</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144-node Directed Acyclic Graph with BE→DO→PLAY gates per fret. Hand-written Troubadour coaching prompts for all 12 frets grounded in SME pedagogy.</w:t>
            </w:r>
          </w:p>
        </w:tc>
      </w:tr>
      <w:tr>
        <w:trPr>
          <w:cantSplit w:val="true"/>
        </w:trPr>
        <w:tc>
          <w:tcPr>
            <w:tcW w:w="1815" w:type="dxa"/>
            <w:tcBorders/>
          </w:tcPr>
          <w:p>
            <w:pPr>
              <w:pStyle w:val="Normal"/>
              <w:widowControl/>
              <w:bidi w:val="0"/>
              <w:spacing w:lineRule="auto" w:line="276" w:before="0" w:after="200"/>
              <w:jc w:val="start"/>
              <w:rPr/>
            </w:pPr>
            <w:r>
              <w:rPr/>
              <w:t>4. Living Textbook (12-chapter reader)</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 chapters, 96 slides, swipeable with artwork, Pythagorean ratio context, bilingual EN/FR (340+ keys). Bertrand reviewed on his device during SME meeting — "Pretty cool. Beautiful art."</w:t>
            </w:r>
          </w:p>
        </w:tc>
      </w:tr>
      <w:tr>
        <w:trPr>
          <w:cantSplit w:val="true"/>
        </w:trPr>
        <w:tc>
          <w:tcPr>
            <w:tcW w:w="1815" w:type="dxa"/>
            <w:tcBorders/>
          </w:tcPr>
          <w:p>
            <w:pPr>
              <w:pStyle w:val="Normal"/>
              <w:widowControl/>
              <w:bidi w:val="0"/>
              <w:spacing w:lineRule="auto" w:line="276" w:before="0" w:after="200"/>
              <w:jc w:val="start"/>
              <w:rPr/>
            </w:pPr>
            <w:r>
              <w:rPr/>
              <w:t>5. Troubadour Playbook (12 practice tools)</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 interactive tools mapped to 12 frets. Bertrand tested the breathing gate and guitar fretboard during walkthrough. Feedback on fretboard: "It would make a nice substitute if they don't have their guitar."</w:t>
            </w:r>
          </w:p>
        </w:tc>
      </w:tr>
      <w:tr>
        <w:trPr>
          <w:cantSplit w:val="true"/>
        </w:trPr>
        <w:tc>
          <w:tcPr>
            <w:tcW w:w="1815" w:type="dxa"/>
            <w:tcBorders/>
          </w:tcPr>
          <w:p>
            <w:pPr>
              <w:pStyle w:val="Normal"/>
              <w:widowControl/>
              <w:bidi w:val="0"/>
              <w:spacing w:lineRule="auto" w:line="276" w:before="0" w:after="200"/>
              <w:jc w:val="start"/>
              <w:rPr/>
            </w:pPr>
            <w:r>
              <w:rPr/>
              <w:t>6. Vertiscale Imagination Engine</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3-phase game (Flash/Imagine/Reflect). Uses Bertrand's difficulty labels: Kinesthetic Awakening, Applied Practice, Flow State. Bertrand saw the demo during walkthrough.</w:t>
            </w:r>
          </w:p>
        </w:tc>
      </w:tr>
      <w:tr>
        <w:trPr>
          <w:cantSplit w:val="true"/>
        </w:trPr>
        <w:tc>
          <w:tcPr>
            <w:tcW w:w="1815" w:type="dxa"/>
            <w:tcBorders/>
          </w:tcPr>
          <w:p>
            <w:pPr>
              <w:pStyle w:val="Normal"/>
              <w:widowControl/>
              <w:bidi w:val="0"/>
              <w:spacing w:lineRule="auto" w:line="276" w:before="0" w:after="200"/>
              <w:jc w:val="start"/>
              <w:rPr/>
            </w:pPr>
            <w:r>
              <w:rPr/>
              <w:t>7. StudioPage (business/pricing)</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6 services, 13 testimonials, payment grid. Discussed async video pricing with Bertrand: $45/review for 15-min structured sessions, $5 text-back for quick responses.</w:t>
            </w:r>
          </w:p>
        </w:tc>
      </w:tr>
      <w:tr>
        <w:trPr>
          <w:cantSplit w:val="true"/>
        </w:trPr>
        <w:tc>
          <w:tcPr>
            <w:tcW w:w="1815" w:type="dxa"/>
            <w:tcBorders/>
          </w:tcPr>
          <w:p>
            <w:pPr>
              <w:pStyle w:val="Normal"/>
              <w:widowControl/>
              <w:bidi w:val="0"/>
              <w:spacing w:lineRule="auto" w:line="276" w:before="0" w:after="200"/>
              <w:jc w:val="start"/>
              <w:rPr/>
            </w:pPr>
            <w:r>
              <w:rPr/>
              <w:t>8. Local AI Coaching System</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useTroubadourAI hook with fallback chain. 33B conversational AI model downloaded for voice interaction. Bertrand saw the Troubadour widget with AI chat, metronome, ambient music.</w:t>
            </w:r>
          </w:p>
        </w:tc>
      </w:tr>
      <w:tr>
        <w:trPr>
          <w:cantSplit w:val="true"/>
        </w:trPr>
        <w:tc>
          <w:tcPr>
            <w:tcW w:w="1815" w:type="dxa"/>
            <w:tcBorders/>
          </w:tcPr>
          <w:p>
            <w:pPr>
              <w:pStyle w:val="Normal"/>
              <w:widowControl/>
              <w:bidi w:val="0"/>
              <w:spacing w:lineRule="auto" w:line="276" w:before="0" w:after="200"/>
              <w:jc w:val="start"/>
              <w:rPr/>
            </w:pPr>
            <w:r>
              <w:rPr/>
              <w:t>9. Identity &amp; Progression System</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12 Bardic Titles, CapstoneCard certification, BEWorkbook, PracticeJournal. Bertrand reviewed the "Playbook" and quest log with DAG-based progression.</w:t>
            </w:r>
          </w:p>
        </w:tc>
      </w:tr>
      <w:tr>
        <w:trPr>
          <w:cantSplit w:val="true"/>
        </w:trPr>
        <w:tc>
          <w:tcPr>
            <w:tcW w:w="1815" w:type="dxa"/>
            <w:tcBorders/>
          </w:tcPr>
          <w:p>
            <w:pPr>
              <w:pStyle w:val="Normal"/>
              <w:widowControl/>
              <w:bidi w:val="0"/>
              <w:spacing w:lineRule="auto" w:line="276" w:before="0" w:after="200"/>
              <w:jc w:val="start"/>
              <w:rPr/>
            </w:pPr>
            <w:r>
              <w:rPr/>
              <w:t>10. Production Deployment</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Live at www.voix-vive.com via Vercel. Google OAuth working. 46/46 tests passing, zero build errors.</w:t>
            </w:r>
          </w:p>
        </w:tc>
      </w:tr>
      <w:tr>
        <w:trPr>
          <w:cantSplit w:val="true"/>
        </w:trPr>
        <w:tc>
          <w:tcPr>
            <w:tcW w:w="1815" w:type="dxa"/>
            <w:tcBorders/>
          </w:tcPr>
          <w:p>
            <w:pPr>
              <w:pStyle w:val="Normal"/>
              <w:widowControl/>
              <w:bidi w:val="0"/>
              <w:spacing w:lineRule="auto" w:line="276" w:before="0" w:after="200"/>
              <w:jc w:val="start"/>
              <w:rPr/>
            </w:pPr>
            <w:r>
              <w:rPr/>
              <w:t>11. Supabase Cloud Persistence</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r>
          </w:p>
        </w:tc>
        <w:tc>
          <w:tcPr>
            <w:tcW w:w="360" w:type="dxa"/>
            <w:tcBorders/>
          </w:tcPr>
          <w:p>
            <w:pPr>
              <w:pStyle w:val="Normal"/>
              <w:spacing w:before="0" w:after="200"/>
              <w:jc w:val="start"/>
              <w:rPr>
                <w:color w:val="C9211E"/>
                <w:highlight w:val="none"/>
                <w:shd w:fill="B4C7DC" w:val="clear"/>
              </w:rPr>
            </w:pPr>
            <w:r>
              <w:rPr>
                <w:color w:val="C9211E"/>
                <w:shd w:fill="B4C7DC" w:val="clear"/>
              </w:rPr>
              <w:t>X</w:t>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At Risk: Schema deployed, Google OAuth sign-in works, journal sync operational. Local→cloud data migration not yet implemented. Google Drive scope temporarily disabled due to invalid_scope error.</w:t>
            </w:r>
          </w:p>
        </w:tc>
      </w:tr>
      <w:tr>
        <w:trPr>
          <w:cantSplit w:val="true"/>
        </w:trPr>
        <w:tc>
          <w:tcPr>
            <w:tcW w:w="1815" w:type="dxa"/>
            <w:tcBorders/>
          </w:tcPr>
          <w:p>
            <w:pPr>
              <w:pStyle w:val="Normal"/>
              <w:widowControl/>
              <w:bidi w:val="0"/>
              <w:spacing w:lineRule="auto" w:line="276" w:before="0" w:after="200"/>
              <w:jc w:val="start"/>
              <w:rPr/>
            </w:pPr>
            <w:r>
              <w:rPr/>
              <w:t>12. PracticeRecorder &amp; Mentor Dashboard</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r>
          </w:p>
        </w:tc>
        <w:tc>
          <w:tcPr>
            <w:tcW w:w="360" w:type="dxa"/>
            <w:tcBorders/>
          </w:tcPr>
          <w:p>
            <w:pPr>
              <w:pStyle w:val="Normal"/>
              <w:spacing w:before="0" w:after="200"/>
              <w:jc w:val="start"/>
              <w:rPr>
                <w:color w:val="C9211E"/>
                <w:highlight w:val="none"/>
                <w:shd w:fill="B4C7DC" w:val="clear"/>
              </w:rPr>
            </w:pPr>
            <w:r>
              <w:rPr>
                <w:color w:val="C9211E"/>
                <w:shd w:fill="B4C7DC" w:val="clear"/>
              </w:rPr>
              <w:t>X</w:t>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At Risk: Structured 15-min recorder built. Mentor dashboard scaffold exists. Drive integration blocked pending OAuth consent screen reconfiguration (~10 min fix). Bertrand confirmed he wants video review workflow.</w:t>
            </w:r>
          </w:p>
        </w:tc>
      </w:tr>
      <w:tr>
        <w:trPr>
          <w:cantSplit w:val="true"/>
        </w:trPr>
        <w:tc>
          <w:tcPr>
            <w:tcW w:w="1815" w:type="dxa"/>
            <w:tcBorders/>
          </w:tcPr>
          <w:p>
            <w:pPr>
              <w:pStyle w:val="Normal"/>
              <w:widowControl/>
              <w:bidi w:val="0"/>
              <w:spacing w:lineRule="auto" w:line="276" w:before="0" w:after="200"/>
              <w:jc w:val="start"/>
              <w:rPr/>
            </w:pPr>
            <w:r>
              <w:rPr/>
              <w:t>13. SME Review #1</w:t>
            </w:r>
          </w:p>
        </w:tc>
        <w:tc>
          <w:tcPr>
            <w:tcW w:w="360" w:type="dxa"/>
            <w:tcBorders/>
          </w:tcPr>
          <w:p>
            <w:pPr>
              <w:pStyle w:val="Normal"/>
              <w:spacing w:before="0" w:after="200"/>
              <w:jc w:val="start"/>
              <w:rPr/>
            </w:pPr>
            <w:r>
              <w:rPr/>
            </w:r>
          </w:p>
        </w:tc>
        <w:tc>
          <w:tcPr>
            <w:tcW w:w="450" w:type="dxa"/>
            <w:tcBorders/>
          </w:tcPr>
          <w:p>
            <w:pPr>
              <w:pStyle w:val="Normal"/>
              <w:spacing w:before="0" w:after="200"/>
              <w:jc w:val="start"/>
              <w:rPr>
                <w:color w:val="800080"/>
                <w:highlight w:val="none"/>
                <w:shd w:fill="77BC65" w:val="clear"/>
              </w:rPr>
            </w:pPr>
            <w:r>
              <w:rPr>
                <w:color w:val="800080"/>
                <w:shd w:fill="77BC65" w:val="clear"/>
              </w:rPr>
              <w:t>X</w:t>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Complete (May 27). 90-min session, recorded &amp; transcribed. Bertrand walked through all portals (Song, Guitar, Player, Playbook), confirmed pedagogical alignment. Discussed video production plan &amp; YouTube marketing.</w:t>
            </w:r>
          </w:p>
        </w:tc>
      </w:tr>
      <w:tr>
        <w:trPr>
          <w:cantSplit w:val="true"/>
        </w:trPr>
        <w:tc>
          <w:tcPr>
            <w:tcW w:w="1815" w:type="dxa"/>
            <w:tcBorders/>
          </w:tcPr>
          <w:p>
            <w:pPr>
              <w:pStyle w:val="Normal"/>
              <w:widowControl/>
              <w:bidi w:val="0"/>
              <w:spacing w:lineRule="auto" w:line="276" w:before="0" w:after="200"/>
              <w:jc w:val="start"/>
              <w:rPr/>
            </w:pPr>
            <w:r>
              <w:rPr/>
              <w:t>14. Pilot with Learners</w:t>
            </w:r>
          </w:p>
        </w:tc>
        <w:tc>
          <w:tcPr>
            <w:tcW w:w="360" w:type="dxa"/>
            <w:tcBorders/>
          </w:tcPr>
          <w:p>
            <w:pPr>
              <w:pStyle w:val="Normal"/>
              <w:spacing w:before="0" w:after="200"/>
              <w:jc w:val="start"/>
              <w:rPr/>
            </w:pPr>
            <w:r>
              <w:rPr/>
              <w:t>X</w:t>
            </w:r>
          </w:p>
        </w:tc>
        <w:tc>
          <w:tcPr>
            <w:tcW w:w="450" w:type="dxa"/>
            <w:tcBorders/>
          </w:tcPr>
          <w:p>
            <w:pPr>
              <w:pStyle w:val="Normal"/>
              <w:spacing w:before="0" w:after="200"/>
              <w:jc w:val="start"/>
              <w:rPr>
                <w:color w:val="800080"/>
                <w:highlight w:val="none"/>
                <w:shd w:fill="77BC65" w:val="clear"/>
              </w:rPr>
            </w:pPr>
            <w:r>
              <w:rPr>
                <w:color w:val="800080"/>
                <w:shd w:fill="77BC65" w:val="clear"/>
              </w:rPr>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Not Started — scheduled Week 4. Need Bertrand to identify 2-3 willing students from his Passim roster.</w:t>
            </w:r>
          </w:p>
        </w:tc>
      </w:tr>
      <w:tr>
        <w:trPr>
          <w:cantSplit w:val="true"/>
        </w:trPr>
        <w:tc>
          <w:tcPr>
            <w:tcW w:w="1815" w:type="dxa"/>
            <w:tcBorders/>
          </w:tcPr>
          <w:p>
            <w:pPr>
              <w:pStyle w:val="Normal"/>
              <w:widowControl/>
              <w:bidi w:val="0"/>
              <w:spacing w:lineRule="auto" w:line="276" w:before="0" w:after="200"/>
              <w:jc w:val="start"/>
              <w:rPr/>
            </w:pPr>
            <w:r>
              <w:rPr/>
              <w:t>15. Final Report</w:t>
            </w:r>
          </w:p>
        </w:tc>
        <w:tc>
          <w:tcPr>
            <w:tcW w:w="360" w:type="dxa"/>
            <w:tcBorders/>
          </w:tcPr>
          <w:p>
            <w:pPr>
              <w:pStyle w:val="Normal"/>
              <w:spacing w:before="0" w:after="200"/>
              <w:jc w:val="start"/>
              <w:rPr/>
            </w:pPr>
            <w:r>
              <w:rPr/>
              <w:t>X</w:t>
            </w:r>
          </w:p>
        </w:tc>
        <w:tc>
          <w:tcPr>
            <w:tcW w:w="450" w:type="dxa"/>
            <w:tcBorders/>
          </w:tcPr>
          <w:p>
            <w:pPr>
              <w:pStyle w:val="Normal"/>
              <w:spacing w:before="0" w:after="200"/>
              <w:jc w:val="start"/>
              <w:rPr>
                <w:color w:val="800080"/>
                <w:highlight w:val="none"/>
                <w:shd w:fill="77BC65" w:val="clear"/>
              </w:rPr>
            </w:pPr>
            <w:r>
              <w:rPr>
                <w:color w:val="800080"/>
                <w:shd w:fill="77BC65" w:val="clear"/>
              </w:rPr>
            </w:r>
          </w:p>
        </w:tc>
        <w:tc>
          <w:tcPr>
            <w:tcW w:w="360" w:type="dxa"/>
            <w:tcBorders/>
          </w:tcPr>
          <w:p>
            <w:pPr>
              <w:pStyle w:val="Normal"/>
              <w:spacing w:before="0" w:after="200"/>
              <w:jc w:val="start"/>
              <w:rPr>
                <w:color w:val="C9211E"/>
                <w:highlight w:val="none"/>
                <w:shd w:fill="B4C7DC" w:val="clear"/>
              </w:rPr>
            </w:pPr>
            <w:r>
              <w:rPr>
                <w:color w:val="C9211E"/>
                <w:shd w:fill="B4C7DC" w:val="clear"/>
              </w:rPr>
            </w:r>
          </w:p>
        </w:tc>
        <w:tc>
          <w:tcPr>
            <w:tcW w:w="450" w:type="dxa"/>
            <w:tcBorders/>
          </w:tcPr>
          <w:p>
            <w:pPr>
              <w:pStyle w:val="Normal"/>
              <w:spacing w:before="0" w:after="200"/>
              <w:jc w:val="start"/>
              <w:rPr/>
            </w:pPr>
            <w:r>
              <w:rPr/>
            </w:r>
          </w:p>
        </w:tc>
        <w:tc>
          <w:tcPr>
            <w:tcW w:w="5925" w:type="dxa"/>
            <w:tcBorders/>
          </w:tcPr>
          <w:p>
            <w:pPr>
              <w:pStyle w:val="Normal"/>
              <w:widowControl/>
              <w:bidi w:val="0"/>
              <w:spacing w:lineRule="auto" w:line="276" w:before="0" w:after="200"/>
              <w:jc w:val="start"/>
              <w:rPr/>
            </w:pPr>
            <w:r>
              <w:rPr/>
              <w:t>Not Started — due Week 8.</w:t>
            </w:r>
          </w:p>
        </w:tc>
      </w:tr>
    </w:tbl>
    <w:p>
      <w:pPr>
        <w:pStyle w:val="Normal"/>
        <w:rPr/>
      </w:pPr>
      <w:r>
        <w:rPr/>
      </w:r>
    </w:p>
    <w:p>
      <w:pPr>
        <w:pStyle w:val="Normal"/>
        <w:rPr/>
      </w:pPr>
      <w:r>
        <w:rPr/>
      </w:r>
    </w:p>
    <w:p>
      <w:pPr>
        <w:pStyle w:val="Normal"/>
        <w:rPr>
          <w:b/>
        </w:rPr>
      </w:pPr>
      <w:r>
        <w:rPr>
          <w:b/>
        </w:rPr>
        <w:t>WEEKLY JOURNAL ENTRY:</w:t>
      </w:r>
    </w:p>
    <w:p>
      <w:pPr>
        <w:pStyle w:val="Normal"/>
        <w:rPr/>
      </w:pPr>
      <w:r>
        <w:rPr>
          <w:b/>
        </w:rPr>
        <w:t>What progress was made on the project during the previous week(s)?</w:t>
      </w:r>
    </w:p>
    <w:p>
      <w:pPr>
        <w:pStyle w:val="Normal"/>
        <w:rPr/>
      </w:pPr>
      <w:r>
        <w:rPr/>
        <w:t>Weeks 1–3 have been exceptionally productive. The core platform is live at voix-vive.com with 12 of 14 practicum deliverables complete — ahead of the original project plan, which allocated Weeks 1–3 to Analysis, Prototyping, and Core Development I.</w:t>
      </w:r>
    </w:p>
    <w:p>
      <w:pPr>
        <w:pStyle w:val="Normal"/>
        <w:rPr/>
      </w:pPr>
      <w:r>
        <w:rPr/>
        <w:t>The most significant milestone was the first formal SME review session with Bertrand Laurence (May 27, 90 minutes, recorded and transcribed). During this session, I walked Bertrand through every portal of the live site — the Troubadour AI widget ("This widget is always in this corner, always able to be turned on or off... it has your song, a metronome, and an AI chat"), the Living Textbook ("Each slide is sectioned to be around 30 seconds of reading"), the 12 practice tools, the Structured Practice Recorder, and the business/mentorship portal.</w:t>
      </w:r>
    </w:p>
    <w:p>
      <w:pPr>
        <w:pStyle w:val="Normal"/>
        <w:rPr/>
      </w:pPr>
      <w:r>
        <w:rPr/>
        <w:t>Bertrand's reaction validated the design direction. He confirmed the 12-fret monomyth mapping accurately represents his teaching philosophy. When reviewing the curriculum slides, he engaged deeply with the Pythagorean content — referencing Leibniz's quote about the soul's unconscious arithmetic in music: "When making music, the soul is involved in computational arithmetic of which it is not aware." This confirmed the intellectual depth of the curriculum matches his expectations.</w:t>
      </w:r>
    </w:p>
    <w:p>
      <w:pPr>
        <w:pStyle w:val="Normal"/>
        <w:rPr/>
      </w:pPr>
      <w:r>
        <w:rPr/>
        <w:t>A key design conversation emerged around the somatic practice tools. Bertrand tested the interactive fretboard and noted: "I think it would make a nice substitute if they don't have their guitar... and then imagine it." This validated the tool's role in the audiation framework — it's not about replacing the physical instrument but supporting imagination when the guitar isn't available.</w:t>
      </w:r>
    </w:p>
    <w:p>
      <w:pPr>
        <w:pStyle w:val="Normal"/>
        <w:rPr/>
      </w:pPr>
      <w:r>
        <w:rPr/>
        <w:t>We also discussed the async video mentorship model in detail. I demonstrated the 15-minute Structured Practice Recorder (Breathing Gate → Warm-up → Practice → Free Play → Emotional State), and Bertrand understood immediately how this structures both the student's submission and his review workflow. He confirmed pricing at $45 for a full video review and $5 for a text-back response.</w:t>
      </w:r>
    </w:p>
    <w:p>
      <w:pPr>
        <w:pStyle w:val="Normal"/>
        <w:rPr/>
      </w:pPr>
      <w:r>
        <w:rPr/>
        <w:t>Technical milestones include: completion of the 144-node DAG curriculum graph, Supabase cloud persistence with Google OAuth, 46/46 automated tests passing, and download of a 33-billion-parameter conversational AI model for future voice interaction with the Troubadour.</w:t>
      </w:r>
    </w:p>
    <w:p>
      <w:pPr>
        <w:pStyle w:val="Normal"/>
        <w:rPr/>
      </w:pPr>
      <w:r>
        <w:rPr/>
      </w:r>
    </w:p>
    <w:p>
      <w:pPr>
        <w:pStyle w:val="Normal"/>
        <w:rPr/>
      </w:pPr>
      <w:r>
        <w:rPr>
          <w:b/>
        </w:rPr>
        <w:t>What challenges were confronted and in what ways were they addressed?</w:t>
      </w:r>
    </w:p>
    <w:p>
      <w:pPr>
        <w:pStyle w:val="Normal"/>
        <w:rPr/>
      </w:pPr>
      <w:r>
        <w:rPr/>
        <w:t>Three significant challenges emerged:</w:t>
      </w:r>
    </w:p>
    <w:p>
      <w:pPr>
        <w:pStyle w:val="Normal"/>
        <w:rPr/>
      </w:pPr>
      <w:r>
        <w:rPr/>
        <w:t>1. Google OAuth Scope Conflict: The drive.file scope triggered an invalid_scope error blocking all student login. Solution: decoupled authentication scopes — login now uses only openid/email/profile. Drive scope will be re-enabled after OAuth consent screen configuration (~10 min fix, deferred to prioritize the SME meeting).</w:t>
      </w:r>
    </w:p>
    <w:p>
      <w:pPr>
        <w:pStyle w:val="Normal"/>
        <w:rPr/>
      </w:pPr>
      <w:r>
        <w:rPr/>
        <w:t>2. Content Authenticity: Initial batch-generated Troubadour coaching prompts (Frets 5-12) were generic — referencing "440 Hz" for every fret. I replaced all 77 lines with hand-crafted somatic coaching text using correct Pythagorean ratios and Bertrand's protocol language. The SME meeting confirmed this level of specificity matters.</w:t>
      </w:r>
    </w:p>
    <w:p>
      <w:pPr>
        <w:pStyle w:val="Normal"/>
        <w:rPr/>
      </w:pPr>
      <w:r>
        <w:rPr/>
        <w:t>3. Scope Management: During the SME meeting, Bertrand and I naturally began brainstorming expansions (astral projection workshops, holotropic breathing integration, Alex Grey art). I applied the 12-fret architecture rule: if a feature doesn't map to a fret, protocol, or Hero's Journey stage, it doesn't belong yet. This kept the session productive without introducing scope creep.</w:t>
      </w:r>
    </w:p>
    <w:p>
      <w:pPr>
        <w:pStyle w:val="Normal"/>
        <w:rPr/>
      </w:pPr>
      <w:r>
        <w:rPr/>
      </w:r>
    </w:p>
    <w:p>
      <w:pPr>
        <w:pStyle w:val="Normal"/>
        <w:rPr/>
      </w:pPr>
      <w:r>
        <w:rPr>
          <w:b/>
        </w:rPr>
        <w:t>What was learned from this week's work on the project?</w:t>
      </w:r>
    </w:p>
    <w:p>
      <w:pPr>
        <w:pStyle w:val="Normal"/>
        <w:rPr/>
      </w:pPr>
      <w:r>
        <w:rPr/>
        <w:t>First, rapid prototyping is the correct model. Bertrand teaches through demonstration and improvisation — he cannot articulate design requirements in advance, but reacts authentically when shown a working prototype. This validates my use of Rapid Prototyping (Jones &amp; Richey, 1994) as the academic foundation for ADDIECRAPEYE.</w:t>
      </w:r>
    </w:p>
    <w:p>
      <w:pPr>
        <w:pStyle w:val="Normal"/>
        <w:rPr/>
      </w:pPr>
      <w:r>
        <w:rPr/>
        <w:t>Second, the SME's emotional engagement is the best validation signal. When Bertrand started quoting Leibniz and connecting fret archetypes to his personal teaching stories, I knew the curriculum structure was working. Data will come later (Kirkpatrick Levels 2-4), but Level 1 (Reaction) was immediately and organically positive.</w:t>
      </w:r>
    </w:p>
    <w:p>
      <w:pPr>
        <w:pStyle w:val="Normal"/>
        <w:rPr/>
      </w:pPr>
      <w:r>
        <w:rPr/>
        <w:t>Third, the "no AI" fallback is not a degradation — it is the primary mode. Bertrand's students include tech-averse adults. The platform must work fully without AI. This is now documented as a first-class architectural principle.</w:t>
      </w:r>
    </w:p>
    <w:p>
      <w:pPr>
        <w:pStyle w:val="Normal"/>
        <w:rPr/>
      </w:pPr>
      <w:r>
        <w:rPr>
          <w:b/>
        </w:rPr>
        <w:t>Are the goals of the organization being met by my efforts? Are my goals being met by this project?</w:t>
      </w:r>
    </w:p>
    <w:p>
      <w:pPr>
        <w:pStyle w:val="Normal"/>
        <w:rPr/>
      </w:pPr>
      <w:r>
        <w:rPr/>
        <w:t>Organization goals: Yes. Bertrand's primary need is transitioning from hourly lessons to a scalable digital hybrid. During the SME meeting, he engaged deeply with the mentorship pricing model and video review workflow, confirming: "So ways to make money by using the internet and still being personal and responsive, just over time instead of immediately." The platform directly addresses this.</w:t>
      </w:r>
    </w:p>
    <w:p>
      <w:pPr>
        <w:pStyle w:val="Normal"/>
        <w:rPr/>
      </w:pPr>
      <w:r>
        <w:rPr/>
        <w:t>My goals: Yes. This practicum provides deep practice in needs analysis, curriculum design, media development (Web Audio API, interactive games), evaluation design (Kirkpatrick adaptation for somatic pedagogy), and project management. The opportunity to architect a complete business platform — from payment integration to local AI inference — extends well beyond typical practicum scope.</w:t>
      </w:r>
    </w:p>
    <w:p>
      <w:pPr>
        <w:pStyle w:val="Normal"/>
        <w:rPr/>
      </w:pPr>
      <w:r>
        <w:rPr/>
      </w:r>
    </w:p>
    <w:p>
      <w:pPr>
        <w:pStyle w:val="Normal"/>
        <w:rPr/>
      </w:pPr>
      <w:r>
        <w:rPr>
          <w:b/>
        </w:rPr>
        <w:t>What information and/or additional feedback is needed in order to successfully complete the next level of progress?</w:t>
      </w:r>
    </w:p>
    <w:p>
      <w:pPr>
        <w:pStyle w:val="Normal"/>
        <w:rPr/>
      </w:pPr>
      <w:r>
        <w:rPr/>
        <w:t>1. Instructor feedback on the revised project proposal (v3, submitted May 29).</w:t>
      </w:r>
    </w:p>
    <w:p>
      <w:pPr>
        <w:pStyle w:val="Normal"/>
        <w:rPr/>
      </w:pPr>
      <w:r>
        <w:rPr/>
        <w:t>2. Bertrand needs to create a Stripe account and generate live Payment Links for the Studio page.</w:t>
      </w:r>
    </w:p>
    <w:p>
      <w:pPr>
        <w:pStyle w:val="Normal"/>
        <w:rPr/>
      </w:pPr>
      <w:r>
        <w:rPr/>
        <w:t>3. Bertrand needs to identify 2-3 pilot students for Week 4 UX testing.</w:t>
      </w:r>
    </w:p>
    <w:p>
      <w:pPr>
        <w:pStyle w:val="Normal"/>
        <w:rPr/>
      </w:pPr>
      <w:r>
        <w:rPr/>
        <w:t>4. Google Cloud Console OAuth consent screen configuration to restore Drive integration.</w:t>
      </w:r>
    </w:p>
    <w:p>
      <w:pPr>
        <w:pStyle w:val="Normal"/>
        <w:widowControl/>
        <w:bidi w:val="0"/>
        <w:spacing w:lineRule="auto" w:line="276" w:before="0" w:after="200"/>
        <w:jc w:val="start"/>
        <w:rPr/>
      </w:pPr>
      <w:r>
        <w:rPr/>
        <w:t>5. Bertrand's decision on async coaching pricing model (per-submission vs. monthly subscription vs. bundled).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ucida Grande">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7472cb"/>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8a0157"/>
    <w:rPr>
      <w:rFonts w:ascii="Lucida Grande" w:hAnsi="Lucida Grande" w:cs="Lucida Grande"/>
      <w:sz w:val="18"/>
      <w:szCs w:val="18"/>
    </w:rPr>
  </w:style>
  <w:style w:type="character" w:styleId="CommentReference">
    <w:name w:val="annotation reference"/>
    <w:basedOn w:val="DefaultParagraphFont"/>
    <w:uiPriority w:val="99"/>
    <w:semiHidden/>
    <w:unhideWhenUsed/>
    <w:qFormat/>
    <w:rsid w:val="008a0157"/>
    <w:rPr>
      <w:sz w:val="18"/>
      <w:szCs w:val="18"/>
    </w:rPr>
  </w:style>
  <w:style w:type="character" w:styleId="CommentTextChar" w:customStyle="1">
    <w:name w:val="Comment Text Char"/>
    <w:basedOn w:val="DefaultParagraphFont"/>
    <w:link w:val="CommentText"/>
    <w:uiPriority w:val="99"/>
    <w:semiHidden/>
    <w:qFormat/>
    <w:rsid w:val="008a0157"/>
    <w:rPr>
      <w:sz w:val="24"/>
      <w:szCs w:val="24"/>
    </w:rPr>
  </w:style>
  <w:style w:type="character" w:styleId="CommentSubjectChar" w:customStyle="1">
    <w:name w:val="Comment Subject Char"/>
    <w:basedOn w:val="CommentTextChar"/>
    <w:link w:val="annotationsubject"/>
    <w:uiPriority w:val="99"/>
    <w:semiHidden/>
    <w:qFormat/>
    <w:rsid w:val="008a0157"/>
    <w:rPr>
      <w:b/>
      <w:bCs/>
      <w:sz w:val="20"/>
      <w:szCs w:val="20"/>
    </w:rPr>
  </w:style>
  <w:style w:type="character" w:styleId="HeaderChar" w:customStyle="1">
    <w:name w:val="Header Char"/>
    <w:basedOn w:val="DefaultParagraphFont"/>
    <w:link w:val="Header"/>
    <w:uiPriority w:val="99"/>
    <w:qFormat/>
    <w:rsid w:val="0096617c"/>
    <w:rPr/>
  </w:style>
  <w:style w:type="character" w:styleId="FooterChar" w:customStyle="1">
    <w:name w:val="Footer Char"/>
    <w:basedOn w:val="DefaultParagraphFont"/>
    <w:link w:val="Footer"/>
    <w:uiPriority w:val="99"/>
    <w:qFormat/>
    <w:rsid w:val="0096617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d916b2"/>
    <w:pPr>
      <w:spacing w:before="0" w:after="200"/>
      <w:ind w:start="720"/>
      <w:contextualSpacing/>
    </w:pPr>
    <w:rPr/>
  </w:style>
  <w:style w:type="paragraph" w:styleId="BalloonText">
    <w:name w:val="Balloon Text"/>
    <w:basedOn w:val="Normal"/>
    <w:link w:val="BalloonTextChar"/>
    <w:uiPriority w:val="99"/>
    <w:semiHidden/>
    <w:unhideWhenUsed/>
    <w:qFormat/>
    <w:rsid w:val="008a0157"/>
    <w:pPr>
      <w:spacing w:lineRule="auto" w:line="240" w:before="0" w:after="0"/>
    </w:pPr>
    <w:rPr>
      <w:rFonts w:ascii="Lucida Grande" w:hAnsi="Lucida Grande" w:cs="Lucida Grande"/>
      <w:sz w:val="18"/>
      <w:szCs w:val="18"/>
    </w:rPr>
  </w:style>
  <w:style w:type="paragraph" w:styleId="CommentText">
    <w:name w:val="annotation text"/>
    <w:basedOn w:val="Normal"/>
    <w:link w:val="CommentTextChar"/>
    <w:uiPriority w:val="99"/>
    <w:semiHidden/>
    <w:unhideWhenUsed/>
    <w:rsid w:val="008a0157"/>
    <w:pPr>
      <w:spacing w:lineRule="auto" w:line="240"/>
    </w:pPr>
    <w:rPr>
      <w:sz w:val="24"/>
      <w:szCs w:val="24"/>
    </w:rPr>
  </w:style>
  <w:style w:type="paragraph" w:styleId="annotationsubject">
    <w:name w:val="annotation subject"/>
    <w:basedOn w:val="CommentText"/>
    <w:next w:val="CommentText"/>
    <w:link w:val="CommentSubjectChar"/>
    <w:uiPriority w:val="99"/>
    <w:semiHidden/>
    <w:unhideWhenUsed/>
    <w:qFormat/>
    <w:rsid w:val="008a0157"/>
    <w:pPr/>
    <w:rPr>
      <w:b/>
      <w:bCs/>
      <w:sz w:val="20"/>
      <w:szCs w:val="20"/>
    </w:rPr>
  </w:style>
  <w:style w:type="paragraph" w:styleId="HeaderandFooter">
    <w:name w:val="Header and Footer"/>
    <w:basedOn w:val="Normal"/>
    <w:qFormat/>
    <w:pPr/>
    <w:rPr/>
  </w:style>
  <w:style w:type="paragraph" w:styleId="Header">
    <w:name w:val="header"/>
    <w:basedOn w:val="Normal"/>
    <w:link w:val="HeaderChar"/>
    <w:uiPriority w:val="99"/>
    <w:unhideWhenUsed/>
    <w:rsid w:val="0096617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6617c"/>
    <w:pPr>
      <w:tabs>
        <w:tab w:val="clear" w:pos="720"/>
        <w:tab w:val="center" w:pos="4680" w:leader="none"/>
        <w:tab w:val="right" w:pos="9360"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e048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4C76F9F33A72D49BE28C9B60B325130" ma:contentTypeVersion="13" ma:contentTypeDescription="Create a new document." ma:contentTypeScope="" ma:versionID="6e04c07c9ed35c04ed1bf063b508751d">
  <xsd:schema xmlns:xsd="http://www.w3.org/2001/XMLSchema" xmlns:xs="http://www.w3.org/2001/XMLSchema" xmlns:p="http://schemas.microsoft.com/office/2006/metadata/properties" xmlns:ns3="c97bc862-bc38-4da9-8828-273c28c2073e" xmlns:ns4="0938e177-a50f-47c9-8ca6-46978f773e47" targetNamespace="http://schemas.microsoft.com/office/2006/metadata/properties" ma:root="true" ma:fieldsID="19affc7b0705f529cc2cd34a83d18213" ns3:_="" ns4:_="">
    <xsd:import namespace="c97bc862-bc38-4da9-8828-273c28c2073e"/>
    <xsd:import namespace="0938e177-a50f-47c9-8ca6-46978f773e4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7bc862-bc38-4da9-8828-273c28c2073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938e177-a50f-47c9-8ca6-46978f773e4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77E77C-A4A4-46D3-AFBE-455B4B021947}">
  <ds:schemaRefs>
    <ds:schemaRef ds:uri="http://schemas.microsoft.com/office/2006/metadata/properties"/>
    <ds:schemaRef ds:uri="http://schemas.microsoft.com/office/infopath/2007/PartnerControls"/>
    <ds:schemaRef ds:uri="http://purl.org/dc/terms/"/>
    <ds:schemaRef ds:uri="0938e177-a50f-47c9-8ca6-46978f773e47"/>
    <ds:schemaRef ds:uri="c97bc862-bc38-4da9-8828-273c28c2073e"/>
    <ds:schemaRef ds:uri="http://schemas.openxmlformats.org/package/2006/metadata/core-properties"/>
    <ds:schemaRef ds:uri="http://schemas.microsoft.com/office/2006/documentManagement/types"/>
    <ds:schemaRef ds:uri="http://purl.org/dc/dcmitype/"/>
    <ds:schemaRef ds:uri="http://www.w3.org/XML/1998/namespace"/>
    <ds:schemaRef ds:uri="http://purl.org/dc/elements/1.1/"/>
  </ds:schemaRefs>
</ds:datastoreItem>
</file>

<file path=customXml/itemProps2.xml><?xml version="1.0" encoding="utf-8"?>
<ds:datastoreItem xmlns:ds="http://schemas.openxmlformats.org/officeDocument/2006/customXml" ds:itemID="{30B2B56F-6037-4890-A5F5-5FE5D4EB94BF}">
  <ds:schemaRefs>
    <ds:schemaRef ds:uri="http://schemas.microsoft.com/sharepoint/v3/contenttype/forms"/>
  </ds:schemaRefs>
</ds:datastoreItem>
</file>

<file path=customXml/itemProps3.xml><?xml version="1.0" encoding="utf-8"?>
<ds:datastoreItem xmlns:ds="http://schemas.openxmlformats.org/officeDocument/2006/customXml" ds:itemID="{41B1343C-DD96-4F54-A2AE-6DEB1CC57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97bc862-bc38-4da9-8828-273c28c2073e"/>
    <ds:schemaRef ds:uri="0938e177-a50f-47c9-8ca6-46978f773e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LibreOffice/26.2.2.2$Linux_X86_64 LibreOffice_project/620$Build-2</Application>
  <AppVersion>15.0000</AppVersion>
  <Pages>6</Pages>
  <Words>1344</Words>
  <Characters>8010</Characters>
  <CharactersWithSpaces>9286</CharactersWithSpaces>
  <Paragraphs>85</Paragraphs>
  <Company>Purdue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2020-07-21T15:07:00Z</dcterms:created>
  <dc:creator>Tim Newby</dc:creator>
  <dc:description/>
  <dc:language>en-US</dc:language>
  <cp:lastModifiedBy/>
  <dcterms:modified xsi:type="dcterms:W3CDTF">2026-05-31T20:45:36Z</dcterms:modified>
  <cp:revision>4</cp:revision>
  <dc:subject/>
  <dc:title>Practicum Weekly Project Status Report Form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0x01010074C76F9F33A72D49BE28C9B60B325130</vt:lpwstr>
  </property>
</Properties>
</file>