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major expansion</w:t>
      </w:r>
      <w:r w:rsidDel="00000000" w:rsidR="00000000" w:rsidRPr="00000000">
        <w:rPr>
          <w:color w:val="1f1f1f"/>
          <w:rtl w:val="0"/>
        </w:rPr>
        <w:t xml:space="preserve"> of the previous draft. Based on the example you shared, "Short" reflections are being flagged because they look like checklists rather than narratives.</w:t>
      </w:r>
    </w:p>
    <w:p w:rsidR="00000000" w:rsidDel="00000000" w:rsidP="00000000" w:rsidRDefault="00000000" w:rsidRPr="00000000" w14:paraId="00000002">
      <w:pPr>
        <w:spacing w:after="240" w:lineRule="auto"/>
        <w:rPr>
          <w:color w:val="1f1f1f"/>
        </w:rPr>
      </w:pPr>
      <w:r w:rsidDel="00000000" w:rsidR="00000000" w:rsidRPr="00000000">
        <w:rPr>
          <w:color w:val="1f1f1f"/>
        </w:rPr>
        <w:drawing>
          <wp:inline distB="114300" distT="114300" distL="114300" distR="114300">
            <wp:extent cx="5905500" cy="6731000"/>
            <wp:effectExtent b="9525" l="9525" r="9525" t="9525"/>
            <wp:docPr descr="Image of Five Paragraph Essay Structure" id="1" name="image1.jpg"/>
            <a:graphic>
              <a:graphicData uri="http://schemas.openxmlformats.org/drawingml/2006/picture">
                <pic:pic>
                  <pic:nvPicPr>
                    <pic:cNvPr descr="Image of Five Paragraph Essay Structure" id="0" name="image1.jpg"/>
                    <pic:cNvPicPr preferRelativeResize="0"/>
                  </pic:nvPicPr>
                  <pic:blipFill>
                    <a:blip r:embed="rId6"/>
                    <a:srcRect b="0" l="0" r="0" t="0"/>
                    <a:stretch>
                      <a:fillRect/>
                    </a:stretch>
                  </pic:blipFill>
                  <pic:spPr>
                    <a:xfrm>
                      <a:off x="0" y="0"/>
                      <a:ext cx="5905500" cy="6731000"/>
                    </a:xfrm>
                    <a:prstGeom prst="rect"/>
                    <a:ln w="9525">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pacing w:after="240" w:lineRule="auto"/>
        <w:rPr>
          <w:color w:val="444746"/>
        </w:rPr>
      </w:pPr>
      <w:r w:rsidDel="00000000" w:rsidR="00000000" w:rsidRPr="00000000">
        <w:rPr>
          <w:color w:val="444746"/>
          <w:rtl w:val="0"/>
        </w:rPr>
        <w:t xml:space="preserve">Shutterstock</w:t>
      </w:r>
    </w:p>
    <w:p w:rsidR="00000000" w:rsidDel="00000000" w:rsidP="00000000" w:rsidRDefault="00000000" w:rsidRPr="00000000" w14:paraId="00000004">
      <w:pPr>
        <w:shd w:fill="c2e7ff" w:val="clear"/>
        <w:spacing w:after="240" w:lineRule="auto"/>
        <w:rPr>
          <w:color w:val="004a77"/>
        </w:rPr>
      </w:pPr>
      <w:r w:rsidDel="00000000" w:rsidR="00000000" w:rsidRPr="00000000">
        <w:rPr>
          <w:color w:val="004a77"/>
          <w:rtl w:val="0"/>
        </w:rPr>
        <w:t xml:space="preserve">Explore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fix this, I have expanded every single reflection into a </w:t>
      </w:r>
      <w:r w:rsidDel="00000000" w:rsidR="00000000" w:rsidRPr="00000000">
        <w:rPr>
          <w:b w:val="1"/>
          <w:bCs w:val="1"/>
          <w:color w:val="1f1f1f"/>
          <w:rtl w:val="0"/>
        </w:rPr>
        <w:t xml:space="preserve">5-Paragraph Essay format</w:t>
      </w:r>
      <w:r w:rsidDel="00000000" w:rsidR="00000000" w:rsidRPr="00000000">
        <w:rPr>
          <w:color w:val="1f1f1f"/>
          <w:rtl w:val="0"/>
        </w:rPr>
        <w:t xml:space="preserve"> using the following structure:</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Introduction:</w:t>
      </w:r>
      <w:r w:rsidDel="00000000" w:rsidR="00000000" w:rsidRPr="00000000">
        <w:rPr>
          <w:color w:val="1f1f1f"/>
          <w:rtl w:val="0"/>
        </w:rPr>
        <w:t xml:space="preserve"> Context of the challenge and the artifact.</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Prior Knowledge (The "Before"):</w:t>
      </w:r>
      <w:r w:rsidDel="00000000" w:rsidR="00000000" w:rsidRPr="00000000">
        <w:rPr>
          <w:color w:val="1f1f1f"/>
          <w:rtl w:val="0"/>
        </w:rPr>
        <w:t xml:space="preserve"> Your mindset/limitations </w:t>
      </w:r>
      <w:r w:rsidDel="00000000" w:rsidR="00000000" w:rsidRPr="00000000">
        <w:rPr>
          <w:i w:val="1"/>
          <w:iCs w:val="1"/>
          <w:color w:val="1f1f1f"/>
          <w:rtl w:val="0"/>
        </w:rPr>
        <w:t xml:space="preserve">before</w:t>
      </w:r>
      <w:r w:rsidDel="00000000" w:rsidR="00000000" w:rsidRPr="00000000">
        <w:rPr>
          <w:color w:val="1f1f1f"/>
          <w:rtl w:val="0"/>
        </w:rPr>
        <w:t xml:space="preserve"> this work.</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Process (The "How"):</w:t>
      </w:r>
      <w:r w:rsidDel="00000000" w:rsidR="00000000" w:rsidRPr="00000000">
        <w:rPr>
          <w:color w:val="1f1f1f"/>
          <w:rtl w:val="0"/>
        </w:rPr>
        <w:t xml:space="preserve"> The specific methods/theories you applied (adding depth).</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Meeting the Criteria (The "Evidence"):</w:t>
      </w:r>
      <w:r w:rsidDel="00000000" w:rsidR="00000000" w:rsidRPr="00000000">
        <w:rPr>
          <w:color w:val="1f1f1f"/>
          <w:rtl w:val="0"/>
        </w:rPr>
        <w:t xml:space="preserve"> Specific proof from the artifact.</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Conclusion (The "Future"):</w:t>
      </w:r>
      <w:r w:rsidDel="00000000" w:rsidR="00000000" w:rsidRPr="00000000">
        <w:rPr>
          <w:color w:val="1f1f1f"/>
          <w:rtl w:val="0"/>
        </w:rPr>
        <w:t xml:space="preserve"> How this changes your professional practice.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adds significant volume and "academic weight" to your submission. You can copy/paste this entire block.</w:t>
      </w:r>
    </w:p>
    <w:p w:rsidR="00000000" w:rsidDel="00000000" w:rsidP="00000000" w:rsidRDefault="00000000" w:rsidRPr="00000000" w14:paraId="000000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Nilufer Korkmaz, PhD</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FROM: Joshua Mark Atkinson</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December 6, 2025</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SUBJECT: Portfolio Gate Review – Expanded Reflections (5-Paragraph Format)</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56sgwb126uk" w:id="0"/>
      <w:bookmarkEnd w:id="0"/>
      <w:r w:rsidDel="00000000" w:rsidR="00000000" w:rsidRPr="00000000">
        <w:rPr>
          <w:b w:val="1"/>
          <w:bCs w:val="1"/>
          <w:color w:val="1f1f1f"/>
          <w:sz w:val="46"/>
          <w:szCs w:val="46"/>
          <w:rtl w:val="0"/>
        </w:rPr>
        <w:t xml:space="preserve">PROFESSIONAL FOUNDATIONS IN LDT</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grr4ciid0vz" w:id="1"/>
      <w:bookmarkEnd w:id="1"/>
      <w:r w:rsidDel="00000000" w:rsidR="00000000" w:rsidRPr="00000000">
        <w:rPr>
          <w:b w:val="1"/>
          <w:bCs w:val="1"/>
          <w:color w:val="1f1f1f"/>
          <w:sz w:val="34"/>
          <w:szCs w:val="34"/>
          <w:rtl w:val="0"/>
        </w:rPr>
        <w:t xml:space="preserve">ID PROFESSIONAL COMMUNICATOR</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8d6art9g63" w:id="2"/>
      <w:bookmarkEnd w:id="2"/>
      <w:r w:rsidDel="00000000" w:rsidR="00000000" w:rsidRPr="00000000">
        <w:rPr>
          <w:b w:val="1"/>
          <w:bCs w:val="1"/>
          <w:color w:val="1f1f1f"/>
          <w:sz w:val="26"/>
          <w:szCs w:val="26"/>
          <w:rtl w:val="0"/>
        </w:rPr>
        <w:t xml:space="preserve">Challenge: Solicit, accept, and provide constructive feedback</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Blog Post: "From Mindmap to Model: The Rise of AI" (Created for Independent LDT Research Project)</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"Solicit, accept, and provide constructive feedback," I am submitting my blog post titled "From Mindmap to Model: The Rise of AI." This artifact was created as part of an independent research initiative to document the evolution of my instructional design process. The blog format was chosen not just for dissemination, but to create a mechanism for iterative review and public-facing critique1111.</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Prior to this program, I viewed "feedback" primarily as a summative correction—something that happened after a project was finished to fix mistakes. My experience as a writer often involved solitary drafting followed by a single round of editorial critique. I lacked the understanding of feedback as a formative, recursive tool that should exist during the design phase. I did not realize that a feedback loop could be established between a human designer and a synthetic agent2.</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address this, I established a "dev blog" methodology. This involved setting up a Blogger platform to document design decisions and trace the evolution of the project. More importantly, I integrated an "Adversarial Interrogation" protocol into my writing process. Instead of writing in a vacuum, I treated Generative AI as a critical peer, prompting it to challenge my assumptions before I published the final post. This transformed the blog from a static diary into a dynamic record of dialectical refinement3333.</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demonstrate the active "soliciting and utilizing" of feedback, the artifact evidence shows the results of this interrogation. The AI critique highlighted that my initial draft relied too heavily on abstract metaphors without grounding them in technical reality. Accepting this critique, I utilized the feedback to revise the post, adding specific examples of the "Mindmap to Model" process. This demonstrates my ability to not just broadcast a message, but to refine my performance based on direct, constructive critique4444.</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challenge has fundamentally altered my approach to professional communication. I no longer view feedback as a "grade" but as a design material. Moving forward, I intend to use this "dev blog" model for all complex instructional projects, creating a transparent record that invites stakeholder feedback early in the lifecycle. This ensures that the final product is a result of collaboration rather than isolated assumption 5.</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17bxpdvhrk" w:id="3"/>
      <w:bookmarkEnd w:id="3"/>
      <w:r w:rsidDel="00000000" w:rsidR="00000000" w:rsidRPr="00000000">
        <w:rPr>
          <w:b w:val="1"/>
          <w:bCs w:val="1"/>
          <w:color w:val="1f1f1f"/>
          <w:sz w:val="26"/>
          <w:szCs w:val="26"/>
          <w:rtl w:val="0"/>
        </w:rPr>
        <w:t xml:space="preserve">Challenge: Write and edit messages that are clear, concise, and grammatically correct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Blog Post: "From Mindmap to Model: The Rise of AI" (Created for Independent LDT Research Project)</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"Write and edit messages that are clear, concise, and grammatically correct," I am submitting the same blog post, "From Mindmap to Model." This artifact stands as a significant milestone where I attempted to translate complex technical evolution into an accessible professional narrative 6.</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background involves reading over 3,000 books in comparative religion and literature. While this gave me a strong vocabulary, my prior writing style was often dense, academic, and prone to "walls of text." Through the LDT program, I realized that "clarity" in instructional design is different from "depth" in literature. I had to unlearn the habit of complex sentence structures and embrace the "economy of force"—using the fewest words possible to deliver the maximum cognitive impact7777.</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composition process for this artifact began with a "brain dump"—a raw, unstructured flow of ideas. I then utilized AI tools to organize these thoughts into a logical hierarchy, effectively "mind mapping" the narrative before drafting it. However, the final polish was strictly human. I used a rigorous self-editing method of reading the draft aloud to catch awkward phrasing and ensure the tone remained authentic. This interplay between AI-assisted structure and human-driven reflection allowed me to edit a message that was grammatically flawless yet retained a personal "soul" 8.</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achieved clarity in this artifact through specific formatting choices suited for digital readers. I utilized distinct headers to break complex philosophical ideas into manageable sections and employed short, focused paragraphs to maintain visual rhythm. By embedding links to key terms, I provided context without cluttering the main narrative. These choices demonstrate the ability to convey ideas using effective techniques that help the reader best understand the content 9.</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Mastering this competency is essential for my role as an instructional designer. Whether writing a blog post, a storyboard, or a technical specification, the ability to be concise is paramount. I plan to continue using this "Mindmap to Model" writing process to ensure that my future professional communications are not just accurate, but engaging and scannable for busy stakeholders10.</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66w5d26vnh4" w:id="4"/>
      <w:bookmarkEnd w:id="4"/>
      <w:r w:rsidDel="00000000" w:rsidR="00000000" w:rsidRPr="00000000">
        <w:rPr>
          <w:b w:val="1"/>
          <w:bCs w:val="1"/>
          <w:color w:val="1f1f1f"/>
          <w:sz w:val="34"/>
          <w:szCs w:val="34"/>
          <w:rtl w:val="0"/>
        </w:rPr>
        <w:t xml:space="preserve">APPLYING ID RESEARCH &amp; THEORY</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9z7jgehcy4e" w:id="5"/>
      <w:bookmarkEnd w:id="5"/>
      <w:r w:rsidDel="00000000" w:rsidR="00000000" w:rsidRPr="00000000">
        <w:rPr>
          <w:b w:val="1"/>
          <w:bCs w:val="1"/>
          <w:color w:val="1f1f1f"/>
          <w:sz w:val="26"/>
          <w:szCs w:val="26"/>
          <w:rtl w:val="0"/>
        </w:rPr>
        <w:t xml:space="preserve">Challenge: Explain key concepts and principles related to instructional design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Network: A Codex for the Cognitive Railway Ecosystem" (Design Document created for EDCI 672/Capstone)</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"Explain key concepts and principles related to instructional design," I am submitting "The Iron Network: A Codex." This design document serves as a "translation guide" that interprets abstract learning theories into tangible, mechanical game mechanics for a proposed educational platform 11.</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Before entering the LDT field, I understood learning theories like Cognitive Load Theory (CLT) only as abstract psychological concepts found in textbooks. I struggled to see how they applied to actual software engineering. My prior experience was in narrative construction, not cognitive science. This challenge forced me to bridge that gap. I realized that ID theories are not just rules for teachers; they are the "physics" of the learner's mind that must be respected by the software12.</w:t>
      </w:r>
    </w:p>
    <w:p w:rsidR="00000000" w:rsidDel="00000000" w:rsidP="00000000" w:rsidRDefault="00000000" w:rsidRPr="00000000" w14:paraId="000000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create this artifact, I engaged in a collaborative synthesis with Generative AI, using it as a "concept engine" to test my ideas. I adopted a method of "Systems Isomorphism"—creating a direct, one-to-one mapping between abstract psychological principles and concrete industrial mechanics. This required me to rigorously define each theory not by its academic definition, but by its functional impact on the user. I had to ask, "If Cognitive Load were a physical object, what would it look like?" 13.</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this Codex, I demonstrated my ability to interpret instructional design principles by reframing Cognitive Load Theory as a logistical challenge. I interpreted Intrinsic Load not as "difficulty," but as "Cargo Mass"—weight that requires specific horsepower to move. I interpreted Extraneous Load as "Track Friction." Furthermore, I interpreted Vygotsky’s Zone of Proximal Development (ZPD) through the mechanic of the "Signal Tower," where the teacher provides the switching (scaffolding) to guide the learner. This demonstrates a deep understanding of the key concepts by successfully applying them to a new domain 14.</w:t>
      </w:r>
    </w:p>
    <w:p w:rsidR="00000000" w:rsidDel="00000000" w:rsidP="00000000" w:rsidRDefault="00000000" w:rsidRPr="00000000" w14:paraId="000000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conceptual translation has become the foundation of my design philosophy. By converting academic definitions into a "Lore Bible," I have proven that complex theory can be made accessible through metaphor. I will continue to apply this "Systems Isomorphism" in future projects, ensuring that every mechanic in my designs is rooted in solid instructional research15.</w:t>
      </w:r>
    </w:p>
    <w:p w:rsidR="00000000" w:rsidDel="00000000" w:rsidP="00000000" w:rsidRDefault="00000000" w:rsidRPr="00000000" w14:paraId="000000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szky7taozx1" w:id="6"/>
      <w:bookmarkEnd w:id="6"/>
      <w:r w:rsidDel="00000000" w:rsidR="00000000" w:rsidRPr="00000000">
        <w:rPr>
          <w:b w:val="1"/>
          <w:bCs w:val="1"/>
          <w:color w:val="1f1f1f"/>
          <w:sz w:val="34"/>
          <w:szCs w:val="34"/>
          <w:rtl w:val="0"/>
        </w:rPr>
        <w:t xml:space="preserve">ID KNOWLEDGE, SKILLS, AND ATTITUDES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ndnyf4tsxcw" w:id="7"/>
      <w:bookmarkEnd w:id="7"/>
      <w:r w:rsidDel="00000000" w:rsidR="00000000" w:rsidRPr="00000000">
        <w:rPr>
          <w:b w:val="1"/>
          <w:bCs w:val="1"/>
          <w:color w:val="1f1f1f"/>
          <w:sz w:val="26"/>
          <w:szCs w:val="26"/>
          <w:rtl w:val="0"/>
        </w:rPr>
        <w:t xml:space="preserve">Challenge: Participate in professional development activities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EDCI 60001 LDT Technology Badge in Website Development</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"Participate in professional development activities," I am submitting my EDCI 60001 LDT Technology Badge. This badge, earned through successful completion of the associated course and project, serves as concrete evidence of my engagement in professional development aimed at expanding my instructional design skillset 16.</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previous experience with web development was limited to drag-and-drop builders like Wix, which I found restrictive yet easy. I lacked the formal training to evaluate these tools from an instructional perspective. I approached professional development as merely "learning a tool," rather than analyzing the affordances of the technology. This experience shifted my perspective to view PD as a strategic necessity to stay current with the "Technopedagogical" landscape17.</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EDCI 60001 course provided a structured environment to explore Google Sites from both a designer's and a user's perspective. As a designer, I experimented with the platform's intuitive drag-and-drop interface and its integration with the Google Workspace ecosystem. I navigated the trade-offs between ease of use and the lack of built-in AI customization. This process required me to troubleshoot issues and seek external resources, simulating a real-world rapid prototyping environment 18.</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completion of this badge serves as evidence of acquiring practical skills in website development. I demonstrated the ability to create a well-structured and accessible learning environment with clear navigation and multimedia elements. The artifact shows that I can leverage simple platforms to create effective instructional hubs, fulfilling the criteria of completing professional development training that grows my ID skillset 19.</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professional development experience has expanded my toolkit, providing me with a rapid-deployment solution for future projects. I plan to continue this growth by experimenting with embedding more outside resources, such as AI-generated code snippets, into these standard platforms. Continuous professional development is now a core part of my practice to keep pace with rapid technological changes 20.</w:t>
      </w:r>
    </w:p>
    <w:p w:rsidR="00000000" w:rsidDel="00000000" w:rsidP="00000000" w:rsidRDefault="00000000" w:rsidRPr="00000000" w14:paraId="000000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vvy73tpm81e" w:id="8"/>
      <w:bookmarkEnd w:id="8"/>
      <w:r w:rsidDel="00000000" w:rsidR="00000000" w:rsidRPr="00000000">
        <w:rPr>
          <w:b w:val="1"/>
          <w:bCs w:val="1"/>
          <w:color w:val="1f1f1f"/>
          <w:sz w:val="34"/>
          <w:szCs w:val="34"/>
          <w:rtl w:val="0"/>
        </w:rPr>
        <w:t xml:space="preserve">ETHICAL, LEGAL, AND POLITICAL IMPLICATIONS OF DESIGN</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sit6vu1req" w:id="9"/>
      <w:bookmarkEnd w:id="9"/>
      <w:r w:rsidDel="00000000" w:rsidR="00000000" w:rsidRPr="00000000">
        <w:rPr>
          <w:b w:val="1"/>
          <w:bCs w:val="1"/>
          <w:color w:val="1f1f1f"/>
          <w:sz w:val="26"/>
          <w:szCs w:val="26"/>
          <w:rtl w:val="0"/>
        </w:rPr>
        <w:t xml:space="preserve">Challenge: Comply with organizational and professional codes of ethics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Responsible Conduct of Research (RCR) Training Certificate</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"Comply with organizational and professional codes of ethics," I am submitting my Responsible Conduct of Research (RCR) Training Certificate. This certificate serves as tangible evidence of my engagement with and understanding of professional ethical standards in research and design 21.</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Prior to this training, I recognized ethics largely in terms of "plagiarism" and "copyright." However, my background did not account for the complexities of Data Sovereignty and Human Subjects in the age of AI. I had a limited view of how organizational culture impacts ethical decision-making. The "City Bank" module within the training was particularly transformative; it underscored that ethical frameworks are not just legal hurdles but are essential for fostering a culture of trust 22.</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RCR training required me to engage with case studies and modules addressing data integrity, responsible authorship, and conflicts of interest. It forced me to reflect on the "black box" nature of modern technology and the ethical implications of using student data. I had to internalize the concept that adherence to a code of ethics is paramount for responsible decision-making, ensuring integrity and fairness for learners 23.</w:t>
      </w:r>
    </w:p>
    <w:p w:rsidR="00000000" w:rsidDel="00000000" w:rsidP="00000000" w:rsidRDefault="00000000" w:rsidRPr="00000000" w14:paraId="000000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By completing this training, I have demonstrated an understanding of these principles and their application. For example, I now apply these ethics to my "Iron Road" project by choosing a "Local-First" architecture to respect student data privacy (FERPA compliance). This design choice directly reflects the ethical mandate to protect learner data from surveillance, showing that I can comply with constraints and professional codes24.</w:t>
      </w:r>
    </w:p>
    <w:p w:rsidR="00000000" w:rsidDel="00000000" w:rsidP="00000000" w:rsidRDefault="00000000" w:rsidRPr="00000000" w14:paraId="000000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certificate is more than a formality; it is the baseline for my professional conduct. Moving forward, I will actively apply these ethical principles to ensure that my instructional designs are not only effective but also culturally sensitive and privacy-compliant. I intend to seek out further engagement with ethical codes from organizations like AECT to continuously refine my practice 25.</w:t>
      </w:r>
    </w:p>
    <w:p w:rsidR="00000000" w:rsidDel="00000000" w:rsidP="00000000" w:rsidRDefault="00000000" w:rsidRPr="00000000" w14:paraId="000000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on519x3dhqq1" w:id="10"/>
      <w:bookmarkEnd w:id="10"/>
      <w:r w:rsidDel="00000000" w:rsidR="00000000" w:rsidRPr="00000000">
        <w:rPr>
          <w:b w:val="1"/>
          <w:bCs w:val="1"/>
          <w:color w:val="1f1f1f"/>
          <w:sz w:val="46"/>
          <w:szCs w:val="46"/>
          <w:rtl w:val="0"/>
        </w:rPr>
        <w:t xml:space="preserve">PLANNING AND ANALYSIS</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2quhkano8vq" w:id="11"/>
      <w:bookmarkEnd w:id="11"/>
      <w:r w:rsidDel="00000000" w:rsidR="00000000" w:rsidRPr="00000000">
        <w:rPr>
          <w:b w:val="1"/>
          <w:bCs w:val="1"/>
          <w:color w:val="1f1f1f"/>
          <w:sz w:val="34"/>
          <w:szCs w:val="34"/>
          <w:rtl w:val="0"/>
        </w:rPr>
        <w:t xml:space="preserve">GAP ANALYSIS</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usznyj9dm7m" w:id="12"/>
      <w:bookmarkEnd w:id="12"/>
      <w:r w:rsidDel="00000000" w:rsidR="00000000" w:rsidRPr="00000000">
        <w:rPr>
          <w:b w:val="1"/>
          <w:bCs w:val="1"/>
          <w:color w:val="1f1f1f"/>
          <w:sz w:val="26"/>
          <w:szCs w:val="26"/>
          <w:rtl w:val="0"/>
        </w:rPr>
        <w:t xml:space="preserve">Challenge: Conducting a gap analysis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A Technopedagogical Architecture" (Gap Analysis Section) - Created for Capstone Project</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"Conducting a gap analysis," I am submitting the "Vision vs. Reality" section of my Iron Road Design Document. This artifact functions as a "Braking System" and formal analysis to re-align a stalled educational technology initiative 26.</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my previous project management experiences, I often conflated "ambition" with "strategy." If a project stalled, my instinct was to work harder, not to stop and analyze. I lacked a formal method for diagnosing the delta between the "Current State" and the "Desired State." This challenge taught me that a Gap Analysis is a "braking system"—a necessary governance tool to prevent scope creep 27.</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identified the performance problem through a forensic audit of my development environment, specifically a "Codebase Catalog" and "Technical Audit." This process involved comparing my initial White Papers (the Desired Situation) against the actual contents of my GitHub Repository (the Actual Situation). I used this data to identify the root cause: a "dopamine trap" where Generative AI was dictating an unmanageable scope 28.</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artifact demonstrates my competence in Analysis by correctly diagnosing this "Vision-Execution Gap." I utilized the data sources (code bloat, unfinished files) to identify that the lack of "Scope Governance" was the primary failure point. The artifact also demonstrates competence in proposing solutions by recommending a "Vertical Slice" strategy—stripping away complex features to focus on a single, actionable deliverable. This fulfills the criteria of describing the problem and proposing strategies 29.</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Conducting this gap analysis saved the project from failure. It taught me that analysis is not just a preliminary step but a recurring governance tool. I will apply this "Gap Analysis" methodology in all future projects to ensure that the ambition of the design never outpaces the reality of the resources30.</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3ufafvhzucj" w:id="13"/>
      <w:bookmarkEnd w:id="13"/>
      <w:r w:rsidDel="00000000" w:rsidR="00000000" w:rsidRPr="00000000">
        <w:rPr>
          <w:b w:val="1"/>
          <w:bCs w:val="1"/>
          <w:color w:val="1f1f1f"/>
          <w:sz w:val="34"/>
          <w:szCs w:val="34"/>
          <w:rtl w:val="0"/>
        </w:rPr>
        <w:t xml:space="preserve">TARGET POPULATION AND ENVIRONMENT</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qaihka3580w" w:id="14"/>
      <w:bookmarkEnd w:id="14"/>
      <w:r w:rsidDel="00000000" w:rsidR="00000000" w:rsidRPr="00000000">
        <w:rPr>
          <w:b w:val="1"/>
          <w:bCs w:val="1"/>
          <w:color w:val="1f1f1f"/>
          <w:sz w:val="26"/>
          <w:szCs w:val="26"/>
          <w:rtl w:val="0"/>
        </w:rPr>
        <w:t xml:space="preserve">Challenge: Determine characteristics of a target population and/or environment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"ASK PETE FIELD MANUAL: THE BOILERMAKER’S GUIDE" (Created for Independent Study)</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"Determine characteristics of a target population," I am submitting the "Ask Pete Field Manual." This document is the result of a deep environmental and cultural analysis of the Purdue University student body to create a context-aware support tool 31.</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As a remote student living in Maine, I had a significant gap in my prior knowledge regarding the physical and cultural reality of the West Lafayette campus. I previously assumed that "learner characteristics" were limited to demographics like age or GPA. Through this analysis, I learned that a target population is also defined by its "Lore," traditions, and shared cultural narrative32.</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bridge my geographic distance, I conducted a Secondary Research and Literature Synthesis methodology, accelerated by Generative AI (Gemini Deep Research). This allowed me to perform a forensic historical analysis of Purdue’s traditions, such as the 1894 Heavilon Hall fire. My data collection focused on identifying the narrative "anchors" that define the Purdue student experience, determining that the population values resilience and engineering practicality 33.</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These findings drastically impacted my design choices, fulfilling the challenge criteria. Instead of using standard self-help terminology, I tailored the instructional language to match the educational background of an engineering-focused student body. I reframed mental health as "Cognitive Logistics" and used the "Boilermaker Special" train as an anatomical map. This demonstrates my ability to collect data on a population and let those characteristics drive the design and delivery of instruction 34.</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experience proved that effective design requires deep cultural empathy. I learned that "engineering" content to match the specific "Design Specs" of a population creates resonance. In future projects, I will always prioritize this "cultural analysis" alongside traditional demographic analysis to create tools that truly fit the learner's environment35.</w:t>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436jje1zw1w" w:id="15"/>
      <w:bookmarkEnd w:id="15"/>
      <w:r w:rsidDel="00000000" w:rsidR="00000000" w:rsidRPr="00000000">
        <w:rPr>
          <w:b w:val="1"/>
          <w:bCs w:val="1"/>
          <w:color w:val="1f1f1f"/>
          <w:sz w:val="34"/>
          <w:szCs w:val="34"/>
          <w:rtl w:val="0"/>
        </w:rPr>
        <w:t xml:space="preserve">ANALYSIS TECHNIQUES FOR INSTRUCTION</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2jtrqlcibiu" w:id="16"/>
      <w:bookmarkEnd w:id="16"/>
      <w:r w:rsidDel="00000000" w:rsidR="00000000" w:rsidRPr="00000000">
        <w:rPr>
          <w:b w:val="1"/>
          <w:bCs w:val="1"/>
          <w:color w:val="1f1f1f"/>
          <w:sz w:val="26"/>
          <w:szCs w:val="26"/>
          <w:rtl w:val="0"/>
        </w:rPr>
        <w:t xml:space="preserve">Challenge: Determine subordinate and prerequisite skills and knowledge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A Technopedagogical Architecture" (Created for Capstone Project)</w:t>
      </w:r>
    </w:p>
    <w:p w:rsidR="00000000" w:rsidDel="00000000" w:rsidP="00000000" w:rsidRDefault="00000000" w:rsidRPr="00000000" w14:paraId="000000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7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"Determine subordinate and prerequisite skills and knowledge," I am submitting the Instructional Analysis section of my Iron Road project. This artifact details the "Vocabulary as a Mechanism" (VaaM) framework, which emerged from a deep analysis of learning prerequisites36.</w:t>
      </w:r>
    </w:p>
    <w:p w:rsidR="00000000" w:rsidDel="00000000" w:rsidP="00000000" w:rsidRDefault="00000000" w:rsidRPr="00000000" w14:paraId="000000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7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background in literature led me to believe that "knowing a word" was a binary state: you either knew the definition or you didn't. I did not previously understand the hierarchical nature of skill acquisition or how cognitive load affects access to knowledge. This challenge shifted my perspective to view vocabulary as a "subordinate tool"—a prerequisite key required to unlock higher-level concepts 37.</w:t>
      </w:r>
    </w:p>
    <w:p w:rsidR="00000000" w:rsidDel="00000000" w:rsidP="00000000" w:rsidRDefault="00000000" w:rsidRPr="00000000" w14:paraId="000000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determined the subordinate skills by analyzing the "physics" of language via Cognitive Load Theory. I asked, "How heavy is this concept?" and "What tools does the learner need to move it?" This led to the discovery that Intrinsic Load (Concept Mass) cannot be managed without Prerequisite Power (General Intelligence) and Subordinate Tools (Vocabulary). I mapped these dependencies as a "Coal and Steam" economy rather than a linear list 38.</w:t>
      </w:r>
    </w:p>
    <w:p w:rsidR="00000000" w:rsidDel="00000000" w:rsidP="00000000" w:rsidRDefault="00000000" w:rsidRPr="00000000" w14:paraId="000000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artifact demonstrates the ability to determine prerequisites by identifying that words are the subordinate tools required to interact with a semiotic domain. If a student does not have the word "nuance" equipped, they physically cannot unlock a problem requiring distinction. By structuring the learning path based on this "Coal and Steam" economy, I demonstrated a novel technique for analyzing and sequencing prerequisite knowledge 39.</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analysis technique has redefined how I approach curriculum design. Determining prerequisites is really about assessing the "weight" of language and the "tools" the learner possesses. I will use this VaaM framework in future designs to ensure learners are properly "equipped" before facing complex challenges 40.</w:t>
      </w:r>
    </w:p>
    <w:p w:rsidR="00000000" w:rsidDel="00000000" w:rsidP="00000000" w:rsidRDefault="00000000" w:rsidRPr="00000000" w14:paraId="000000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g0qmvpeyee1" w:id="17"/>
      <w:bookmarkEnd w:id="17"/>
      <w:r w:rsidDel="00000000" w:rsidR="00000000" w:rsidRPr="00000000">
        <w:rPr>
          <w:b w:val="1"/>
          <w:bCs w:val="1"/>
          <w:color w:val="1f1f1f"/>
          <w:sz w:val="46"/>
          <w:szCs w:val="46"/>
          <w:rtl w:val="0"/>
        </w:rPr>
        <w:t xml:space="preserve">DESIGN AND DEVELOPMENT</w:t>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ldi205q34dg" w:id="18"/>
      <w:bookmarkEnd w:id="18"/>
      <w:r w:rsidDel="00000000" w:rsidR="00000000" w:rsidRPr="00000000">
        <w:rPr>
          <w:b w:val="1"/>
          <w:bCs w:val="1"/>
          <w:color w:val="1f1f1f"/>
          <w:sz w:val="34"/>
          <w:szCs w:val="34"/>
          <w:rtl w:val="0"/>
        </w:rPr>
        <w:t xml:space="preserve">INSTRUCTIONAL DESIGN AND DEVELOPMENT PROCESS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lizwj1mxdep" w:id="19"/>
      <w:bookmarkEnd w:id="19"/>
      <w:r w:rsidDel="00000000" w:rsidR="00000000" w:rsidRPr="00000000">
        <w:rPr>
          <w:b w:val="1"/>
          <w:bCs w:val="1"/>
          <w:color w:val="1f1f1f"/>
          <w:sz w:val="26"/>
          <w:szCs w:val="26"/>
          <w:rtl w:val="0"/>
        </w:rPr>
        <w:t xml:space="preserve">Challenge: Select or create an instructional design process based on the nature of the project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A Technopedagogical Architecture" (Constraint-Based ADDIE Section)</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"Select or create an instructional design process," I am submitting my "Constraint-Based ADDIE" protocol. This modified workflow was created to manage the unique constraints of a solo developer working with AI41.</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Prior to this, I attempted to use the standard ADDIE model as a linear checklist. However, my experience as a stay-at-home father and solo developer revealed that standard ADDIE assumes a full team and stable resources. I learned that "process" is not a rigid law but a flexible framework that must adapt to the project's reality. I initially failed to account for the "exponential ideation" of AI, which broke the traditional linear workflow 42.</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resolve this, I created a modified process called "Constraint-Based ADDIE." In the Analysis phase, I treated development time as a finite resource ("Coal"). In the Design phase, I shifted to a "Vertical Slice" methodology (borrowed from Game Dev) rather than a comprehensive curriculum. In the Development phase, I prioritized "Psychological Safety" by using strict code constraints to prevent scope creep. This required a constant "braking system" to manage the AI's output 43.</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artifact serves as evidence of creating an ID model aligned with the project's nature. I modified the process because standard models could not handle the "Planning-Doing Gap" caused by AI acceleration. By prioritizing governance over creation, I successfully demonstrated the ability to adjust the instructional design process to fit the specific resources and constraints of the situation 44.</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have learned that the ID process must serve the designer, not the other way around. This "Constraint-Based ADDIE" will be my standard operating procedure for all future solo and AI-assisted projects, ensuring that innovation is always tempered by deliverability45.</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oaa7e7frz7q" w:id="20"/>
      <w:bookmarkEnd w:id="20"/>
      <w:r w:rsidDel="00000000" w:rsidR="00000000" w:rsidRPr="00000000">
        <w:rPr>
          <w:b w:val="1"/>
          <w:bCs w:val="1"/>
          <w:color w:val="1f1f1f"/>
          <w:sz w:val="34"/>
          <w:szCs w:val="34"/>
          <w:rtl w:val="0"/>
        </w:rPr>
        <w:t xml:space="preserve">SYSTEMATIC DESIGN</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q3qxuxxfncq" w:id="21"/>
      <w:bookmarkEnd w:id="21"/>
      <w:r w:rsidDel="00000000" w:rsidR="00000000" w:rsidRPr="00000000">
        <w:rPr>
          <w:b w:val="1"/>
          <w:bCs w:val="1"/>
          <w:color w:val="1f1f1f"/>
          <w:sz w:val="26"/>
          <w:szCs w:val="26"/>
          <w:rtl w:val="0"/>
        </w:rPr>
        <w:t xml:space="preserve">Challenge: Identify and sequence instructional goals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A Technopedagogical Architecture" (Sequencing Matrix)</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"Identify and sequence instructional goals," I am submitting the Sequencing Matrix from my Iron Road Design Document. This artifact outlines the "Dependency of Force" required for the learner to progress through the curriculum46.</w:t>
      </w:r>
    </w:p>
    <w:p w:rsidR="00000000" w:rsidDel="00000000" w:rsidP="00000000" w:rsidRDefault="00000000" w:rsidRPr="00000000" w14:paraId="000000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previous approach to sequencing was chronological—teaching Chapter 1, then Chapter 2. I did not consider the "thermodynamics" of learning—that some concepts require more energy to process than others. Through this challenge, I aligned my sequencing with the energy cost of the concepts. I learned that you cannot sequence a "Heavy" concept before the student has acquired the "Fuel" to move it 47.</w:t>
      </w:r>
    </w:p>
    <w:p w:rsidR="00000000" w:rsidDel="00000000" w:rsidP="00000000" w:rsidRDefault="00000000" w:rsidRPr="00000000" w14:paraId="000000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identified the instructional goals based on a needs assessment that revealed students were proficient at "retrieving" answers but deficient in "constructing" schemas. I sequenced the objectives based on Cognitive Load Theory. Phase 1 (Acquisition) focuses on identifying the "Mass" of a concept. Phase 2 (Management) focuses on managing "Coal" (Attention). Phase 3 (Application) involves overcoming "Static" (Entropy) 48.</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artifact demonstrates that I sequenced the instruction by Dependency of Force. A student cannot move to complex synthesis (High Velocity) without first mastering foundational resource management. By architecting the design document this way, I created a learning sequence that is self-regulating, fulfilling the criteria of ordering learning objectives based on learner needs and content analysis 49.</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Sequencing is now a matter of physics to me. I will apply this logic to future curriculums, ensuring that the "scaffolding" is not just a suggestion, but a law of physics within the learning environment. This prevents cognitive overload and ensures sustainable learner progress50.</w:t>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eqlk2gty6sz" w:id="22"/>
      <w:bookmarkEnd w:id="22"/>
      <w:r w:rsidDel="00000000" w:rsidR="00000000" w:rsidRPr="00000000">
        <w:rPr>
          <w:b w:val="1"/>
          <w:bCs w:val="1"/>
          <w:color w:val="1f1f1f"/>
          <w:sz w:val="34"/>
          <w:szCs w:val="34"/>
          <w:rtl w:val="0"/>
        </w:rPr>
        <w:t xml:space="preserve">DESIGN INSTRUCTIONAL INTERVENTIONS</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1c4ne30d0j9" w:id="23"/>
      <w:bookmarkEnd w:id="23"/>
      <w:r w:rsidDel="00000000" w:rsidR="00000000" w:rsidRPr="00000000">
        <w:rPr>
          <w:b w:val="1"/>
          <w:bCs w:val="1"/>
          <w:color w:val="1f1f1f"/>
          <w:sz w:val="26"/>
          <w:szCs w:val="26"/>
          <w:rtl w:val="0"/>
        </w:rPr>
        <w:t xml:space="preserve">Challenge: Identify instructional strategies that align with instructional goals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A Technopedagogical Architecture" (Mechanics Section)</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"Identify instructional strategies that align with instructional goals," I am submitting the Mechanics Section of my Iron Road project. This artifact details the specific pedagogical strategies embedded in the software code51.</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Before this project, I viewed "Instructional Strategies" as things a teacher does (e.g., lecturing, pointing). I did not understand how to embed these strategies into software so that the system itself acts as the teacher. My background in game design helped me realize that "Game Mechanics" are simply "Instructional Strategies" in disguise, but I needed to learn how to align them strictly with learning outcomes52.</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determined the use of Constraint-Based Modeling to align with the goal of managing Cognitive Load. This is operationalized through the "Safety Lockout" mechanism, which physically locks the interface if the Intrinsic Load exceeds capacity. I also utilized Socratic Scaffolding via an "AI as Mirror" strategy, where the system is programmed to answer questions with more questions rather than answers 53.</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These strategies directly align with the learning outcome of fostering "Instrumental Help-Seeking" rather than dependency. By converting abstract theories into concrete code constraints, I provided evidence of utilizing the best instructional strategies based on the project goals. The system doesn't just deliver content; it enforces the pedagogy through interaction 54.</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challenge taught me that the environment itself teaches. In future designs, I will continue to seek ways to "mechanize" pedagogy, creating systems where the rules of interaction naturally guide the learner toward the desired outcome55.</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yj1ew8d5g0r" w:id="24"/>
      <w:bookmarkEnd w:id="24"/>
      <w:r w:rsidDel="00000000" w:rsidR="00000000" w:rsidRPr="00000000">
        <w:rPr>
          <w:b w:val="1"/>
          <w:bCs w:val="1"/>
          <w:color w:val="1f1f1f"/>
          <w:sz w:val="26"/>
          <w:szCs w:val="26"/>
          <w:rtl w:val="0"/>
        </w:rPr>
        <w:t xml:space="preserve">Challenge: Use appropriate message and visual design principles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Daydream Portfolio Codebase (GitHub Repository) &amp; Website</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"Use appropriate message and visual design principles," I am submitting the codebase and front-end design of this portfolio website, which serves as a live demonstration of my visual design philosophy56.</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used to believe that "Visual Design" was about making things look "pretty" or "cool." I treated aesthetics as decoration. Through my LDT coursework, specifically regarding Mayer’s Multimedia Principles, I learned that design is about Cognitive Economy. Every pixel consumes user attention; therefore, design must be ruthless in eliminating noise to protect the learner's cognitive resources 57.</w:t>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engineered a "Glassmorphism" design system using React and Tailwind CSS to strictly enforce visual principles. I applied Contrast (using a bg-slate-950 void black background) to eliminate visual noise and focus attention on the content (Signal). I used Repetition in the "BadgeCard" components to create a predictable visual rhythm. I employed Proximity to group related metadata into tight visual clusters 58.</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These design choices demonstrate that I use appropriate visual principles not for decoration, but to manage the cognitive load of the viewer. The high contrast creates a "Head-Up Display" effect, ensuring the message is delivered with zero friction. This meets the criteria of using proximity, repetition, alignment, and contrast to enhance the message 59.</w:t>
      </w:r>
    </w:p>
    <w:p w:rsidR="00000000" w:rsidDel="00000000" w:rsidP="00000000" w:rsidRDefault="00000000" w:rsidRPr="00000000" w14:paraId="000000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Visual design is now a core component of my instructional strategy. I view the interface as the "secondary effort" that must be efficient to allow the user to focus on the "decisive point" (the content). I will apply this "Economy of Force" principle to all future user interfaces I design 60.</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wi916ocipym" w:id="25"/>
      <w:bookmarkEnd w:id="25"/>
      <w:r w:rsidDel="00000000" w:rsidR="00000000" w:rsidRPr="00000000">
        <w:rPr>
          <w:b w:val="1"/>
          <w:bCs w:val="1"/>
          <w:color w:val="1f1f1f"/>
          <w:sz w:val="34"/>
          <w:szCs w:val="34"/>
          <w:rtl w:val="0"/>
        </w:rPr>
        <w:t xml:space="preserve">SELECT OR MODIFY EXISTING INSTRUCTIONAL MATERIALS</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p6qptlhd8he" w:id="26"/>
      <w:bookmarkEnd w:id="26"/>
      <w:r w:rsidDel="00000000" w:rsidR="00000000" w:rsidRPr="00000000">
        <w:rPr>
          <w:b w:val="1"/>
          <w:bCs w:val="1"/>
          <w:color w:val="1f1f1f"/>
          <w:sz w:val="26"/>
          <w:szCs w:val="26"/>
          <w:rtl w:val="0"/>
        </w:rPr>
        <w:t xml:space="preserve">Challenge: Identify and select existing materials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to Cognition: 'Ask Pete' D20 Narrative Ecosystem Specification"</w:t>
      </w:r>
    </w:p>
    <w:p w:rsidR="00000000" w:rsidDel="00000000" w:rsidP="00000000" w:rsidRDefault="00000000" w:rsidRPr="00000000" w14:paraId="000000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"Identify and select existing materials," I am submitting my "Ask Pete D20 Specification." This artifact represents the modification of the Open Game License (d20 System) for educational purposes61.</w:t>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the past, I suffered from "Not Invented Here" syndrome, believing that to be original, I had to build everything from scratch. This led to burnout and inefficient designs. This challenge taught me the value of Creative Synthesis—selecting robust, pre-existing frameworks and adapting them. I realized that using a proven system like d20 is more effective than inventing a flawed new one62.</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selected the d20 System because it provides a pre-existing mathematical framework for resolving probability. Rather than inventing a new way to measure success, I "configured" this resource. I modified the standard combat mechanics into "Logistics Checks," re-mapping attributes like "Strength" to "Traction" (Cognitive Load Capacity). I also selected Jungian Archetypes as an existing psychological framework to scaffold self-reflection 63.</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demonstrates my ability to identify high-value existing resources and re-engineer them to support complex instructional strategies. By selecting materials that support the content analysis (the need for high engagement), I successfully bridged the "Edutainment Gap" without incurring the cost of building a new engine from zero64.</w:t>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now view the world as a library of existing materials waiting to be adapted. This skill allows me to work faster and more reliably. In the future, I will always look for a "Creative Synthesis" solution before attempting to build from scratch65.</w:t>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gkjzwt81a0t" w:id="27"/>
      <w:bookmarkEnd w:id="27"/>
      <w:r w:rsidDel="00000000" w:rsidR="00000000" w:rsidRPr="00000000">
        <w:rPr>
          <w:b w:val="1"/>
          <w:bCs w:val="1"/>
          <w:color w:val="1f1f1f"/>
          <w:sz w:val="34"/>
          <w:szCs w:val="34"/>
          <w:rtl w:val="0"/>
        </w:rPr>
        <w:t xml:space="preserve">DEVELOP INSTRUCTIONAL MATERIALS</w:t>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ageh346uxh6" w:id="28"/>
      <w:bookmarkEnd w:id="28"/>
      <w:r w:rsidDel="00000000" w:rsidR="00000000" w:rsidRPr="00000000">
        <w:rPr>
          <w:b w:val="1"/>
          <w:bCs w:val="1"/>
          <w:color w:val="1f1f1f"/>
          <w:sz w:val="26"/>
          <w:szCs w:val="26"/>
          <w:rtl w:val="0"/>
        </w:rPr>
        <w:t xml:space="preserve">Challenge: Produce instructional materials in a variety of delivery formats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Artifacts:</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Daydream Initiative ADDIE" Infographic</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"How to Create an Infographic" Screencast Tutorial</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"Produce instructional materials in a variety of delivery formats," I am submitting two distinct artifacts: a static infographic and a dynamic screencast tutorial66.</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prior experience was heavily skewed toward text-based communication. I was comfortable writing essays but uncomfortable creating visual or video content. This limitation hindered my ability to address diverse learner needs. This challenge pushed me to diversify my "Instructional Toolkit." I learned that different learning needs require different modalities; text is good for depth, but visuals are better for "at-a-glance" comprehension67.</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created the Infographic to summarize my project's ADDIE framework in a digital, visual format. This required synthesizing complex information into a single image. Simultaneously, I recorded a Screencast Video to document the process of creating that infographic. This required me to act as a guide, providing audio narration and visual demonstration 68.</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By producing both artifacts, I demonstrated the flexibility to select the right tool for the right purpose. The infographic serves declarative knowledge (What is it?), ideal for stakeholders. The video serves procedural knowledge (How do I do it?), ideal for learners. This fulfills the requirement of creating materials in a variety of delivery formats 69.</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An instructional designer must be a multi-modal creator. This experience has given me the confidence to produce multimedia assets rapidly. I will continue to develop materials in various formats to ensure that my instruction is accessible and effective for all types of learners70.</w:t>
      </w:r>
    </w:p>
    <w:p w:rsidR="00000000" w:rsidDel="00000000" w:rsidP="00000000" w:rsidRDefault="00000000" w:rsidRPr="00000000" w14:paraId="000000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nketgiz85v3" w:id="29"/>
      <w:bookmarkEnd w:id="29"/>
      <w:r w:rsidDel="00000000" w:rsidR="00000000" w:rsidRPr="00000000">
        <w:rPr>
          <w:b w:val="1"/>
          <w:bCs w:val="1"/>
          <w:color w:val="1f1f1f"/>
          <w:sz w:val="34"/>
          <w:szCs w:val="34"/>
          <w:rtl w:val="0"/>
        </w:rPr>
        <w:t xml:space="preserve">DESIGN LEARNING ASSESSMENT</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hiszce8y4xx" w:id="30"/>
      <w:bookmarkEnd w:id="30"/>
      <w:r w:rsidDel="00000000" w:rsidR="00000000" w:rsidRPr="00000000">
        <w:rPr>
          <w:b w:val="1"/>
          <w:bCs w:val="1"/>
          <w:color w:val="1f1f1f"/>
          <w:sz w:val="26"/>
          <w:szCs w:val="26"/>
          <w:rtl w:val="0"/>
        </w:rPr>
        <w:t xml:space="preserve">Challenge: Ensure that assessment is aligned with instructional goals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'Logistics Check' &amp; Gradient Scale Assessment Framework" (from Iron Road Design Doc)</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"Ensure that assessment is aligned with instructional goals," I am submitting the "Logistics Check" framework. This assessment plan measures learner progress through narrative simulation71.</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previously viewed "assessment" as a synonym for "test"—a high-stakes event disconnected from learning. My experience with gaming, however, showed me that players are constantly "assessed" by the game environment without anxiety. I aligned my new understanding with the concept of "Stealth Assessment," where the measurement is embedded in the activity itself, ensuring alignment with the goal of "flow"72.</w:t>
      </w:r>
    </w:p>
    <w:p w:rsidR="00000000" w:rsidDel="00000000" w:rsidP="00000000" w:rsidRDefault="00000000" w:rsidRPr="00000000" w14:paraId="000000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align with the instructional goal of "Metacognitive Management," I developed the "Logistics Check." Instead of a quiz, this assessment treats knowledge application as a probability event. I mapped Bloom’s Taxonomy to a Difficulty Class (DC) system. A simple recall task is a "Flat Track" (DC 5), while complex synthesis is a "Vertical Rack" (DC 30) 73.</w:t>
      </w:r>
    </w:p>
    <w:p w:rsidR="00000000" w:rsidDel="00000000" w:rsidP="00000000" w:rsidRDefault="00000000" w:rsidRPr="00000000" w14:paraId="000000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ensures the assessment scales perfectly with the complexity of the learning outcome. By calculating success based on "Traction" (Knowledge) plus "Steam" (Motivation), the assessment mirrors the human experience of solving a problem. This demonstrates evidence of an assessment plan that aligns strictly with the instructional goals and strategies 74.</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have learned that we don't need sterile testing environments to measure understanding. We need systems that respect the physics of the mind. I will apply this "Stealth Assessment" philosophy to future projects to create assessments that feel like play but measure like science 75.</w:t>
      </w:r>
    </w:p>
    <w:p w:rsidR="00000000" w:rsidDel="00000000" w:rsidP="00000000" w:rsidRDefault="00000000" w:rsidRPr="00000000" w14:paraId="000000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x9kdrjmiq3j" w:id="31"/>
      <w:bookmarkEnd w:id="31"/>
      <w:r w:rsidDel="00000000" w:rsidR="00000000" w:rsidRPr="00000000">
        <w:rPr>
          <w:b w:val="1"/>
          <w:bCs w:val="1"/>
          <w:color w:val="1f1f1f"/>
          <w:sz w:val="46"/>
          <w:szCs w:val="46"/>
          <w:rtl w:val="0"/>
        </w:rPr>
        <w:t xml:space="preserve">EVALUATION AND IMPLEMENTATION</w:t>
      </w:r>
    </w:p>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5gn1qifx2rv" w:id="32"/>
      <w:bookmarkEnd w:id="32"/>
      <w:r w:rsidDel="00000000" w:rsidR="00000000" w:rsidRPr="00000000">
        <w:rPr>
          <w:b w:val="1"/>
          <w:bCs w:val="1"/>
          <w:color w:val="1f1f1f"/>
          <w:sz w:val="34"/>
          <w:szCs w:val="34"/>
          <w:rtl w:val="0"/>
        </w:rPr>
        <w:t xml:space="preserve">EVALUATE INSTRUCTIONAL AND NONINSTRUCTIONAL INTERVENTIONS</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2le346ad7u3" w:id="33"/>
      <w:bookmarkEnd w:id="33"/>
      <w:r w:rsidDel="00000000" w:rsidR="00000000" w:rsidRPr="00000000">
        <w:rPr>
          <w:b w:val="1"/>
          <w:bCs w:val="1"/>
          <w:color w:val="1f1f1f"/>
          <w:sz w:val="26"/>
          <w:szCs w:val="26"/>
          <w:rtl w:val="0"/>
        </w:rPr>
        <w:t xml:space="preserve">Challenge: Implement formative evaluation plans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"Iron Road / Ask Pete: Technical Audit &amp; Codebase Catalog"</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"Implement formative evaluation plans," I am submitting the Technical Audit of the Iron Road codebase. This evaluation was conducted during the development phase to identify critical scope issues76.</w:t>
      </w:r>
    </w:p>
    <w:p w:rsidR="00000000" w:rsidDel="00000000" w:rsidP="00000000" w:rsidRDefault="00000000" w:rsidRPr="00000000" w14:paraId="000000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E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used to think "Formative Evaluation" meant asking people "Do you like this?" early in the process. I didn't realize it could involve quantitative system auditing. My experience as a solo developer taught me that sometimes the most honest feedback comes from the compiler, not the user. I needed a way to evaluate the viability of the instruction before asking users to test it77.</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conducted an Expert Review focused on Technical Feasibility. Given the solo nature of this project, I adopted the role of the Technical SME to perform an objective Codebase Audit. I collected quantitative data on storage usage ("Terabyte Bloat") and qualitative data on the "broken" AI model integration. This process required me to be objective about my own work, treating the code as a separate entity 78.</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results indicated a "Planning-Doing Gap," forcing me to modify the design by removing the GPS and Multiplayer features. This evaluation saved the project from systemic failure by identifying procedural issues early. This fulfills the criteria of implementing a plan to provide information used to make adjustments and improvements 79.</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experience reinforced that formative evaluation is a critical governance tool. It prevents the deployment of flawed products. I will continue to use technical audits as a primary formative evaluation method in all software-based instructional projects80.</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sez2uww4ip7" w:id="34"/>
      <w:bookmarkEnd w:id="34"/>
      <w:r w:rsidDel="00000000" w:rsidR="00000000" w:rsidRPr="00000000">
        <w:rPr>
          <w:b w:val="1"/>
          <w:bCs w:val="1"/>
          <w:color w:val="1f1f1f"/>
          <w:sz w:val="26"/>
          <w:szCs w:val="26"/>
          <w:rtl w:val="0"/>
        </w:rPr>
        <w:t xml:space="preserve">Challenge: Implement summative evaluation plans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Design Specification: Evaluation Protocol (Section 5)"</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"Implement summative evaluation plans," I am submitting the Evaluation Protocol for the Iron Road Alpha Prototype. This plan was used to make a "Go/No-Go" decision regarding the project's direction81.</w:t>
      </w:r>
    </w:p>
    <w:p w:rsidR="00000000" w:rsidDel="00000000" w:rsidP="00000000" w:rsidRDefault="00000000" w:rsidRPr="00000000" w14:paraId="000000F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prior understanding of Summative Evaluation was that it determined a grade or a final score. I now understand it as a business decision tool. It answers the question: "Is this sustainable?" This shift in thinking allowed me to view the "cancellation" of features not as a failure, but as a successful summative finding that protected resources82.</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developed a plan based on Kirkpatrick’s Four Levels, adapted for a technopedagogical context. For Level 1 (Reaction), I designed a telemetry system to measure "Coal Depletion" (engagement drop-off). I applied this summative logic to the Alpha Prototype to evaluate its effectiveness before full deployment 83.</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evaluation result was a "No-Go" for the MMO concept due to resource constraints. Based on this data, I decided to Modify the program into a "Single-Player Authoring Tool." This demonstrates that I can implement a summative plan and use the results to make decisive judgments about the continuation of instruction 84.</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Summative evaluation provides the hard data necessary for executive decisions. I have learned to value the "No-Go" result as much as the "Go" result. In the future, I will use summative protocols to ensure that only the most effective and sustainable interventions are maintained 85.</w:t>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vf14dq769pq" w:id="35"/>
      <w:bookmarkEnd w:id="35"/>
      <w:r w:rsidDel="00000000" w:rsidR="00000000" w:rsidRPr="00000000">
        <w:rPr>
          <w:b w:val="1"/>
          <w:bCs w:val="1"/>
          <w:color w:val="1f1f1f"/>
          <w:sz w:val="34"/>
          <w:szCs w:val="34"/>
          <w:rtl w:val="0"/>
        </w:rPr>
        <w:t xml:space="preserve">DESIGN A PLAN FOR DISSEMINATION AND DIFFUSION</w:t>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m6spoxxno5c" w:id="36"/>
      <w:bookmarkEnd w:id="36"/>
      <w:r w:rsidDel="00000000" w:rsidR="00000000" w:rsidRPr="00000000">
        <w:rPr>
          <w:b w:val="1"/>
          <w:bCs w:val="1"/>
          <w:color w:val="1f1f1f"/>
          <w:sz w:val="26"/>
          <w:szCs w:val="26"/>
          <w:rtl w:val="0"/>
        </w:rPr>
        <w:t xml:space="preserve">Challenge: Create a vision of change that aligns learning and performance goals with organizational goals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Artifact:</w:t>
      </w:r>
      <w:r w:rsidDel="00000000" w:rsidR="00000000" w:rsidRPr="00000000">
        <w:rPr>
          <w:color w:val="1f1f1f"/>
          <w:rtl w:val="0"/>
        </w:rPr>
        <w:t xml:space="preserve"> "The Iron Road Design Specification: Executive Summary &amp; Scope Governance Matrix"</w:t>
      </w:r>
    </w:p>
    <w:p w:rsidR="00000000" w:rsidDel="00000000" w:rsidP="00000000" w:rsidRDefault="00000000" w:rsidRPr="00000000" w14:paraId="000000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Reflection:</w:t>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challenge "Create a vision of change," I am submitting the Executive Summary of the Iron Road specification. This artifact outlines the pivot from a theoretical "Moonshot" to a deployable "Local-First" application86.</w:t>
      </w:r>
    </w:p>
    <w:p w:rsidR="00000000" w:rsidDel="00000000" w:rsidP="00000000" w:rsidRDefault="00000000" w:rsidRPr="00000000" w14:paraId="000000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Competency Alignment with Prior Knowledge/Experiences:</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previously thought that "Dissemination" was just marketing—convincing people to buy your product. I failed to understand Diffusion of Innovation theory, which suggests that adoption depends on compatibility with existing values. I learned that to get an organization (like a university) to accept a tool, you must align it with their fears (privacy) and goals (compliance), not just their needs87.</w:t>
      </w:r>
    </w:p>
    <w:p w:rsidR="00000000" w:rsidDel="00000000" w:rsidP="00000000" w:rsidRDefault="00000000" w:rsidRPr="00000000" w14:paraId="000000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Design Process:</w:t>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initial vision of a GPS-based MMO failed to align with the organizational goal of Student Data Privacy. The intervention was "Undiffusable" due to FERPA liabilities. I arrived at a redesign through a rigorous negotiation process with the "Scope Governance Protocol." I had to negotiate my own ambition against the reality of the organizational landscape 88.</w:t>
      </w:r>
    </w:p>
    <w:p w:rsidR="00000000" w:rsidDel="00000000" w:rsidP="00000000" w:rsidRDefault="00000000" w:rsidRPr="00000000" w14:paraId="000001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Meeting the Criteria:</w:t>
      </w:r>
    </w:p>
    <w:p w:rsidR="00000000" w:rsidDel="00000000" w:rsidP="00000000" w:rsidRDefault="00000000" w:rsidRPr="00000000" w14:paraId="000001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new vision utilizes a "Local-First" architecture using Rust, which aligns perfectly with the organizational goal of Data Sovereignty. By stripping away the privacy risks, I created a vision of change that aligns high-performance learning with the strict legal constraints of the educational environment. This demonstrates a clear plan for dissemination that respects the culture of the organization 89.</w:t>
      </w:r>
    </w:p>
    <w:p w:rsidR="00000000" w:rsidDel="00000000" w:rsidP="00000000" w:rsidRDefault="00000000" w:rsidRPr="00000000" w14:paraId="000001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 and Future Application:</w:t>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most effective diffusion strategy is often subtraction—removing the barriers that prevent adoption. This redesign was my dissemination plan. I will apply this lesson to future change management efforts, focusing on alignment with organizational values to ensure successful adoption 90.</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