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Project Ask Pete: The River Constitution – A Comprehensive Instructional Systems Architecture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Executive Strategic Overview: The Paradigm Shift to a Creator's Sandbox</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Introduction and Scope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document serves as the definitive "River Constitution" for the "Ask Pete" initiative (formerly the Daydream Initiative) and Project Trinity. It functions as the central source of truth, synthesizing the architectural, pedagogical, and strategic frameworks that define the transition from a consumer application to an institutional "Living Laboratory." This report is rigorously structured to align with the competencies required for an </w:t>
      </w:r>
      <w:r w:rsidDel="00000000" w:rsidR="00000000" w:rsidRPr="00000000">
        <w:rPr>
          <w:rFonts w:ascii="Google Sans Text" w:cs="Google Sans Text" w:eastAsia="Google Sans Text" w:hAnsi="Google Sans Text"/>
          <w:b w:val="1"/>
          <w:bCs w:val="1"/>
          <w:color w:val="1f1f1f"/>
          <w:rtl w:val="0"/>
        </w:rPr>
        <w:t xml:space="preserve">Instructional Systems Specialist (GS-1750)</w:t>
      </w:r>
      <w:r w:rsidDel="00000000" w:rsidR="00000000" w:rsidRPr="00000000">
        <w:rPr>
          <w:rFonts w:ascii="Google Sans Text" w:cs="Google Sans Text" w:eastAsia="Google Sans Text" w:hAnsi="Google Sans Text"/>
          <w:color w:val="1f1f1f"/>
          <w:rtl w:val="0"/>
        </w:rPr>
        <w:t xml:space="preserve">, specifically tailored to the operational standards of the Federal Law Enforcement Training Centers (FLETC).</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scope of this document exceeds traditional instructional design boundaries. It details the construction of a </w:t>
      </w:r>
      <w:r w:rsidDel="00000000" w:rsidR="00000000" w:rsidRPr="00000000">
        <w:rPr>
          <w:rFonts w:ascii="Google Sans Text" w:cs="Google Sans Text" w:eastAsia="Google Sans Text" w:hAnsi="Google Sans Text"/>
          <w:b w:val="1"/>
          <w:bCs w:val="1"/>
          <w:color w:val="1f1f1f"/>
          <w:rtl w:val="0"/>
        </w:rPr>
        <w:t xml:space="preserve">"Phygital Railway Ecosystem"</w:t>
      </w:r>
      <w:r w:rsidDel="00000000" w:rsidR="00000000" w:rsidRPr="00000000">
        <w:rPr>
          <w:rFonts w:ascii="Google Sans Text" w:cs="Google Sans Text" w:eastAsia="Google Sans Text" w:hAnsi="Google Sans Text"/>
          <w:color w:val="1f1f1f"/>
          <w:rtl w:val="0"/>
        </w:rPr>
        <w:t xml:space="preserve">—a holistic learning environment that merges the narrative engagement of role-playing games (RPGs) with the rigorous constraints of Cognitive Load Theory (CLT).</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report documents the "Ask Pete" platform not merely as a software product, but as a demonstration of mastery in the domains of Learning Theory, Instructional Product Development, and Technology Management.</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"Edutainment Gap" and Strategic Necessity</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initiative addresses a critical market failure identified as the "Edutainment Gap." Contemporary educational technology is fractured between highly engaging entertainment products that lack pedagogical rigor and static Learning Management Systems (LMS) that prioritize administrative utility over learner engagement.</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"Ask Pete" platform utilizes a </w:t>
      </w:r>
      <w:r w:rsidDel="00000000" w:rsidR="00000000" w:rsidRPr="00000000">
        <w:rPr>
          <w:rFonts w:ascii="Google Sans Text" w:cs="Google Sans Text" w:eastAsia="Google Sans Text" w:hAnsi="Google Sans Text"/>
          <w:b w:val="1"/>
          <w:bCs w:val="1"/>
          <w:color w:val="1f1f1f"/>
          <w:rtl w:val="0"/>
        </w:rPr>
        <w:t xml:space="preserve">"Rust-Powered Learning Ecosystem"</w:t>
      </w:r>
      <w:r w:rsidDel="00000000" w:rsidR="00000000" w:rsidRPr="00000000">
        <w:rPr>
          <w:rFonts w:ascii="Google Sans Text" w:cs="Google Sans Text" w:eastAsia="Google Sans Text" w:hAnsi="Google Sans Text"/>
          <w:color w:val="1f1f1f"/>
          <w:rtl w:val="0"/>
        </w:rPr>
        <w:t xml:space="preserve"> to bridge this gap, treating knowledge acquisition as a kinetic transport challenge rather than a static archival task.</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By operationalizing the "Train Yard" metaphor—where the student is the Train, knowledge is Cargo, and motivation is Fuel—the system creates a verifiable, physics-based model of learning.</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This approach directly addresses the federal requirement for "developing innovative and effective methods for education or training program improvements".</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STATION 1: THE BEDROCK</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Supra-Badge: Professional Foundations &amp; Technology Management</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Theme:</w:t>
      </w:r>
      <w:r w:rsidDel="00000000" w:rsidR="00000000" w:rsidRPr="00000000">
        <w:rPr>
          <w:rFonts w:ascii="Google Sans Text" w:cs="Google Sans Text" w:eastAsia="Google Sans Text" w:hAnsi="Google Sans Text"/>
          <w:color w:val="1f1f1f"/>
          <w:rtl w:val="0"/>
        </w:rPr>
        <w:t xml:space="preserve"> The ethical, technical, and professional kernel of the system. This station demonstrates the Instructional Designer's capability to master emerging technologies and integrate them into secure, scalable training architectures.</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 Professional Development – The Move to Systems Programming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 transition from high-level scripting languages (Python) to systems-level programming (Rust) represents a significant professional evolution driven by the architectural requirements of the "Trinity Server."</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Technical Specification: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"Ask Pete" infrastructure requires a "Bleeding-Edge" stack to support real-time, local-first AI interactions. The decision to master Rust and the Axum web framework was necessitated by the need for memory safety without garbage collection, ensuring that the "Weigh Station" AI constraints could operate with sub-millisecond latency.1</w:t>
      </w:r>
    </w:p>
    <w:p w:rsidR="00000000" w:rsidDel="00000000" w:rsidP="00000000" w:rsidRDefault="00000000" w:rsidRPr="00000000" w14:paraId="0000001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Concurrency:</w:t>
      </w:r>
      <w:r w:rsidDel="00000000" w:rsidR="00000000" w:rsidRPr="00000000">
        <w:rPr>
          <w:rFonts w:ascii="Google Sans Text" w:cs="Google Sans Text" w:eastAsia="Google Sans Text" w:hAnsi="Google Sans Text"/>
          <w:color w:val="1f1f1f"/>
          <w:rtl w:val="0"/>
        </w:rPr>
        <w:t xml:space="preserve"> The system utilizes the tokio runtime to manage asynchronous tasks, specifically bridging the gap between the web server and the synchronous </w:t>
      </w:r>
      <w:r w:rsidDel="00000000" w:rsidR="00000000" w:rsidRPr="00000000">
        <w:rPr>
          <w:rFonts w:ascii="Google Sans Text" w:cs="Google Sans Text" w:eastAsia="Google Sans Text" w:hAnsi="Google Sans Text"/>
          <w:b w:val="1"/>
          <w:bCs w:val="1"/>
          <w:color w:val="1f1f1f"/>
          <w:rtl w:val="0"/>
        </w:rPr>
        <w:t xml:space="preserve">Bevy ECS</w:t>
      </w:r>
      <w:r w:rsidDel="00000000" w:rsidR="00000000" w:rsidRPr="00000000">
        <w:rPr>
          <w:rFonts w:ascii="Google Sans Text" w:cs="Google Sans Text" w:eastAsia="Google Sans Text" w:hAnsi="Google Sans Text"/>
          <w:color w:val="1f1f1f"/>
          <w:rtl w:val="0"/>
        </w:rPr>
        <w:t xml:space="preserve"> (Entity Component System) game engine via the bevy_defer crate.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1F">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Hardware Optimization:</w:t>
      </w:r>
      <w:r w:rsidDel="00000000" w:rsidR="00000000" w:rsidRPr="00000000">
        <w:rPr>
          <w:rFonts w:ascii="Google Sans Text" w:cs="Google Sans Text" w:eastAsia="Google Sans Text" w:hAnsi="Google Sans Text"/>
          <w:color w:val="1f1f1f"/>
          <w:rtl w:val="0"/>
        </w:rPr>
        <w:t xml:space="preserve"> The architecture is optimized for the AMD "Strix Halo" APU, utilizing a "Compute Triad" that assigns executive functions to the Zen 5 CPU, cognitive inference to the Radeon GPU (running massive quantized models like Llama 3), and sensory tasks (STT) to the XDNA 2 NPU.</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(Technology Management):</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artifact demonstrates the competency to "select appropriate computer software" and "utilize e-learning content authoring software" at an advanced level.2 It moves beyond commercial off-the-shelf (COTS) tools like Adobe Captivate to demonstrate the ability to architect proprietary training environments that comply with strict federal security mandates (e.g., memory safety to prevent buffer overflows).</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shift to Rust suggests a future trend in EdTech where "Systems Isomorphism" becomes standard—the safety of the code mirrors the psychological safety of the learner.4 By eliminating entire classes of bugs at compile time, the instructional designer ensures that the learning environment is as reliable as the physical infrastructure it simulates.</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2: Reflective Practice – From Mindmap to Model (The DevLog)</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The "DevLog" serves as a public journal synthesizing Learning Design and Technology (LDT) theory with software engineering constraints.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Pedagogical Synthesis: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development process followed a "Plan-Act-Observe-Correct" loop, mirrored in the "Self-Coding" agent architecture.1 The log documents the friction between the non-linear nature of Rhizomatic Learning (Deleuze &amp; Guattari) and the linear constraints of traditional database schemas. The resolution was found in the "Node Garden" topology, which allows for branching narrative paths while maintaining a structured "Track" for assessment.5</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(Learning &amp; Self-Development):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artifact validates the "Learning" competency: "Using efficient learning techniques to acquire and apply new knowledge".2 It demonstrates the capacity to reflect on practice, identifying where traditional instructional models (ADDIE) clash with agile software development, and creating a hybrid "Agile ADDIE" framework to resolve the conflict.8</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Reflective practice in this context reveals that the "Instructional Designer" is evolving into an "Instructional Architect." The ability to document the process of design, not just the final product, is critical for federal roles where "advising key officials... on all aspects of policy, planning, review" is required.7</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3: Communicator – The Iron Road Technical Report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A comprehensive technical report translating complex "Phygital" architectural concepts for an academic and institutional audience.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Content Analysis: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report details the "Phygital Railway Ecosystem," a GPS-enabled learning environment. It articulates the "Compute Triad" strategy, explaining how the system balances local compute (privacy) with cloud orchestration (scalability).1 It effectively translates the abstract concept of "Cognitive Load" into the concrete physics of "Cargo Weight" and "Engine Capacity," making complex learning science accessible to non-technical stakeholders (e.g., university administrators, procurement officers).6</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(Communication):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the "Ability to effectively communicate orally and in writing" 9 and "advise key officials".7 The artifact bridges the gap between engineering jargon and pedagogical necessity, a critical skill for an Instructional Systems Specialist acting as a liaison between Subject Matter Experts (SMEs), developers, and agency leadership.</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Effective technical communication is the linchpin of the "Living Laboratory" strategy. By framing the software architecture in the language of university infrastructure (e.g., "Grand Central Station," "Internal Recharge Center"), the report secures stakeholder buy-in, proving that narrative framing is as important for administrative adoption as it is for student engagement.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4: Feedback – Community Driven Architecture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Soliciting architectural critique via Open Source channels (GitHub) to refine the 'Ask Pete' GPS mechanics and interaction models.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Process: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project leverages the Apache 2.0 open-source license to foster a community of practice.6 Feedback was solicited regarding the "Async/Sync" integration challenge—specifically the friction between the asynchronous web server (Axum) and the synchronous game loop (Bevy). Community input led to the adoption of the bevy_defer crate to create a non-blocking "Web-to-ECS Bridge".1</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(Collaboration):</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aligns with the duty to "coordinate the work of staff and faculty to insure the application of proven methods".10 It demonstrates an openness to iterative improvement and the ability to synthesize disparate feedback into a cohesive technical solution.</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reliance on open-source feedback loops mimics the "Peer-MKO" (More Knowledgeable Other) dynamic in Vygotskian theory. Just as students learn from peers, the architecture evolves through community "scaffolding," reinforcing the project's core pedagogical philosophy at the meta-level of development.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5: Data Literacy – Dependency Validation</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Ensuring the pedagogical integrity of the AI by validating both software crates and learning theories against peer-reviewed sources.</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Validation Protocol:</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"Ask Pete" system utilizes a "Weigh Station" AI constraint engine. This engine's validity depends on the underlying data. The project enforces a strict "No-Training" guarantee for user data, relying instead on pre-trained, validated models (Llama 3, Gemma 3) running locally.1 Furthermore, the pedagogical rules (e.g., "Rule of Three" for vocabulary) are validated against the Academic Word List and Paivio's Dual Coding Theory.4</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(Educational Evaluation):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fulfills the requirement for "Study of the techniques for evaluating the effectiveness of instructional/educational programs... and determining reliability and validity".2 It validates the inputs of the instructional system to ensure the outputs (student data) are legally and scientifically robust.</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an era of AI hallucinations, "Data Literacy" must expand to include "Model Literacy." The instructional designer must verify not just the content, but the cognitive architecture of the AI tutor itself, ensuring it acts as a "Glass Box" (transparent logic) rather than a "Black Box".6</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6: Ethical Constraints – The Zero-Overhead Model</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Designing 'Ask Pete' to run entirely on the Google for Nonprofits suite and consumer hardware to eliminate recurring costs for the university.</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Operational Strategy:</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navigate the constraints of university procurement, the project utilizes a "Local-First" architecture. Heavy compute tasks (LLM inference) are offloaded to the user's device (Edge Computing) via WebAssembly (Leptos) and local NPUs.4 This removes the need for expensive GPU cloud clusters, allowing the backend to run on minimal infrastructure (Google Cloud Run via Docker).1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(Resource Management):</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aligns with "Knowledge of training administration... and procedures" 9 and the ability to "establish program objectives and to assess progress" within budget constraints.9 It demonstrates fiscal responsibility and the ability to design sustainable systems.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"Zero-Overhead" model is a strategic response to the "Tragedy of the Digital Commons." By distributing the compute cost to the edge, the platform ensures longevity. It transforms the student's device into a node in the "distributed cognitive network," aligning technical architecture with the pedagogical goal of "Cognitive Sovereignty."</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7: Ethical Implications – The Gift Economy (GPLv3/Apache)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Enforcing the Apache 2.0 / GPLv3 license to prevent the monetization of student data and ensure equitable access.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Legal Framework:</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"Ask Pete" code is designated as a "Gift" to Purdue University. The intellectual property strategy involves retaining ownership while licensing the core code under Apache 2.0, allowing for broad adoption while protecting the "Living Laboratory" mandate.6 The project explicitly rejects the "Data Surveillance" business model, opting instead for a "Spin-In" model where a Public Benefit Corporation (Daydream Labs PBC) provides paid managed services (hosting, support) while the code remains free.6</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(Ethics &amp; Policy):</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a nuanced understanding of "Intellectual Property" and "Conflict of Interest" policies, crucial for federal roles involving contract oversight and procurement.7 It shows the ability to navigate complex legal landscapes (FERPA, COPPA) to protect learner rights.</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"Gift Economy" model redefines the relationship between vendor and institution. It moves from "Software as a Service" (rentership) to "Software as Infrastructure" (ownership), aligning with the federal government's push for Open Source Software (OSS) to avoid vendor lock-in and ensure long-term data sovereignty.</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STATION 2: CHARTING THE COURSE</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Supra-Badge: Planning &amp; Analysis</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Theme:</w:t>
      </w:r>
      <w:r w:rsidDel="00000000" w:rsidR="00000000" w:rsidRPr="00000000">
        <w:rPr>
          <w:rFonts w:ascii="Google Sans Text" w:cs="Google Sans Text" w:eastAsia="Google Sans Text" w:hAnsi="Google Sans Text"/>
          <w:color w:val="1f1f1f"/>
          <w:rtl w:val="0"/>
        </w:rPr>
        <w:t xml:space="preserve"> Identifying the "Edutainment Gap" and profiling the modern learner. This station covers the "Analysis" phase of the ADDIE model, demonstrating deep diagnostic capabilities.</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8: Needs Assessment – The Edutainment Gap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Quantifying the operational failure between high-engagement games and static learning management systems.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Analysis: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assessment identifies a "Market Failure" where students are forced to choose between engagement (Video Games) and rigor (LMS).</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Entertainment Vector:</w:t>
      </w:r>
      <w:r w:rsidDel="00000000" w:rsidR="00000000" w:rsidRPr="00000000">
        <w:rPr>
          <w:rFonts w:ascii="Google Sans Text" w:cs="Google Sans Text" w:eastAsia="Google Sans Text" w:hAnsi="Google Sans Text"/>
          <w:color w:val="1f1f1f"/>
          <w:rtl w:val="0"/>
        </w:rPr>
        <w:t xml:space="preserve"> High flow, intrinsic motivation, but low transfer of learning.</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Education Vector:</w:t>
      </w:r>
      <w:r w:rsidDel="00000000" w:rsidR="00000000" w:rsidRPr="00000000">
        <w:rPr>
          <w:rFonts w:ascii="Google Sans Text" w:cs="Google Sans Text" w:eastAsia="Google Sans Text" w:hAnsi="Google Sans Text"/>
          <w:color w:val="1f1f1f"/>
          <w:rtl w:val="0"/>
        </w:rPr>
        <w:t xml:space="preserve"> High content validity, but high extraneous cognitive load (boring/frustrating interfaces), leading to attrition.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"Ask Pete" Solution:</w:t>
      </w:r>
      <w:r w:rsidDel="00000000" w:rsidR="00000000" w:rsidRPr="00000000">
        <w:rPr>
          <w:rFonts w:ascii="Google Sans Text" w:cs="Google Sans Text" w:eastAsia="Google Sans Text" w:hAnsi="Google Sans Text"/>
          <w:color w:val="1f1f1f"/>
          <w:rtl w:val="0"/>
        </w:rPr>
        <w:t xml:space="preserve"> A synthesis that uses the </w:t>
      </w:r>
      <w:r w:rsidDel="00000000" w:rsidR="00000000" w:rsidRPr="00000000">
        <w:rPr>
          <w:rFonts w:ascii="Google Sans Text" w:cs="Google Sans Text" w:eastAsia="Google Sans Text" w:hAnsi="Google Sans Text"/>
          <w:b w:val="1"/>
          <w:bCs w:val="1"/>
          <w:color w:val="1f1f1f"/>
          <w:rtl w:val="0"/>
        </w:rPr>
        <w:t xml:space="preserve">"Rust-Powered Learning Ecosystem"</w:t>
      </w:r>
      <w:r w:rsidDel="00000000" w:rsidR="00000000" w:rsidRPr="00000000">
        <w:rPr>
          <w:rFonts w:ascii="Google Sans Text" w:cs="Google Sans Text" w:eastAsia="Google Sans Text" w:hAnsi="Google Sans Text"/>
          <w:color w:val="1f1f1f"/>
          <w:rtl w:val="0"/>
        </w:rPr>
        <w:t xml:space="preserve"> to embed rigorous "Cargo" (content) onto a "Kinetic" (game) chassis. The system does not "gamify" learning with badges; it "mechanizes" learning, making vocabulary and concepts the </w:t>
      </w:r>
      <w:r w:rsidDel="00000000" w:rsidR="00000000" w:rsidRPr="00000000">
        <w:rPr>
          <w:rFonts w:ascii="Google Sans Text" w:cs="Google Sans Text" w:eastAsia="Google Sans Text" w:hAnsi="Google Sans Text"/>
          <w:i w:val="1"/>
          <w:iCs w:val="1"/>
          <w:color w:val="1f1f1f"/>
          <w:rtl w:val="0"/>
        </w:rPr>
        <w:t xml:space="preserve">tools</w:t>
      </w:r>
      <w:r w:rsidDel="00000000" w:rsidR="00000000" w:rsidRPr="00000000">
        <w:rPr>
          <w:rFonts w:ascii="Google Sans Text" w:cs="Google Sans Text" w:eastAsia="Google Sans Text" w:hAnsi="Google Sans Text"/>
          <w:color w:val="1f1f1f"/>
          <w:rtl w:val="0"/>
        </w:rPr>
        <w:t xml:space="preserve"> required to play.</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(Needs Analysis):</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artifact serves as the primary "basic needs analysis to determine training requirements".2 It identifies the root cause of training failure (engagement vs. rigor) rather than treating symptoms, a critical skill for developing effective federal training curricula.</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"Edutainment Gap" is not just a product failure; it is a pedagogical failure. It suggests that "boring" is not a necessary property of "rigorous." By solving this, 'Ask Pete' proves that high-complexity training (like federal law enforcement protocols) can be delivered via high-engagement simulations without sacrificing accuracy.</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9: Learner Analysis – Cognitive Sovereignty &amp; The Adolescent</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Profiling the modern student's over-reliance on AI answers and defining the need for "Socratic Friction."</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Profile: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learner (Adolescent/Trainee) is defined by:</w:t>
      </w:r>
    </w:p>
    <w:p w:rsidR="00000000" w:rsidDel="00000000" w:rsidP="00000000" w:rsidRDefault="00000000" w:rsidRPr="00000000" w14:paraId="0000007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High Social Anxiety:</w:t>
      </w:r>
      <w:r w:rsidDel="00000000" w:rsidR="00000000" w:rsidRPr="00000000">
        <w:rPr>
          <w:rFonts w:ascii="Google Sans Text" w:cs="Google Sans Text" w:eastAsia="Google Sans Text" w:hAnsi="Google Sans Text"/>
          <w:color w:val="1f1f1f"/>
          <w:rtl w:val="0"/>
        </w:rPr>
        <w:t xml:space="preserve"> Fear of public failure leads to passivity.</w:t>
      </w:r>
    </w:p>
    <w:p w:rsidR="00000000" w:rsidDel="00000000" w:rsidP="00000000" w:rsidRDefault="00000000" w:rsidRPr="00000000" w14:paraId="0000007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Cognitive Outsourcing:</w:t>
      </w:r>
      <w:r w:rsidDel="00000000" w:rsidR="00000000" w:rsidRPr="00000000">
        <w:rPr>
          <w:rFonts w:ascii="Google Sans Text" w:cs="Google Sans Text" w:eastAsia="Google Sans Text" w:hAnsi="Google Sans Text"/>
          <w:color w:val="1f1f1f"/>
          <w:rtl w:val="0"/>
        </w:rPr>
        <w:t xml:space="preserve"> A tendency to offload thinking to AI/Google.</w:t>
      </w:r>
    </w:p>
    <w:p w:rsidR="00000000" w:rsidDel="00000000" w:rsidP="00000000" w:rsidRDefault="00000000" w:rsidRPr="00000000" w14:paraId="0000007C">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Persona Needs:</w:t>
      </w:r>
      <w:r w:rsidDel="00000000" w:rsidR="00000000" w:rsidRPr="00000000">
        <w:rPr>
          <w:rFonts w:ascii="Google Sans Text" w:cs="Google Sans Text" w:eastAsia="Google Sans Text" w:hAnsi="Google Sans Text"/>
          <w:color w:val="1f1f1f"/>
          <w:rtl w:val="0"/>
        </w:rPr>
        <w:t xml:space="preserve"> A need for Autonomy and Relatedness (SDT).</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Strategy: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counters "Cognitive Outsourcing" with "Socratic Friction." The AI (Pete) is programmed to refuse direct answers. Instead, it acts as a "More Knowledgeable Other," asking guiding questions that force the learner to engage their "Engine" (Germane Load). The Persona Engine (Jungian Archetypes) allows learners to adopt a psychological "mask" (e.g., The Sage, The Hero), reducing the risk of personal rejection and fostering "Psychological Safety".4</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(Learner Characteristics):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the ability to "identify learner characteristics" and "apply adult learning theories".2 It moves beyond demographic analysis to psychometric analysis, tailoring the instructional strategy to the cognitive and emotional state of the trainee.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"Cognitive Sovereignty" is the new literacy. In an AI-saturated world, the goal of instruction shifts from "knowing the answer" to "owning the process" of finding it. The "Ask Pete" platform is designed to reclaim this sovereignty by making the process of inquiry the primary game mechanic.</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10: Context Analysis – The Phygital Campus</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Analyzing the physical campus constraints required to trigger location-based learning events via GPS.</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Phygital Architecture: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system creates a "Digital Twin" of the physical environment using OpenStreetMap (OSM) data parsed via the osmpbfreader crate.1</w:t>
      </w:r>
    </w:p>
    <w:p w:rsidR="00000000" w:rsidDel="00000000" w:rsidP="00000000" w:rsidRDefault="00000000" w:rsidRPr="00000000" w14:paraId="00000089">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Distributed Cognition:</w:t>
      </w:r>
      <w:r w:rsidDel="00000000" w:rsidR="00000000" w:rsidRPr="00000000">
        <w:rPr>
          <w:rFonts w:ascii="Google Sans Text" w:cs="Google Sans Text" w:eastAsia="Google Sans Text" w:hAnsi="Google Sans Text"/>
          <w:color w:val="1f1f1f"/>
          <w:rtl w:val="0"/>
        </w:rPr>
        <w:t xml:space="preserve"> The "Chronos" module splits cognitive load. One student (Field Agent) navigates the physical space, while another (Archivist) manages the digital map and strategic data. This forces verbal collaboration (Linguistic Turn).</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8A">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Constraint:</w:t>
      </w:r>
      <w:r w:rsidDel="00000000" w:rsidR="00000000" w:rsidRPr="00000000">
        <w:rPr>
          <w:rFonts w:ascii="Google Sans Text" w:cs="Google Sans Text" w:eastAsia="Google Sans Text" w:hAnsi="Google Sans Text"/>
          <w:color w:val="1f1f1f"/>
          <w:rtl w:val="0"/>
        </w:rPr>
        <w:t xml:space="preserve"> Physical locations act as "Stations." Instruction is not ubiquitous; it is </w:t>
      </w:r>
      <w:r w:rsidDel="00000000" w:rsidR="00000000" w:rsidRPr="00000000">
        <w:rPr>
          <w:rFonts w:ascii="Google Sans Text" w:cs="Google Sans Text" w:eastAsia="Google Sans Text" w:hAnsi="Google Sans Text"/>
          <w:i w:val="1"/>
          <w:iCs w:val="1"/>
          <w:color w:val="1f1f1f"/>
          <w:rtl w:val="0"/>
        </w:rPr>
        <w:t xml:space="preserve">situated</w:t>
      </w:r>
      <w:r w:rsidDel="00000000" w:rsidR="00000000" w:rsidRPr="00000000">
        <w:rPr>
          <w:rFonts w:ascii="Google Sans Text" w:cs="Google Sans Text" w:eastAsia="Google Sans Text" w:hAnsi="Google Sans Text"/>
          <w:color w:val="1f1f1f"/>
          <w:rtl w:val="0"/>
        </w:rPr>
        <w:t xml:space="preserve">. You must be </w:t>
      </w:r>
      <w:r w:rsidDel="00000000" w:rsidR="00000000" w:rsidRPr="00000000">
        <w:rPr>
          <w:rFonts w:ascii="Google Sans Text" w:cs="Google Sans Text" w:eastAsia="Google Sans Text" w:hAnsi="Google Sans Text"/>
          <w:i w:val="1"/>
          <w:iCs w:val="1"/>
          <w:color w:val="1f1f1f"/>
          <w:rtl w:val="0"/>
        </w:rPr>
        <w:t xml:space="preserve">at</w:t>
      </w:r>
      <w:r w:rsidDel="00000000" w:rsidR="00000000" w:rsidRPr="00000000">
        <w:rPr>
          <w:rFonts w:ascii="Google Sans Text" w:cs="Google Sans Text" w:eastAsia="Google Sans Text" w:hAnsi="Google Sans Text"/>
          <w:color w:val="1f1f1f"/>
          <w:rtl w:val="0"/>
        </w:rPr>
        <w:t xml:space="preserve"> the Engineering Fountain to unlock the "Fluid Dynamics" module.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(Instructional Settings):</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validates the competency to "choose instructional settings" and "analyze the setting".10 It demonstrates the ability to integrate physical training facilities (like FLETC's Glynco campus) into the digital training loop, creating a seamless "Mixed Reality" training environment.</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"Phygital" approach grounds abstract theory in concrete reality. For law enforcement, this is critical. Training cannot happen solely on a screen; it must involve the "Motor Coding" of the body moving through space. This "Embodied Cognition" approach enhances transfer from training to the field.</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11: Gap Analysis – Static vs. Kinetic</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Mapping the performance gap between current "Warehouse" LMS models and the desired "Railway" ecosystem.</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Gap:</w:t>
      </w:r>
    </w:p>
    <w:p w:rsidR="00000000" w:rsidDel="00000000" w:rsidP="00000000" w:rsidRDefault="00000000" w:rsidRPr="00000000" w14:paraId="00000094">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Current State (Static):</w:t>
      </w:r>
      <w:r w:rsidDel="00000000" w:rsidR="00000000" w:rsidRPr="00000000">
        <w:rPr>
          <w:rFonts w:ascii="Google Sans Text" w:cs="Google Sans Text" w:eastAsia="Google Sans Text" w:hAnsi="Google Sans Text"/>
          <w:color w:val="1f1f1f"/>
          <w:rtl w:val="0"/>
        </w:rPr>
        <w:t xml:space="preserve"> Knowledge is stored in PDFs and videos. Retrieval is linear (Module 1 -&gt; Module 2). Failure is a dead end.</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Desired State (Kinetic):</w:t>
      </w:r>
      <w:r w:rsidDel="00000000" w:rsidR="00000000" w:rsidRPr="00000000">
        <w:rPr>
          <w:rFonts w:ascii="Google Sans Text" w:cs="Google Sans Text" w:eastAsia="Google Sans Text" w:hAnsi="Google Sans Text"/>
          <w:color w:val="1f1f1f"/>
          <w:rtl w:val="0"/>
        </w:rPr>
        <w:t xml:space="preserve"> Knowledge is a network. Navigation is topological (Graph Theory). Failure is a "Maintenance Event".</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Delta:</w:t>
      </w:r>
      <w:r w:rsidDel="00000000" w:rsidR="00000000" w:rsidRPr="00000000">
        <w:rPr>
          <w:rFonts w:ascii="Google Sans Text" w:cs="Google Sans Text" w:eastAsia="Google Sans Text" w:hAnsi="Google Sans Text"/>
          <w:color w:val="1f1f1f"/>
          <w:rtl w:val="0"/>
        </w:rPr>
        <w:t xml:space="preserve"> The lack of </w:t>
      </w:r>
      <w:r w:rsidDel="00000000" w:rsidR="00000000" w:rsidRPr="00000000">
        <w:rPr>
          <w:rFonts w:ascii="Google Sans Text" w:cs="Google Sans Text" w:eastAsia="Google Sans Text" w:hAnsi="Google Sans Text"/>
          <w:i w:val="1"/>
          <w:iCs w:val="1"/>
          <w:color w:val="1f1f1f"/>
          <w:rtl w:val="0"/>
        </w:rPr>
        <w:t xml:space="preserve">adaptive</w:t>
      </w:r>
      <w:r w:rsidDel="00000000" w:rsidR="00000000" w:rsidRPr="00000000">
        <w:rPr>
          <w:rFonts w:ascii="Google Sans Text" w:cs="Google Sans Text" w:eastAsia="Google Sans Text" w:hAnsi="Google Sans Text"/>
          <w:color w:val="1f1f1f"/>
          <w:rtl w:val="0"/>
        </w:rPr>
        <w:t xml:space="preserve"> infrastructure. A static PDF cannot adjust its complexity based on the student's current "Fuel Level" (Motivation).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Solution:</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"Railway Metaphor" enables kinetic adaptability. If a "Train" (Student) is stalling on a "Gradient" (Difficulty), the system (Weigh Station) dynamically adjusts the "Cargo" (Content) or suggests a "Refueling" stop (easier task), preventing "Derailment" (Dropout).1</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(Performance Improvement):</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aligns with the duty to "develop innovative and effective methods for education or training program improvements".7 It provides a verifiable model for closing the performance gap using adaptive systems.</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shift from Static to Kinetic represents the future of adaptive learning. It suggests that "content" is not a fixed asset but a fluid variable that must respond to the learner's state in real-time.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12: Analyze Technologies – Rust vs. Python (The Concurrency Problem)</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Why we abandoned Python for Rust (Axum) to handle real-time GPS websocket connections.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Technical Deep Dive:</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initial analysis revealed a critical bottleneck in Python's Global Interpreter Lock (GIL). Handling real-time GPS telemetry and AI inference for a class of 30 students caused significant latency, breaking the "immersion."</w:t>
      </w:r>
    </w:p>
    <w:p w:rsidR="00000000" w:rsidDel="00000000" w:rsidP="00000000" w:rsidRDefault="00000000" w:rsidRPr="00000000" w14:paraId="000000A3">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Switch:</w:t>
      </w:r>
      <w:r w:rsidDel="00000000" w:rsidR="00000000" w:rsidRPr="00000000">
        <w:rPr>
          <w:rFonts w:ascii="Google Sans Text" w:cs="Google Sans Text" w:eastAsia="Google Sans Text" w:hAnsi="Google Sans Text"/>
          <w:color w:val="1f1f1f"/>
          <w:rtl w:val="0"/>
        </w:rPr>
        <w:t xml:space="preserve"> Rust was selected for its "Zero-Cost Abstractions" and thread safety.</w:t>
      </w:r>
    </w:p>
    <w:p w:rsidR="00000000" w:rsidDel="00000000" w:rsidP="00000000" w:rsidRDefault="00000000" w:rsidRPr="00000000" w14:paraId="000000A4">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Bridge:</w:t>
      </w:r>
      <w:r w:rsidDel="00000000" w:rsidR="00000000" w:rsidRPr="00000000">
        <w:rPr>
          <w:rFonts w:ascii="Google Sans Text" w:cs="Google Sans Text" w:eastAsia="Google Sans Text" w:hAnsi="Google Sans Text"/>
          <w:color w:val="1f1f1f"/>
          <w:rtl w:val="0"/>
        </w:rPr>
        <w:t xml:space="preserve"> The bevy_defer crate allowed the integration of the asynchronous Axum web server with the synchronous Bevy game loop. This "Async/Sync" bridge enables the system to handle hundreds of concurrent WebSocket connections (WebRTC) while maintaining a smooth 60fps simulation tick.</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5">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 AI:</w:t>
      </w:r>
      <w:r w:rsidDel="00000000" w:rsidR="00000000" w:rsidRPr="00000000">
        <w:rPr>
          <w:rFonts w:ascii="Google Sans Text" w:cs="Google Sans Text" w:eastAsia="Google Sans Text" w:hAnsi="Google Sans Text"/>
          <w:color w:val="1f1f1f"/>
          <w:rtl w:val="0"/>
        </w:rPr>
        <w:t xml:space="preserve"> The use of spawn_blocking in Tokio allows heavy AI inference to run without freezing the UI, a capability difficult to optimize in Python without complex multiprocessing overhead.</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(Computers in Education):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profound knowledge of "Computers in education and training, including selecting appropriate computer software".2 It shows the ability to evaluate technology not just on features, but on performance characteristics that impact the learning experience.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high-stakes training (like law enforcement), latency is a pedagogical failure. If a simulation lags, the "suspension of disbelief" breaks, and the training value is lost. "Systems programming" is thus a requirement for next-gen high-fidelity simulations.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STATION 3: BUILDING THE IRON ROAD</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Supra-Badge: Design &amp; Development</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Theme:</w:t>
      </w:r>
      <w:r w:rsidDel="00000000" w:rsidR="00000000" w:rsidRPr="00000000">
        <w:rPr>
          <w:rFonts w:ascii="Google Sans Text" w:cs="Google Sans Text" w:eastAsia="Google Sans Text" w:hAnsi="Google Sans Text"/>
          <w:color w:val="1f1f1f"/>
          <w:rtl w:val="0"/>
        </w:rPr>
        <w:t xml:space="preserve"> The Blueprints and The Build. This station covers the "Design" and "Development" phases of ADDIE, showcasing the "Train Yard" authoring tool and the "VaaM" mechanic.</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13: ID Process – Agile ADDIE &amp; The Phoenix Project</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Adapting the linear instructional design model into iterative software "Sprints" for rapid prototyping.</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Methodology:</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project employs the "Phoenix Project" remediation strategy. This fuses the "Analysis" and "Design" phases of ADDIE with the "Backlog" and "Sprint" structure of Scrum.</w:t>
      </w:r>
    </w:p>
    <w:p w:rsidR="00000000" w:rsidDel="00000000" w:rsidP="00000000" w:rsidRDefault="00000000" w:rsidRPr="00000000" w14:paraId="000000B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Chunking:</w:t>
      </w:r>
      <w:r w:rsidDel="00000000" w:rsidR="00000000" w:rsidRPr="00000000">
        <w:rPr>
          <w:rFonts w:ascii="Google Sans Text" w:cs="Google Sans Text" w:eastAsia="Google Sans Text" w:hAnsi="Google Sans Text"/>
          <w:color w:val="1f1f1f"/>
          <w:rtl w:val="0"/>
        </w:rPr>
        <w:t xml:space="preserve"> The complex Rust stack is broken down into manageable "Chunks" (e.g., Phase 1: Hardware Substrate, Phase 2: Glass UI).</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B8">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Agentic Workflow:</w:t>
      </w:r>
      <w:r w:rsidDel="00000000" w:rsidR="00000000" w:rsidRPr="00000000">
        <w:rPr>
          <w:rFonts w:ascii="Google Sans Text" w:cs="Google Sans Text" w:eastAsia="Google Sans Text" w:hAnsi="Google Sans Text"/>
          <w:color w:val="1f1f1f"/>
          <w:rtl w:val="0"/>
        </w:rPr>
        <w:t xml:space="preserve"> The "Jules" autonomous coding agent (controlled via AGENTS.MD) acts as the "Developer," while the ID acts as the "Architect," enabling rapid iteration of instructional assets.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(Instructional Design Practices):</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aligns with "Study of the principles and techniques used in designing training programs, developing design strategy".2 It demonstrates the ability to modernize traditional ID models (ADDIE) to fit the pace of modern software development.</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"Agile ADDIE" is the operational standard for the future. The ability to "Deploy, Test, Refine" in rapid cycles allows for data-driven curriculum adjustments that traditional, linear ADDIE implementations cannot support.</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B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14: Instructional Strategies – Socratic Mechanics &amp; The Persona Engine</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Programming the AI to refuse direct answers, forcing critical thinking through dialogue and archetype-based scaffolding.</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The Strategy:</w:t>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 Persona Engine:</w:t>
      </w:r>
      <w:r w:rsidDel="00000000" w:rsidR="00000000" w:rsidRPr="00000000">
        <w:rPr>
          <w:rFonts w:ascii="Google Sans Text" w:cs="Google Sans Text" w:eastAsia="Google Sans Text" w:hAnsi="Google Sans Text"/>
          <w:color w:val="1f1f1f"/>
          <w:rtl w:val="0"/>
        </w:rPr>
        <w:t xml:space="preserve"> Students are not assigned roles; they are diagnosed via a "Situation-Based Quiz" (Jungian Archetypes). A "Sage" learner receives stat buffs (+2 Intelligence) that reinforce their natural learning style, satisfying the SDT need for Competence.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Socratic Constraints:</w:t>
      </w:r>
      <w:r w:rsidDel="00000000" w:rsidR="00000000" w:rsidRPr="00000000">
        <w:rPr>
          <w:rFonts w:ascii="Google Sans Text" w:cs="Google Sans Text" w:eastAsia="Google Sans Text" w:hAnsi="Google Sans Text"/>
          <w:color w:val="1f1f1f"/>
          <w:rtl w:val="0"/>
        </w:rPr>
        <w:t xml:space="preserve"> The AI (Pete) uses a "Shadow Work" module. It tracks the user's archetype and challenges its "Shadow" (e.g., asking a passive "Sage" why they didn't act like a "Hero"). This moves instruction from content delivery to </w:t>
      </w:r>
      <w:r w:rsidDel="00000000" w:rsidR="00000000" w:rsidRPr="00000000">
        <w:rPr>
          <w:rFonts w:ascii="Google Sans Text" w:cs="Google Sans Text" w:eastAsia="Google Sans Text" w:hAnsi="Google Sans Text"/>
          <w:i w:val="1"/>
          <w:iCs w:val="1"/>
          <w:color w:val="1f1f1f"/>
          <w:rtl w:val="0"/>
        </w:rPr>
        <w:t xml:space="preserve">character development</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(Instructional Strategies):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the "Application of adult learning theories, methods, strategies".2 It utilizes "Situated Cognition" and "Metacognition" as active game mechanics, proving the ID's ability to design complex, non-linear learning interactions.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"AI as a Mirror" vs. "AI as an Encyclopedia." The strategic value of AI in education is not retrieval; it is reflection. By designing the AI to challenge rather than answer, the system builds resilience and critical thinking—core competencies for federal agents.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C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15: Sequencing – Railway Pedagogy &amp; Topology</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Using physical travel and graph theory as a sequencing mechanism—you must walk to Module A to unlock Module B.</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Topology:</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"Train Yard" authoring tool allows IDs to build Non-Linear Curriculum Maps.</w:t>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Nodes:</w:t>
      </w:r>
      <w:r w:rsidDel="00000000" w:rsidR="00000000" w:rsidRPr="00000000">
        <w:rPr>
          <w:rFonts w:ascii="Google Sans Text" w:cs="Google Sans Text" w:eastAsia="Google Sans Text" w:hAnsi="Google Sans Text"/>
          <w:color w:val="1f1f1f"/>
          <w:rtl w:val="0"/>
        </w:rPr>
        <w:t xml:space="preserve"> Knowledge points (e.g., "Constitutional Law," "Use of Force").</w:t>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Tracks:</w:t>
      </w:r>
      <w:r w:rsidDel="00000000" w:rsidR="00000000" w:rsidRPr="00000000">
        <w:rPr>
          <w:rFonts w:ascii="Google Sans Text" w:cs="Google Sans Text" w:eastAsia="Google Sans Text" w:hAnsi="Google Sans Text"/>
          <w:color w:val="1f1f1f"/>
          <w:rtl w:val="0"/>
        </w:rPr>
        <w:t xml:space="preserve"> Logical connections.</w:t>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Switches:</w:t>
      </w:r>
      <w:r w:rsidDel="00000000" w:rsidR="00000000" w:rsidRPr="00000000">
        <w:rPr>
          <w:rFonts w:ascii="Google Sans Text" w:cs="Google Sans Text" w:eastAsia="Google Sans Text" w:hAnsi="Google Sans Text"/>
          <w:color w:val="1f1f1f"/>
          <w:rtl w:val="0"/>
        </w:rPr>
        <w:t xml:space="preserve"> Conditional logic (e.g., "If Score &lt; 80, switch track to Remediation Node").</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Railway Physics:</w:t>
      </w:r>
      <w:r w:rsidDel="00000000" w:rsidR="00000000" w:rsidRPr="00000000">
        <w:rPr>
          <w:rFonts w:ascii="Google Sans Text" w:cs="Google Sans Text" w:eastAsia="Google Sans Text" w:hAnsi="Google Sans Text"/>
          <w:color w:val="1f1f1f"/>
          <w:rtl w:val="0"/>
        </w:rPr>
        <w:t xml:space="preserve"> The "Cargo Weight" (Intrinsic Load) of a sequence is calculated. If a path is too steep (too much difficulty too fast), the system flags a "Safety Lockout," forcing the ID to re-sequence.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(Curriculum Development):</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validates the "Assisting with the development of curricula... ensuring compliance with established guidelines".2 It introduces a rigorous, mathematical method for sequencing that prevents cognitive overload, ensuring training is efficient and effective.</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Curriculum is topography. By visualizing the "weight" and "path" of learning, we can optimize the "supply chain" of knowledge. This "Logistics" metaphor is highly compatible with federal operations, framing training as a resource distribution challenge.</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D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16: Develop Materials – The React/Leptos Client (Glass UI)</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Developing the web-based interface that serves as the learner's compass.</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Development Specification:</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user interface utilizes a "Glassmorphism" aesthetic to create a modern, "Head-Up Display" (HUD) feel.</w:t>
      </w:r>
    </w:p>
    <w:p w:rsidR="00000000" w:rsidDel="00000000" w:rsidP="00000000" w:rsidRDefault="00000000" w:rsidRPr="00000000" w14:paraId="000000DC">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Framework:</w:t>
      </w:r>
      <w:r w:rsidDel="00000000" w:rsidR="00000000" w:rsidRPr="00000000">
        <w:rPr>
          <w:rFonts w:ascii="Google Sans Text" w:cs="Google Sans Text" w:eastAsia="Google Sans Text" w:hAnsi="Google Sans Text"/>
          <w:color w:val="1f1f1f"/>
          <w:rtl w:val="0"/>
        </w:rPr>
        <w:t xml:space="preserve"> Built with </w:t>
      </w:r>
      <w:r w:rsidDel="00000000" w:rsidR="00000000" w:rsidRPr="00000000">
        <w:rPr>
          <w:rFonts w:ascii="Google Sans Text" w:cs="Google Sans Text" w:eastAsia="Google Sans Text" w:hAnsi="Google Sans Text"/>
          <w:b w:val="1"/>
          <w:bCs w:val="1"/>
          <w:color w:val="1f1f1f"/>
          <w:rtl w:val="0"/>
        </w:rPr>
        <w:t xml:space="preserve">Leptos</w:t>
      </w:r>
      <w:r w:rsidDel="00000000" w:rsidR="00000000" w:rsidRPr="00000000">
        <w:rPr>
          <w:rFonts w:ascii="Google Sans Text" w:cs="Google Sans Text" w:eastAsia="Google Sans Text" w:hAnsi="Google Sans Text"/>
          <w:color w:val="1f1f1f"/>
          <w:rtl w:val="0"/>
        </w:rPr>
        <w:t xml:space="preserve"> (Rust compiled to WebAssembly) for native-like performance in the browser.</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D">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Components:</w:t>
      </w:r>
      <w:r w:rsidDel="00000000" w:rsidR="00000000" w:rsidRPr="00000000">
        <w:rPr>
          <w:rFonts w:ascii="Google Sans Text" w:cs="Google Sans Text" w:eastAsia="Google Sans Text" w:hAnsi="Google Sans Text"/>
          <w:color w:val="1f1f1f"/>
          <w:rtl w:val="0"/>
        </w:rPr>
        <w:t xml:space="preserve"> Reusable artifacts like GlassPanel and ArtifactCard are styled with Tailwind CSS (backdrop-blur-xl, bg-slate-800/40).</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DE">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The client handles all "Game Logic" (Bevy Client Mode) locally, ensuring that if the internet cuts out, the "Train" keeps moving (offline resilience).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(Instructional Product Development):</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"Study of the techniques appropriate for developing training materials".2 It shows mastery of modern web standards and the ability to create accessible, high-fidelity user interfaces that comply with Section 508 (implied via web standards focus).</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"Glass" UI is not just aesthetic; it is functional. By reducing visual clutter (Extraneous Load), it focuses attention on the "Signal" (Content). The use of Wasm ensures that complex simulations run smoothly on standard government laptops, lowering the barrier to entry.</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E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17: Assessment Alignment – TPACK Certification &amp; VaaM</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Quality Control: The TPACK Certification module ensures human mentors possess the pedagogical skill to guide students, while VaaM tracks learner mastery.</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Assessment Architecture:</w:t>
      </w:r>
    </w:p>
    <w:p w:rsidR="00000000" w:rsidDel="00000000" w:rsidP="00000000" w:rsidRDefault="00000000" w:rsidRPr="00000000" w14:paraId="000000E8">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VaaM (Vocabulary-as-a-Mechanic):</w:t>
      </w:r>
      <w:r w:rsidDel="00000000" w:rsidR="00000000" w:rsidRPr="00000000">
        <w:rPr>
          <w:rFonts w:ascii="Google Sans Text" w:cs="Google Sans Text" w:eastAsia="Google Sans Text" w:hAnsi="Google Sans Text"/>
          <w:color w:val="1f1f1f"/>
          <w:rtl w:val="0"/>
        </w:rPr>
        <w:t xml:space="preserve"> Mastery is tracked via the player_mastery and word_usage_logs tables. The "Rule of Three" applies: a word is only "Mastered" after three successful applications in context.</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E9">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TPACK Certification:</w:t>
      </w:r>
      <w:r w:rsidDel="00000000" w:rsidR="00000000" w:rsidRPr="00000000">
        <w:rPr>
          <w:rFonts w:ascii="Google Sans Text" w:cs="Google Sans Text" w:eastAsia="Google Sans Text" w:hAnsi="Google Sans Text"/>
          <w:color w:val="1f1f1f"/>
          <w:rtl w:val="0"/>
        </w:rPr>
        <w:t xml:space="preserve"> Mentors must complete a "Dogfooding" module where they simulate a student experience. They are assessed on their ability to provide "Feed-Forward" (Socratic) feedback rather than judgement. Failure to pass this "Empathy Check" blocks access to the Mentor Portal.</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(Educational Evaluation):</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aligns with "Educational evaluation... including developing written and performance tests".2 It demonstrates a sophisticated, multi-layered assessment strategy that evaluates both the learner (content mastery) and the instructor (pedagogical competence).</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Assessment is reciprocal. We must assess the teacher as rigorously as the student. The mandatory TPACK certification for mentors ensures that the "Human in the Loop" enhances, rather than degrades, the system's pedagogical integrity.</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STATION 4: THE LIVING LABORATORY</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Supra-Badge: Evaluation &amp; Implementation</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Theme:</w:t>
      </w:r>
      <w:r w:rsidDel="00000000" w:rsidR="00000000" w:rsidRPr="00000000">
        <w:rPr>
          <w:rFonts w:ascii="Google Sans Text" w:cs="Google Sans Text" w:eastAsia="Google Sans Text" w:hAnsi="Google Sans Text"/>
          <w:color w:val="1f1f1f"/>
          <w:rtl w:val="0"/>
        </w:rPr>
        <w:t xml:space="preserve"> Testing the metal. This station covers the "Evaluation" and "Implementation" phases, focusing on business viability, analytics, and legal dissemination.</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18: Formative Evaluation – The Tech Spike &amp; Load Testing</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Using load-testing as formative evaluation to identify architectural weaknesses in the Python prototype.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Evaluation Process:</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"Phase 0 Technical Spike" was conducted to de-risk the stack.</w:t>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Hypothesis:</w:t>
      </w:r>
      <w:r w:rsidDel="00000000" w:rsidR="00000000" w:rsidRPr="00000000">
        <w:rPr>
          <w:rFonts w:ascii="Google Sans Text" w:cs="Google Sans Text" w:eastAsia="Google Sans Text" w:hAnsi="Google Sans Text"/>
          <w:color w:val="1f1f1f"/>
          <w:rtl w:val="0"/>
        </w:rPr>
        <w:t xml:space="preserve"> Can a local LLM run without freezing the UI?</w:t>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Test:</w:t>
      </w:r>
      <w:r w:rsidDel="00000000" w:rsidR="00000000" w:rsidRPr="00000000">
        <w:rPr>
          <w:rFonts w:ascii="Google Sans Text" w:cs="Google Sans Text" w:eastAsia="Google Sans Text" w:hAnsi="Google Sans Text"/>
          <w:color w:val="1f1f1f"/>
          <w:rtl w:val="0"/>
        </w:rPr>
        <w:t xml:space="preserve"> Implemented spawn_blocking for Llama 3.2 1B inference.</w:t>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Result:</w:t>
      </w:r>
      <w:r w:rsidDel="00000000" w:rsidR="00000000" w:rsidRPr="00000000">
        <w:rPr>
          <w:rFonts w:ascii="Google Sans Text" w:cs="Google Sans Text" w:eastAsia="Google Sans Text" w:hAnsi="Google Sans Text"/>
          <w:color w:val="1f1f1f"/>
          <w:rtl w:val="0"/>
        </w:rPr>
        <w:t xml:space="preserve"> Validated. The UI remained responsive (60fps) while the AI generated text, confirming the viability of the "Local-First"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Correction:</w:t>
      </w:r>
      <w:r w:rsidDel="00000000" w:rsidR="00000000" w:rsidRPr="00000000">
        <w:rPr>
          <w:rFonts w:ascii="Google Sans Text" w:cs="Google Sans Text" w:eastAsia="Google Sans Text" w:hAnsi="Google Sans Text"/>
          <w:color w:val="1f1f1f"/>
          <w:rtl w:val="0"/>
        </w:rPr>
        <w:t xml:space="preserve"> The initial Python prototype failed under high WebSocket load (latency), leading to the switch to Rust (Axum).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(Educational Evaluation):</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the use of "formative evaluation" to improve the instructional product before deployment.3 It applies engineering testing methodologies to instructional design, ensuring the delivery vehicle is robust.</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"Technical Formative Evaluation" is a new requirement. If the platform crashes, the lesson fails. IDs must be involved in the technical validation of their tools to ensure they can support the intended pedagogical load.</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0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19: Summative Evaluation – Flow Analytics &amp; The Weigh Station</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A proposed analytics dashboard to measure "Time on Task" and "Socratic Depth" rather than simple grades.</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Metrics:</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"Living Laboratory" mandates a shift from commercial metrics (DAU/MAU) to academic metrics.</w:t>
      </w:r>
    </w:p>
    <w:p w:rsidR="00000000" w:rsidDel="00000000" w:rsidP="00000000" w:rsidRDefault="00000000" w:rsidRPr="00000000" w14:paraId="0000010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Pedagogical Efficacy:</w:t>
      </w:r>
      <w:r w:rsidDel="00000000" w:rsidR="00000000" w:rsidRPr="00000000">
        <w:rPr>
          <w:rFonts w:ascii="Google Sans Text" w:cs="Google Sans Text" w:eastAsia="Google Sans Text" w:hAnsi="Google Sans Text"/>
          <w:color w:val="1f1f1f"/>
          <w:rtl w:val="0"/>
        </w:rPr>
        <w:t xml:space="preserve"> Measured by "Schema Acquisition" (VaaM mastery rates).</w:t>
      </w:r>
    </w:p>
    <w:p w:rsidR="00000000" w:rsidDel="00000000" w:rsidP="00000000" w:rsidRDefault="00000000" w:rsidRPr="00000000" w14:paraId="0000010A">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Research Validity:</w:t>
      </w:r>
      <w:r w:rsidDel="00000000" w:rsidR="00000000" w:rsidRPr="00000000">
        <w:rPr>
          <w:rFonts w:ascii="Google Sans Text" w:cs="Google Sans Text" w:eastAsia="Google Sans Text" w:hAnsi="Google Sans Text"/>
          <w:color w:val="1f1f1f"/>
          <w:rtl w:val="0"/>
        </w:rPr>
        <w:t xml:space="preserve"> Measured by the reliability of data export for experimental analysis.</w:t>
      </w:r>
      <w:r w:rsidDel="00000000" w:rsidR="00000000" w:rsidRPr="00000000">
        <w:rPr>
          <w:rFonts w:ascii="Google Sans Text" w:cs="Google Sans Text" w:eastAsia="Google Sans Text" w:hAnsi="Google Sans Text"/>
          <w:color w:val="444746"/>
          <w:sz w:val="24"/>
          <w:szCs w:val="24"/>
          <w:vertAlign w:val="superscript"/>
          <w:rtl w:val="0"/>
        </w:rPr>
        <w:t xml:space="preserve">5</w:t>
      </w:r>
    </w:p>
    <w:p w:rsidR="00000000" w:rsidDel="00000000" w:rsidP="00000000" w:rsidRDefault="00000000" w:rsidRPr="00000000" w14:paraId="0000010B">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Flow Metrics:</w:t>
      </w:r>
      <w:r w:rsidDel="00000000" w:rsidR="00000000" w:rsidRPr="00000000">
        <w:rPr>
          <w:rFonts w:ascii="Google Sans Text" w:cs="Google Sans Text" w:eastAsia="Google Sans Text" w:hAnsi="Google Sans Text"/>
          <w:color w:val="1f1f1f"/>
          <w:rtl w:val="0"/>
        </w:rPr>
        <w:t xml:space="preserve"> Telemetry on "Coal Burn Rates" (Motivation decay) and "GPS Movement" (Physical engagement) provides a real-time picture of learner engagement.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(Educational Evaluation):</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aligns with "Study of the techniques for evaluating the effectiveness of instructional/educational programs".2 It moves beyond "Smile Sheets" (Level 1 evaluation) to "Behavior" and "Results" (Level 3/4), utilizing big data to prove training effectiveness.</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"Weigh Station" provides "Continuous Summative Assessment." We don't need a final exam; the system knows the student's capacity based on their daily performance (Cargo hauled). This allows for "Just-in-Time" remediation, preventing failure before it happens.</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1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Artifact 20: Dissemination – Open Source Launch &amp; Business Models</w:t>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Context:</w:t>
      </w:r>
      <w:r w:rsidDel="00000000" w:rsidR="00000000" w:rsidRPr="00000000">
        <w:rPr>
          <w:rFonts w:ascii="Google Sans Text" w:cs="Google Sans Text" w:eastAsia="Google Sans Text" w:hAnsi="Google Sans Text"/>
          <w:color w:val="1f1f1f"/>
          <w:rtl w:val="0"/>
        </w:rPr>
        <w:t xml:space="preserve"> Diffusion of Innovation: Lowering barriers to adoption by releasing the 'Ask Pete' Core as a free, open-source asset while sustaining operations via a "Red Hat" model.</w:t>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Business Model:</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ensure sustainability within the university (and potentially government) context:</w:t>
      </w:r>
    </w:p>
    <w:p w:rsidR="00000000" w:rsidDel="00000000" w:rsidP="00000000" w:rsidRDefault="00000000" w:rsidRPr="00000000" w14:paraId="00000116">
      <w:pPr>
        <w:numPr>
          <w:ilvl w:val="0"/>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Internal Recharge Center:</w:t>
      </w:r>
      <w:r w:rsidDel="00000000" w:rsidR="00000000" w:rsidRPr="00000000">
        <w:rPr>
          <w:rFonts w:ascii="Google Sans Text" w:cs="Google Sans Text" w:eastAsia="Google Sans Text" w:hAnsi="Google Sans Text"/>
          <w:color w:val="1f1f1f"/>
          <w:rtl w:val="0"/>
        </w:rPr>
        <w:t xml:space="preserve"> A billing mechanism allowing departments to pay for hosting via internal transfers, ensuring cost recovery.</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17">
      <w:pPr>
        <w:numPr>
          <w:ilvl w:val="0"/>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Sole Source Justification:</w:t>
      </w:r>
      <w:r w:rsidDel="00000000" w:rsidR="00000000" w:rsidRPr="00000000">
        <w:rPr>
          <w:rFonts w:ascii="Google Sans Text" w:cs="Google Sans Text" w:eastAsia="Google Sans Text" w:hAnsi="Google Sans Text"/>
          <w:color w:val="1f1f1f"/>
          <w:rtl w:val="0"/>
        </w:rPr>
        <w:t xml:space="preserve"> Leveraging the unique "Boilermaker" narrative and Rust stack to justify non-competitive contracts for maintenance.</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18">
      <w:pPr>
        <w:numPr>
          <w:ilvl w:val="0"/>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Spin-In:</w:t>
      </w:r>
      <w:r w:rsidDel="00000000" w:rsidR="00000000" w:rsidRPr="00000000">
        <w:rPr>
          <w:rFonts w:ascii="Google Sans Text" w:cs="Google Sans Text" w:eastAsia="Google Sans Text" w:hAnsi="Google Sans Text"/>
          <w:color w:val="1f1f1f"/>
          <w:rtl w:val="0"/>
        </w:rPr>
        <w:t xml:space="preserve"> A dual-track strategy where the Code is Free (Apache 2.0), but the Service is Paid (SaaS), facilitating commercial scalability via Purdue Innovates.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FLETC Alignment (Instructional Program Administration):</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demonstrates "Knowledge of training administration, policies, and procedures".9 It shows the ability to navigate the bureaucratic and financial realities of large institutions to launch and sustain training programs.</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Implication:</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"Open Core" model is the future of public sector software. It maximizes public value (free code) while ensuring private sector efficiency (paid support). "Ask Pete" establishes a blueprint for how government agencies can collaborate with universities to build sovereign, secure, and effective training infrastructure.</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 The Instructional Systems Architect</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"River Constitution" documents the evolution of Project Ask Pete from a theoretical concept to a rigorously architected "Phygital Railway Ecosystem." It provides exhaustive evidence of the competencies required for the </w:t>
      </w:r>
      <w:r w:rsidDel="00000000" w:rsidR="00000000" w:rsidRPr="00000000">
        <w:rPr>
          <w:rFonts w:ascii="Google Sans Text" w:cs="Google Sans Text" w:eastAsia="Google Sans Text" w:hAnsi="Google Sans Text"/>
          <w:b w:val="1"/>
          <w:bCs w:val="1"/>
          <w:color w:val="1f1f1f"/>
          <w:rtl w:val="0"/>
        </w:rPr>
        <w:t xml:space="preserve">Instructional Systems Specialist (GS-1750)</w:t>
      </w:r>
      <w:r w:rsidDel="00000000" w:rsidR="00000000" w:rsidRPr="00000000">
        <w:rPr>
          <w:rFonts w:ascii="Google Sans Text" w:cs="Google Sans Text" w:eastAsia="Google Sans Text" w:hAnsi="Google Sans Text"/>
          <w:color w:val="1f1f1f"/>
          <w:rtl w:val="0"/>
        </w:rPr>
        <w:t xml:space="preserve"> role.</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synthesizing the memory safety of </w:t>
      </w:r>
      <w:r w:rsidDel="00000000" w:rsidR="00000000" w:rsidRPr="00000000">
        <w:rPr>
          <w:rFonts w:ascii="Google Sans Text" w:cs="Google Sans Text" w:eastAsia="Google Sans Text" w:hAnsi="Google Sans Text"/>
          <w:b w:val="1"/>
          <w:bCs w:val="1"/>
          <w:color w:val="1f1f1f"/>
          <w:rtl w:val="0"/>
        </w:rPr>
        <w:t xml:space="preserve">Rust</w:t>
      </w:r>
      <w:r w:rsidDel="00000000" w:rsidR="00000000" w:rsidRPr="00000000">
        <w:rPr>
          <w:rFonts w:ascii="Google Sans Text" w:cs="Google Sans Text" w:eastAsia="Google Sans Text" w:hAnsi="Google Sans Text"/>
          <w:color w:val="1f1f1f"/>
          <w:rtl w:val="0"/>
        </w:rPr>
        <w:t xml:space="preserve"> with the psychological safety of </w:t>
      </w:r>
      <w:r w:rsidDel="00000000" w:rsidR="00000000" w:rsidRPr="00000000">
        <w:rPr>
          <w:rFonts w:ascii="Google Sans Text" w:cs="Google Sans Text" w:eastAsia="Google Sans Text" w:hAnsi="Google Sans Text"/>
          <w:b w:val="1"/>
          <w:bCs w:val="1"/>
          <w:color w:val="1f1f1f"/>
          <w:rtl w:val="0"/>
        </w:rPr>
        <w:t xml:space="preserve">Jungian Archetypes</w:t>
      </w:r>
      <w:r w:rsidDel="00000000" w:rsidR="00000000" w:rsidRPr="00000000">
        <w:rPr>
          <w:rFonts w:ascii="Google Sans Text" w:cs="Google Sans Text" w:eastAsia="Google Sans Text" w:hAnsi="Google Sans Text"/>
          <w:color w:val="1f1f1f"/>
          <w:rtl w:val="0"/>
        </w:rPr>
        <w:t xml:space="preserve">, and by grounding abstract </w:t>
      </w:r>
      <w:r w:rsidDel="00000000" w:rsidR="00000000" w:rsidRPr="00000000">
        <w:rPr>
          <w:rFonts w:ascii="Google Sans Text" w:cs="Google Sans Text" w:eastAsia="Google Sans Text" w:hAnsi="Google Sans Text"/>
          <w:b w:val="1"/>
          <w:bCs w:val="1"/>
          <w:color w:val="1f1f1f"/>
          <w:rtl w:val="0"/>
        </w:rPr>
        <w:t xml:space="preserve">Cognitive Load Theory</w:t>
      </w:r>
      <w:r w:rsidDel="00000000" w:rsidR="00000000" w:rsidRPr="00000000">
        <w:rPr>
          <w:rFonts w:ascii="Google Sans Text" w:cs="Google Sans Text" w:eastAsia="Google Sans Text" w:hAnsi="Google Sans Text"/>
          <w:color w:val="1f1f1f"/>
          <w:rtl w:val="0"/>
        </w:rPr>
        <w:t xml:space="preserve"> in the concrete physics of a </w:t>
      </w:r>
      <w:r w:rsidDel="00000000" w:rsidR="00000000" w:rsidRPr="00000000">
        <w:rPr>
          <w:rFonts w:ascii="Google Sans Text" w:cs="Google Sans Text" w:eastAsia="Google Sans Text" w:hAnsi="Google Sans Text"/>
          <w:b w:val="1"/>
          <w:bCs w:val="1"/>
          <w:color w:val="1f1f1f"/>
          <w:rtl w:val="0"/>
        </w:rPr>
        <w:t xml:space="preserve">Railway Simulation</w:t>
      </w:r>
      <w:r w:rsidDel="00000000" w:rsidR="00000000" w:rsidRPr="00000000">
        <w:rPr>
          <w:rFonts w:ascii="Google Sans Text" w:cs="Google Sans Text" w:eastAsia="Google Sans Text" w:hAnsi="Google Sans Text"/>
          <w:color w:val="1f1f1f"/>
          <w:rtl w:val="0"/>
        </w:rPr>
        <w:t xml:space="preserve">, the project demonstrates a mastery of the entire instructional systems lifecycle—from needs analysis and design to technical development and evaluations.</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report serves not only as a transition document for the "Living Laboratory" at Purdue University but as a portfolio of high-level capability in designing the future of federal training systems. The tracks are laid, the logic is sound, and the signal is green.</w:t>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12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A: SaaS Business Model &amp; Legal Structures</w:t>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(Detailed in Artifact 20)</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Scope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Customer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Procurement Vehicle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Internal Recharge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Cost Recovery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Purdue Departments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Journal Vouchers / Internal Billing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Managed Service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Hosting &amp; Support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University/Govt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Sole Source Justification (Unique Tech)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Spin-In (PBC)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Commercial SaaS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External Corps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Vendor Contract / Venture Capital</w:t>
            </w:r>
          </w:p>
        </w:tc>
      </w:tr>
    </w:tbl>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Text" w:cs="Google Sans Text" w:eastAsia="Google Sans Text" w:hAnsi="Google Sans Text"/>
          <w:color w:val="1f1f1f"/>
          <w:shd w:fill="auto" w:val="clear"/>
        </w:rPr>
      </w:pPr>
      <w:r w:rsidDel="00000000" w:rsidR="00000000" w:rsidRPr="00000000">
        <w:rPr>
          <w:rtl w:val="0"/>
        </w:rPr>
      </w:r>
    </w:p>
    <w:p w:rsidR="00000000" w:rsidDel="00000000" w:rsidP="00000000" w:rsidRDefault="00000000" w:rsidRPr="00000000" w14:paraId="0000013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Appendix B: Technical Stack Specification</w:t>
      </w:r>
    </w:p>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(Detailed in Artifact 1 &amp; 12)</w:t>
      </w:r>
    </w:p>
    <w:p w:rsidR="00000000" w:rsidDel="00000000" w:rsidP="00000000" w:rsidRDefault="00000000" w:rsidRPr="00000000" w14:paraId="0000013B">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Language:</w:t>
      </w:r>
      <w:r w:rsidDel="00000000" w:rsidR="00000000" w:rsidRPr="00000000">
        <w:rPr>
          <w:rFonts w:ascii="Google Sans Text" w:cs="Google Sans Text" w:eastAsia="Google Sans Text" w:hAnsi="Google Sans Text"/>
          <w:color w:val="1f1f1f"/>
          <w:rtl w:val="0"/>
        </w:rPr>
        <w:t xml:space="preserve"> Rust (Edition 2024)</w:t>
      </w:r>
    </w:p>
    <w:p w:rsidR="00000000" w:rsidDel="00000000" w:rsidP="00000000" w:rsidRDefault="00000000" w:rsidRPr="00000000" w14:paraId="0000013C">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Web Server:</w:t>
      </w:r>
      <w:r w:rsidDel="00000000" w:rsidR="00000000" w:rsidRPr="00000000">
        <w:rPr>
          <w:rFonts w:ascii="Google Sans Text" w:cs="Google Sans Text" w:eastAsia="Google Sans Text" w:hAnsi="Google Sans Text"/>
          <w:color w:val="1f1f1f"/>
          <w:rtl w:val="0"/>
        </w:rPr>
        <w:t xml:space="preserve"> Axum 0.8</w:t>
      </w:r>
    </w:p>
    <w:p w:rsidR="00000000" w:rsidDel="00000000" w:rsidP="00000000" w:rsidRDefault="00000000" w:rsidRPr="00000000" w14:paraId="0000013D">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Game Engine:</w:t>
      </w:r>
      <w:r w:rsidDel="00000000" w:rsidR="00000000" w:rsidRPr="00000000">
        <w:rPr>
          <w:rFonts w:ascii="Google Sans Text" w:cs="Google Sans Text" w:eastAsia="Google Sans Text" w:hAnsi="Google Sans Text"/>
          <w:color w:val="1f1f1f"/>
          <w:rtl w:val="0"/>
        </w:rPr>
        <w:t xml:space="preserve"> Bevy 0.14 (ECS)</w:t>
      </w:r>
    </w:p>
    <w:p w:rsidR="00000000" w:rsidDel="00000000" w:rsidP="00000000" w:rsidRDefault="00000000" w:rsidRPr="00000000" w14:paraId="0000013E">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w:t>
      </w:r>
      <w:r w:rsidDel="00000000" w:rsidR="00000000" w:rsidRPr="00000000">
        <w:rPr>
          <w:rFonts w:ascii="Google Sans Text" w:cs="Google Sans Text" w:eastAsia="Google Sans Text" w:hAnsi="Google Sans Text"/>
          <w:color w:val="1f1f1f"/>
          <w:rtl w:val="0"/>
        </w:rPr>
        <w:t xml:space="preserve"> Leptos 0.7 (Wasm)</w:t>
      </w:r>
    </w:p>
    <w:p w:rsidR="00000000" w:rsidDel="00000000" w:rsidP="00000000" w:rsidRDefault="00000000" w:rsidRPr="00000000" w14:paraId="0000013F">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Database:</w:t>
      </w:r>
      <w:r w:rsidDel="00000000" w:rsidR="00000000" w:rsidRPr="00000000">
        <w:rPr>
          <w:rFonts w:ascii="Google Sans Text" w:cs="Google Sans Text" w:eastAsia="Google Sans Text" w:hAnsi="Google Sans Text"/>
          <w:color w:val="1f1f1f"/>
          <w:rtl w:val="0"/>
        </w:rPr>
        <w:t xml:space="preserve"> LanceDB (Vector), Postgres (Relational)</w:t>
      </w:r>
    </w:p>
    <w:p w:rsidR="00000000" w:rsidDel="00000000" w:rsidP="00000000" w:rsidRDefault="00000000" w:rsidRPr="00000000" w14:paraId="00000140">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AI Inference:</w:t>
      </w:r>
      <w:r w:rsidDel="00000000" w:rsidR="00000000" w:rsidRPr="00000000">
        <w:rPr>
          <w:rFonts w:ascii="Google Sans Text" w:cs="Google Sans Text" w:eastAsia="Google Sans Text" w:hAnsi="Google Sans Text"/>
          <w:color w:val="1f1f1f"/>
          <w:rtl w:val="0"/>
        </w:rPr>
        <w:t xml:space="preserve"> Llama 3.2 / Gemma 3 (Local-First via spawn_blocking)</w:t>
      </w:r>
    </w:p>
    <w:p w:rsidR="00000000" w:rsidDel="00000000" w:rsidP="00000000" w:rsidRDefault="00000000" w:rsidRPr="00000000" w14:paraId="00000141">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Docker (Multi-stage), Google Cloud Run</w:t>
      </w:r>
    </w:p>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i w:val="1"/>
          <w:iCs w:val="1"/>
          <w:color w:val="1f1f1f"/>
        </w:rPr>
      </w:pPr>
      <w:r w:rsidDel="00000000" w:rsidR="00000000" w:rsidRPr="00000000">
        <w:rPr>
          <w:rFonts w:ascii="Google Sans Text" w:cs="Google Sans Text" w:eastAsia="Google Sans Text" w:hAnsi="Google Sans Text"/>
          <w:i w:val="1"/>
          <w:iCs w:val="1"/>
          <w:color w:val="1f1f1f"/>
          <w:rtl w:val="0"/>
        </w:rPr>
        <w:t xml:space="preserve">End of Report</w:t>
      </w:r>
    </w:p>
    <w:p w:rsidR="00000000" w:rsidDel="00000000" w:rsidP="00000000" w:rsidRDefault="00000000" w:rsidRPr="00000000" w14:paraId="00000143">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Project Ask Pete: Trinity Server Structure, </w:t>
      </w:r>
      <w:hyperlink r:id="rId6">
        <w:r w:rsidDel="00000000" w:rsidR="00000000" w:rsidRPr="00000000">
          <w:rPr>
            <w:rFonts w:ascii="Google Sans" w:cs="Google Sans" w:eastAsia="Google Sans" w:hAnsi="Google Sans"/>
            <w:color w:val="0000ee"/>
            <w:sz w:val="24"/>
            <w:szCs w:val="24"/>
            <w:u w:val="single"/>
            <w:rtl w:val="0"/>
          </w:rPr>
          <w:t xml:space="preserve">https://drive.google.com/open?id=1HUjH_Lo8XCr3uwSslbZ9uzqdWN8CH-wT_grRUib6wJU</w:t>
        </w:r>
      </w:hyperlink>
      <w:r w:rsidDel="00000000" w:rsidR="00000000" w:rsidRPr="00000000">
        <w:rPr>
          <w:rtl w:val="0"/>
        </w:rPr>
      </w:r>
    </w:p>
    <w:p w:rsidR="00000000" w:rsidDel="00000000" w:rsidP="00000000" w:rsidRDefault="00000000" w:rsidRPr="00000000" w14:paraId="000001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Instructional Systems Specialist - USAJOBS - Job Announcement, accessed November 30, 2025, </w:t>
      </w:r>
      <w:hyperlink r:id="rId7">
        <w:r w:rsidDel="00000000" w:rsidR="00000000" w:rsidRPr="00000000">
          <w:rPr>
            <w:rFonts w:ascii="Google Sans" w:cs="Google Sans" w:eastAsia="Google Sans" w:hAnsi="Google Sans"/>
            <w:color w:val="0000ee"/>
            <w:sz w:val="24"/>
            <w:szCs w:val="24"/>
            <w:u w:val="single"/>
            <w:rtl w:val="0"/>
          </w:rPr>
          <w:t xml:space="preserve">https://www.usajobs.gov/job/850763100</w:t>
        </w:r>
      </w:hyperlink>
      <w:r w:rsidDel="00000000" w:rsidR="00000000" w:rsidRPr="00000000">
        <w:rPr>
          <w:rtl w:val="0"/>
        </w:rPr>
      </w:r>
    </w:p>
    <w:p w:rsidR="00000000" w:rsidDel="00000000" w:rsidP="00000000" w:rsidRDefault="00000000" w:rsidRPr="00000000" w14:paraId="0000014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Instructional Systems Series 1750 - OPM, accessed November 30, 2025, </w:t>
      </w:r>
      <w:hyperlink r:id="rId8">
        <w:r w:rsidDel="00000000" w:rsidR="00000000" w:rsidRPr="00000000">
          <w:rPr>
            <w:rFonts w:ascii="Google Sans" w:cs="Google Sans" w:eastAsia="Google Sans" w:hAnsi="Google Sans"/>
            <w:color w:val="0000ee"/>
            <w:sz w:val="24"/>
            <w:szCs w:val="24"/>
            <w:u w:val="single"/>
            <w:rtl w:val="0"/>
          </w:rPr>
          <w:t xml:space="preserve">https://www.opm.gov/policy-data-oversight/classification-qualifications/general-schedule-qualification-standards/1700/instructional-systems-series-1750/</w:t>
        </w:r>
      </w:hyperlink>
      <w:r w:rsidDel="00000000" w:rsidR="00000000" w:rsidRPr="00000000">
        <w:rPr>
          <w:rtl w:val="0"/>
        </w:rPr>
      </w:r>
    </w:p>
    <w:p w:rsidR="00000000" w:rsidDel="00000000" w:rsidP="00000000" w:rsidRDefault="00000000" w:rsidRPr="00000000" w14:paraId="0000014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Daydream Research Transition to Ask Pete, </w:t>
      </w:r>
      <w:hyperlink r:id="rId9">
        <w:r w:rsidDel="00000000" w:rsidR="00000000" w:rsidRPr="00000000">
          <w:rPr>
            <w:rFonts w:ascii="Google Sans" w:cs="Google Sans" w:eastAsia="Google Sans" w:hAnsi="Google Sans"/>
            <w:color w:val="0000ee"/>
            <w:sz w:val="24"/>
            <w:szCs w:val="24"/>
            <w:u w:val="single"/>
            <w:rtl w:val="0"/>
          </w:rPr>
          <w:t xml:space="preserve">https://drive.google.com/open?id=1HSkWhrP2SBqZL9hSdhQ60bUNMvNhZXCNgijyNIPWeQY</w:t>
        </w:r>
      </w:hyperlink>
      <w:r w:rsidDel="00000000" w:rsidR="00000000" w:rsidRPr="00000000">
        <w:rPr>
          <w:rtl w:val="0"/>
        </w:rPr>
      </w:r>
    </w:p>
    <w:p w:rsidR="00000000" w:rsidDel="00000000" w:rsidP="00000000" w:rsidRDefault="00000000" w:rsidRPr="00000000" w14:paraId="0000014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ADDIE Document for Ask Pete, </w:t>
      </w:r>
      <w:hyperlink r:id="rId10">
        <w:r w:rsidDel="00000000" w:rsidR="00000000" w:rsidRPr="00000000">
          <w:rPr>
            <w:rFonts w:ascii="Google Sans" w:cs="Google Sans" w:eastAsia="Google Sans" w:hAnsi="Google Sans"/>
            <w:color w:val="0000ee"/>
            <w:sz w:val="24"/>
            <w:szCs w:val="24"/>
            <w:u w:val="single"/>
            <w:rtl w:val="0"/>
          </w:rPr>
          <w:t xml:space="preserve">https://drive.google.com/open?id=1sTzD5s9L_RFDeQBKi-LnZC825tnbHpnGaR_vslu6oxY</w:t>
        </w:r>
      </w:hyperlink>
      <w:r w:rsidDel="00000000" w:rsidR="00000000" w:rsidRPr="00000000">
        <w:rPr>
          <w:rtl w:val="0"/>
        </w:rPr>
      </w:r>
    </w:p>
    <w:p w:rsidR="00000000" w:rsidDel="00000000" w:rsidP="00000000" w:rsidRDefault="00000000" w:rsidRPr="00000000" w14:paraId="0000014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Pete about MONEY, </w:t>
      </w:r>
      <w:hyperlink r:id="rId11">
        <w:r w:rsidDel="00000000" w:rsidR="00000000" w:rsidRPr="00000000">
          <w:rPr>
            <w:rFonts w:ascii="Google Sans" w:cs="Google Sans" w:eastAsia="Google Sans" w:hAnsi="Google Sans"/>
            <w:color w:val="0000ee"/>
            <w:sz w:val="24"/>
            <w:szCs w:val="24"/>
            <w:u w:val="single"/>
            <w:rtl w:val="0"/>
          </w:rPr>
          <w:t xml:space="preserve">https://drive.google.com/open?id=1HEYq_ymK3DGpBzdGtPiYR8xWbwyAO-lhObLLa2P2BFo</w:t>
        </w:r>
      </w:hyperlink>
      <w:r w:rsidDel="00000000" w:rsidR="00000000" w:rsidRPr="00000000">
        <w:rPr>
          <w:rtl w:val="0"/>
        </w:rPr>
      </w:r>
    </w:p>
    <w:p w:rsidR="00000000" w:rsidDel="00000000" w:rsidP="00000000" w:rsidRDefault="00000000" w:rsidRPr="00000000" w14:paraId="0000014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Position Classification Flysheet for Instructional Systems Series, GS-1750 - OPM, accessed November 30, 2025, </w:t>
      </w:r>
      <w:hyperlink r:id="rId12">
        <w:r w:rsidDel="00000000" w:rsidR="00000000" w:rsidRPr="00000000">
          <w:rPr>
            <w:rFonts w:ascii="Google Sans" w:cs="Google Sans" w:eastAsia="Google Sans" w:hAnsi="Google Sans"/>
            <w:color w:val="0000ee"/>
            <w:sz w:val="24"/>
            <w:szCs w:val="24"/>
            <w:u w:val="single"/>
            <w:rtl w:val="0"/>
          </w:rPr>
          <w:t xml:space="preserve">https://www.opm.gov/policy-data-oversight/classification-qualifications/classifying-general-schedule-positions/standards/1700/gs1750.pdf</w:t>
        </w:r>
      </w:hyperlink>
      <w:r w:rsidDel="00000000" w:rsidR="00000000" w:rsidRPr="00000000">
        <w:rPr>
          <w:rtl w:val="0"/>
        </w:rPr>
      </w:r>
    </w:p>
    <w:p w:rsidR="00000000" w:rsidDel="00000000" w:rsidP="00000000" w:rsidRDefault="00000000" w:rsidRPr="00000000" w14:paraId="0000014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great now that you see that, I need a better webs..., </w:t>
      </w:r>
      <w:hyperlink r:id="rId13">
        <w:r w:rsidDel="00000000" w:rsidR="00000000" w:rsidRPr="00000000">
          <w:rPr>
            <w:rFonts w:ascii="Google Sans" w:cs="Google Sans" w:eastAsia="Google Sans" w:hAnsi="Google Sans"/>
            <w:color w:val="0000ee"/>
            <w:sz w:val="24"/>
            <w:szCs w:val="24"/>
            <w:u w:val="single"/>
            <w:rtl w:val="0"/>
          </w:rPr>
          <w:t xml:space="preserve">https://drive.google.com/open?id=1r_td3q-XSY21kK1qKBFFxCIR9WPPqW8A0gHgfhk3Q9I</w:t>
        </w:r>
      </w:hyperlink>
      <w:r w:rsidDel="00000000" w:rsidR="00000000" w:rsidRPr="00000000">
        <w:rPr>
          <w:rtl w:val="0"/>
        </w:rPr>
      </w:r>
    </w:p>
    <w:p w:rsidR="00000000" w:rsidDel="00000000" w:rsidP="00000000" w:rsidRDefault="00000000" w:rsidRPr="00000000" w14:paraId="0000014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instructional systems specialist - USAJOBS - Job Announcement, accessed November 30, 2025, </w:t>
      </w:r>
      <w:hyperlink r:id="rId14">
        <w:r w:rsidDel="00000000" w:rsidR="00000000" w:rsidRPr="00000000">
          <w:rPr>
            <w:rFonts w:ascii="Google Sans" w:cs="Google Sans" w:eastAsia="Google Sans" w:hAnsi="Google Sans"/>
            <w:color w:val="0000ee"/>
            <w:sz w:val="24"/>
            <w:szCs w:val="24"/>
            <w:u w:val="single"/>
            <w:rtl w:val="0"/>
          </w:rPr>
          <w:t xml:space="preserve">https://www.usajobs.gov/job/850265000</w:t>
        </w:r>
      </w:hyperlink>
      <w:r w:rsidDel="00000000" w:rsidR="00000000" w:rsidRPr="00000000">
        <w:rPr>
          <w:rtl w:val="0"/>
        </w:rPr>
      </w:r>
    </w:p>
    <w:p w:rsidR="00000000" w:rsidDel="00000000" w:rsidP="00000000" w:rsidRDefault="00000000" w:rsidRPr="00000000" w14:paraId="0000014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Occupational Series 1750 - Instructional Systems Series - Air Force, accessed November 30, 2025, </w:t>
      </w:r>
      <w:hyperlink r:id="rId15">
        <w:r w:rsidDel="00000000" w:rsidR="00000000" w:rsidRPr="00000000">
          <w:rPr>
            <w:rFonts w:ascii="Google Sans" w:cs="Google Sans" w:eastAsia="Google Sans" w:hAnsi="Google Sans"/>
            <w:color w:val="0000ee"/>
            <w:sz w:val="24"/>
            <w:szCs w:val="24"/>
            <w:u w:val="single"/>
            <w:rtl w:val="0"/>
          </w:rPr>
          <w:t xml:space="preserve">https://static.e-publishing.af.mil/production/1/af_a1/publication/cfetp1750/cfetp1750.pdf</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HEYq_ymK3DGpBzdGtPiYR8xWbwyAO-lhObLLa2P2BFo" TargetMode="External"/><Relationship Id="rId10" Type="http://schemas.openxmlformats.org/officeDocument/2006/relationships/hyperlink" Target="https://drive.google.com/open?id=1sTzD5s9L_RFDeQBKi-LnZC825tnbHpnGaR_vslu6oxY" TargetMode="External"/><Relationship Id="rId13" Type="http://schemas.openxmlformats.org/officeDocument/2006/relationships/hyperlink" Target="https://drive.google.com/open?id=1r_td3q-XSY21kK1qKBFFxCIR9WPPqW8A0gHgfhk3Q9I" TargetMode="External"/><Relationship Id="rId12" Type="http://schemas.openxmlformats.org/officeDocument/2006/relationships/hyperlink" Target="https://www.opm.gov/policy-data-oversight/classification-qualifications/classifying-general-schedule-positions/standards/1700/gs1750.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open?id=1HSkWhrP2SBqZL9hSdhQ60bUNMvNhZXCNgijyNIPWeQY" TargetMode="External"/><Relationship Id="rId15" Type="http://schemas.openxmlformats.org/officeDocument/2006/relationships/hyperlink" Target="https://static.e-publishing.af.mil/production/1/af_a1/publication/cfetp1750/cfetp1750.pdf" TargetMode="External"/><Relationship Id="rId14" Type="http://schemas.openxmlformats.org/officeDocument/2006/relationships/hyperlink" Target="https://www.usajobs.gov/job/850265000" TargetMode="External"/><Relationship Id="rId5" Type="http://schemas.openxmlformats.org/officeDocument/2006/relationships/styles" Target="styles.xml"/><Relationship Id="rId6" Type="http://schemas.openxmlformats.org/officeDocument/2006/relationships/hyperlink" Target="https://drive.google.com/open?id=1HUjH_Lo8XCr3uwSslbZ9uzqdWN8CH-wT_grRUib6wJU" TargetMode="External"/><Relationship Id="rId7" Type="http://schemas.openxmlformats.org/officeDocument/2006/relationships/hyperlink" Target="https://www.usajobs.gov/job/850763100" TargetMode="External"/><Relationship Id="rId8" Type="http://schemas.openxmlformats.org/officeDocument/2006/relationships/hyperlink" Target="https://www.opm.gov/policy-data-oversight/classification-qualifications/general-schedule-qualification-standards/1700/instructional-systems-series-175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