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Commercialization and Procurement Pathways for 'Ask Pete': Transforming Open-Source Student Innovation into Institutional SaaS Infrastructure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of "Ask Pete"—formerly the Daydream Initiative—from a sophisticated, student-led capstone project into a sustainable, enterprise-grade Software-as-a-Service (SaaS) solution represents a complex orchestration of advanced software engineering, pedagogical theory, and institutional procurement strategy. This report provides an exhaustive, expert-level analysis of the business models and operational pathways necessary to effect this transformation within the specific context of Purdue University.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is not merely an educational application; it is a "Rust-Powered Learning Ecosystem" designed to bridge the persistent "Edutainment Gap" through a rigorous synthesis of Cognitive Load Theory (CLT), Self-Determination Theory (SDT), and Vygotskian sociocultural scaffolding.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Its unique technical architecture—leveraging a high-performance, local-first stack built on Axum, Leptos, and Bevy ECS—positions it as a distinct asset in a market often saturated with superficial gamification or rigid learning management 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its status as an Apache 2.0 licensed open-source project creates specific imperatives regarding revenue generation, governance, and institutional adoption.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analysis identifies three primary strategic pillars for commercialization: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Internal Recharge Center:</w:t>
      </w:r>
      <w:r w:rsidDel="00000000" w:rsidR="00000000" w:rsidRPr="00000000">
        <w:rPr>
          <w:rFonts w:ascii="Google Sans Text" w:cs="Google Sans Text" w:eastAsia="Google Sans Text" w:hAnsi="Google Sans Text"/>
          <w:color w:val="1f1f1f"/>
          <w:rtl w:val="0"/>
        </w:rPr>
        <w:t xml:space="preserve"> Establishing an internal service unit within Purdue to facilitate low-friction adoption, nurture the platform as a "Living Laboratory," and recover operational costs through inter-departmental transfers.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Managed Hosting (SaaS) Model:</w:t>
      </w:r>
      <w:r w:rsidDel="00000000" w:rsidR="00000000" w:rsidRPr="00000000">
        <w:rPr>
          <w:rFonts w:ascii="Google Sans Text" w:cs="Google Sans Text" w:eastAsia="Google Sans Text" w:hAnsi="Google Sans Text"/>
          <w:color w:val="1f1f1f"/>
          <w:rtl w:val="0"/>
        </w:rPr>
        <w:t xml:space="preserve"> Developing a commercial "Open Core" offering that monetizes the complexity of infrastructure, security compliance, and "Mentor-in-the-Loop" orchestration rather than the source code itself.</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Purdue Foundry Spin-Out:</w:t>
      </w:r>
      <w:r w:rsidDel="00000000" w:rsidR="00000000" w:rsidRPr="00000000">
        <w:rPr>
          <w:rFonts w:ascii="Google Sans Text" w:cs="Google Sans Text" w:eastAsia="Google Sans Text" w:hAnsi="Google Sans Text"/>
          <w:color w:val="1f1f1f"/>
          <w:rtl w:val="0"/>
        </w:rPr>
        <w:t xml:space="preserve"> Leveraging Purdue’s commercialization ecosystem to establish a separate legal entity capable of external scaling, while executing a "License-Back" strategy to permanently endow the university with the technology.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synthesizing the platform's technical specifications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with broader EdTech market dynamics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report outlines a definitive roadmap for evolving "Ask Pete" from a promising academic artifact into a robust, commercially sustainable instrument of educational transformation.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The Product Value Proposition and Architectural Foundation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determine the appropriate business model and procurement pathway, it is first necessary to rigorously define the asset being commercialized. "Ask Pete" differentiates itself from standard educational software through a "pedagogical architecture" where engineering decisions are explicitly downstream from learning science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integration of theory and code constitutes the core value proposition for institutional buyers.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Pedagogical Engine as a Market Differentiator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educational technology market is characterized by a "bifurcation" or fracture known as the "Edutainment Gap".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On one side exist highly engaging, narrative-rich entertainment products that lack pedagogical rigor; on the other are scientifically grounded tools, such as flashcard apps or Learning Management Systems (LMS), which often suffer from poor engagement and high user attrition.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"Ask Pete" addresses this gap by embedding three distinct theoretical frameworks directly into its software architecture, creating a product that is both scientifically valid and intrinsically motivating.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Cognitive Load Theory (CLT) as Governor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platform functions as an adaptive "Cognitive Load Governor," a design philosophy rooted in Sweller’s research.1 Institutional buyers are increasingly aware that "cognitive overload" is a primary driver of student failure. "Ask Pete" operationalizes this theory through the "Vocabulary-as-a-Mechanic" (VaaM) system.1 This system breaks the learning process into discrete phases—Acquisition, Application, and Reinforcement—ensuring that the intrinsic load of complex material does not overwhelm the learner’s working memory.1 For Purdue, this translates into a tool capable of teaching high-complexity subjects with lower dropout rates.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Self-Determination Theory (SDT) as Engine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Motivation is often the point of failure in educational software. "Ask Pete" addresses this by systematically satisfying the three basic psychological needs identified by Ryan and Deci: Autonomy, Competence, and Relatedness.1 The "Persona Engine" allows learners to define their archetypal identity (e.g., Hero, Sage) through meaningful narrative choices, satisfying the need for Autonomy.1 The "Gamelit/LitRPG" framework provides immediate, quantified feedback (e.g., Intelligence increasing from 10 to 12), satisfying the need for Competence.1 This deep integration of SDT fosters "intrinsic motivation," a key metric for long-term engagement that distinguishes the platform from competitors relying solely on "extrinsic" points and badges.3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Vygotskian Sociocultural Scaffolding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Perhaps the most significant differentiator is the platform’s "Mentor-in-the-Loop" (MITL) architecture.2 Grounded in Vygotsky’s Sociocultural Theory, this model recognizes that true understanding is forged in dialogue. The system is designed to guide the learner from a private, AI-scaffolded reflection (the "AI as a Mirror") to a shared, social interaction with a human mentor (the "More Knowledgeable Other").2 This transition is managed through a strict "Psychological Safety" protocol, ensuring that the learner is not exposed to social judgment until they are ready.1 This feature positions "Ask Pete" not just as a teaching tool, but as a wellness instrument addressing the "social-emotional anxiety" of adolescent learners.1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Technical Stack as a Business Asset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selection of the Rust programming language and a "Local-First" architecture is not merely a technical detail; it is a strategic business asset that fundamentally influences the procurement model and cost structure.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Performance and Cost Efficiency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platform utilizes a "Rust-Powered Technical Ecosystem," employing the Axum web framework for the backend and Leptos for the frontend.1 This choice offers a "systems isomorphism" where the memory safety of the code parallels the psychological safety of the user.1 More importantly for the business model, the "Local-First" architecture leveraging LanceDB means that heavy compute tasks—such as semantic search over vector embeddings—occur on the client device or via optimized local processes.1 This drastically reduces the cloud infrastructure costs associated with centralized SaaS models, allowing for a highly competitive pricing strategy.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Security and Compliance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an era of increasing scrutiny over data privacy, the platform’s architecture is a major selling point. The system is designed with a "Privacy-First" mandate that explicitly rejects email as a transmission vector for sensitive student reflections, citing compliance with COPPA, GDPR, and FERPA.2 Instead, it utilizes a secure, in-platform "Mentor Portal" with granular consent workflows.2 For university procurement officers, this "compliance-by-design" reduces the legal risk associated with adopting new AI technologies.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"Living Laboratory" Mandate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dimension of the project’s strategic foundation is its dual mandate. While it must be commercially viable to sustain itself, targeting a "Serviceable Addressable Market (SAM) of $204 million"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also explicitly positioned as a "Living Laboratory" for Purdue’s Learning Design and Technology (LDT) program.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requires the platform to serve as a fertile ground for graduate research in AI-mediated learning and performance psychology. The procurement model must therefore be flexible enough to allow researchers to "plug in" experimental modules (e.g., A/B testing different tutor personas) and export data for analysis, while remaining robust enough for enterprise deployment.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unique requirement strongly favors a hybrid business model that includes an internal university component.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Market Analysis and Competitive Landscape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effectively commercialize "Ask Pete," one must understand the "Convergence Economy" in which it operates—a rapidly growing market defined by the intersection of AI and gamification.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"Gameducation" Market Opportunity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global market for gamification in education is projected to grow from approximately $2.2 billion in 2024 to over $14.5 billion by 2031, driven by the demand for personalized learning and higher engagement.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"Convergence Economy" is moving beyond simple "points-ification" to "deep gamification," where AI supercharges the experience by adapting challenges and narratives in real-time.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enters this market with a distinct competitive advantage. While many incumbents focus on "Tier 1" (Analytics) or "Tier 2" (Content Adaptivity) AI integration, "Ask Pete" targets "Tier 3": Cognitive Tutoring.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using its AI not just to serve content but to act as a Socratic guide that understands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a student is thinking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competes directly with high-end solutions like Carnegie Learning’s MATHia, but applies this rigor to the broader, often underserved domain of narrative and instructional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Competitor Analysis and Differentiation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Competitive Landscape Analysis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Offering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Integration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Differentiation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Classcraft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Classroom management &amp; engagement RPG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Tier 1: Analytics &amp; Teacher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"Ask Pete" focuses on </w:t>
            </w:r>
            <w:r w:rsidDel="00000000" w:rsidR="00000000" w:rsidRPr="00000000">
              <w:rPr>
                <w:rFonts w:ascii="Google Sans Text" w:cs="Google Sans Text" w:eastAsia="Google Sans Text" w:hAnsi="Google Sans Text"/>
                <w:i w:val="1"/>
                <w:iCs w:val="1"/>
                <w:color w:val="1f1f1f"/>
                <w:shd w:fill="auto" w:val="clear"/>
                <w:rtl w:val="0"/>
              </w:rPr>
              <w:t xml:space="preserve">instructional design</w:t>
            </w:r>
            <w:r w:rsidDel="00000000" w:rsidR="00000000" w:rsidRPr="00000000">
              <w:rPr>
                <w:rFonts w:ascii="Google Sans Text" w:cs="Google Sans Text" w:eastAsia="Google Sans Text" w:hAnsi="Google Sans Text"/>
                <w:color w:val="1f1f1f"/>
                <w:shd w:fill="auto" w:val="clear"/>
                <w:rtl w:val="0"/>
              </w:rPr>
              <w:t xml:space="preserve"> and deep narrative construction, not just behavior management. It is an authoring tool for content, not just a wrapper.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DreamBox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Adaptive K-8 Math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Tier 2: Content Adaptivity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DreamBox is a closed ecosystem for Math. "Ask Pete" is a "Creator's Sandbox"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allowing IDs to build </w:t>
            </w:r>
            <w:r w:rsidDel="00000000" w:rsidR="00000000" w:rsidRPr="00000000">
              <w:rPr>
                <w:rFonts w:ascii="Google Sans Text" w:cs="Google Sans Text" w:eastAsia="Google Sans Text" w:hAnsi="Google Sans Text"/>
                <w:i w:val="1"/>
                <w:iCs w:val="1"/>
                <w:color w:val="1f1f1f"/>
                <w:shd w:fill="auto" w:val="clear"/>
                <w:rtl w:val="0"/>
              </w:rPr>
              <w:t xml:space="preserve">any</w:t>
            </w:r>
            <w:r w:rsidDel="00000000" w:rsidR="00000000" w:rsidRPr="00000000">
              <w:rPr>
                <w:rFonts w:ascii="Google Sans Text" w:cs="Google Sans Text" w:eastAsia="Google Sans Text" w:hAnsi="Google Sans Text"/>
                <w:color w:val="1f1f1f"/>
                <w:shd w:fill="auto" w:val="clear"/>
                <w:rtl w:val="0"/>
              </w:rPr>
              <w:t xml:space="preserve"> subject into a narrative journey.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Carnegie Learning (MATHia)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Cognitive Math Tutor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Tier 3: Cognitive Tutoring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MATHia is excellent but domain-limited. "Ask Pete" brings Tier 3 Socratic scaffolding to the humanities and complex systems thinking via the "VaaM" model.</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Generative AI Wrappers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Chatbots for 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Tier 2: Content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Many new entrants are thin wrappers around ChatGPT. "Ask Pete" uses a "Rust-Powered" state engine (Bevy ECS) to ground the AI in a rigorous pedagogical framework, preventing hallucination and ensuring "Psychological Safety".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Privacy Moat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significant emerging trend is the "Trust Deficit" between educators, students, and tech companies regarding data privacy and AI bias.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Many institutions are wary of "Black Box" AI models that harvest student data. "Ask Pete" turns this liability into an asset through its "Glass Box" open-source nature and "Local-First" data storage.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allowing institutions to host their own data or keep it on student devices, "Ask Pete" creates a "Privacy Moat" that is difficult for centralized, data-hungry competitors to cross.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Internal Procurement Pathway: The Recharge Center Model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immediate, low-friction adoption within Purdue University, the most viable strategic mechanism is the establishment of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(often referred to as a Service Center). This model allows the project to operate as a sustainable business unit within the university ecosystem before—or alongside—external commercialization.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Definition and Operational Mechanics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Recharge Center is an operating unit within a university that provides goods or services to other departments for a fee. Crucially, these centers operate on a "break-even" basis, recovering the direct costs of providing the service without generating a profit surplus.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Operational Home: The Center would likely be housed within the College of Education or the Learning Design and Technology (LDT) program, aligning with the "Living Laboratory" mandate.1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Service Offering: The Center would offer "Instructional Design Infrastructure as a Service." This encompasses: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Access to the "Ask Pete" authoring tools ("The Train Yard").</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Hosting of student data and course modules on university-managed servers.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"Pedagogical Engineering" support, helping faculty map their curricula to the "Hero's Journey" framework.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Strategic Advantages for Internal Adoption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Procurement Bypass: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advantage of a Recharge Center is the bypass of external procurement friction. Transactions are handled via internal journal vouchers (JV), eliminating the need for complex Requests for Proposals (RFPs), external vendor vetting, or extensive legal review of Terms of Service. This significantly accelerates the "time-to-adoption" for faculty who wish to use the tool.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Sovereignty and Compliance: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Since the data remains within the Purdue network infrastructure (on-premise or university-controlled cloud buckets), compliance with FERPA is inherent. This "de-risks" the adoption of the platform's AI features, as the university maintains full custody of the student records, aligning with the "Privacy-First" architecture.1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Alignment with the "Living Laboratory":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Recharge Center model perfectly serves the research mandate. The "customers" are other researchers and educators within the university. This creates a closed loop where usage fees fund the infrastructure, and usage data feeds the research of the LDT program.1 It legitimizes the platform as research infrastructure rather than just commercial software.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Financial Modeling: Rate Development and Allowable Costs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 federal guidelines (Uniform Guidance, 2 CFR 200), recharge rates must be non-discriminatory and based on actual allowable costs. The budget for the "Ask Pete" Recharge Center would need to account for:</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Infrastructure Costs:</w:t>
      </w:r>
      <w:r w:rsidDel="00000000" w:rsidR="00000000" w:rsidRPr="00000000">
        <w:rPr>
          <w:rFonts w:ascii="Google Sans Text" w:cs="Google Sans Text" w:eastAsia="Google Sans Text" w:hAnsi="Google Sans Text"/>
          <w:color w:val="1f1f1f"/>
          <w:rtl w:val="0"/>
        </w:rPr>
        <w:t xml:space="preserve"> The amortization of hardware, specifically the GPU servers required for local LLM inference if the institution chooses to host the "Contemplative Guide" centrally.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"Heavy Compute" pattern using tokio::task::spawn_blocking allows for efficient use of these resources, maximizing the number of concurrent users per GPU.</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Personnel:</w:t>
      </w:r>
      <w:r w:rsidDel="00000000" w:rsidR="00000000" w:rsidRPr="00000000">
        <w:rPr>
          <w:rFonts w:ascii="Google Sans Text" w:cs="Google Sans Text" w:eastAsia="Google Sans Text" w:hAnsi="Google Sans Text"/>
          <w:color w:val="1f1f1f"/>
          <w:rtl w:val="0"/>
        </w:rPr>
        <w:t xml:space="preserve"> Salaries for a "DevOps Instructional Designer"—a specialized role required to maintain the Rust codebase, manage the Axum backend, and ensure the stability of the Bevy ECS integration.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Third-Party License Fees:</w:t>
      </w:r>
      <w:r w:rsidDel="00000000" w:rsidR="00000000" w:rsidRPr="00000000">
        <w:rPr>
          <w:rFonts w:ascii="Google Sans Text" w:cs="Google Sans Text" w:eastAsia="Google Sans Text" w:hAnsi="Google Sans Text"/>
          <w:color w:val="1f1f1f"/>
          <w:rtl w:val="0"/>
        </w:rPr>
        <w:t xml:space="preserve"> Costs associated with any commercial APIs used in the "Enterprise" configuration, such as Adobe Firefly for generative images or OpenAudio for high-quality Text-to-Speech.</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Rate Structure:</w:t>
      </w:r>
      <w:r w:rsidDel="00000000" w:rsidR="00000000" w:rsidRPr="00000000">
        <w:rPr>
          <w:rFonts w:ascii="Google Sans Text" w:cs="Google Sans Text" w:eastAsia="Google Sans Text" w:hAnsi="Google Sans Text"/>
          <w:color w:val="1f1f1f"/>
          <w:rtl w:val="0"/>
        </w:rPr>
        <w:t xml:space="preserve"> The rate could be structured as a "Per Student Course Fee" (e.g., $15/student/semester) or a "Departmental Annual Subscription." This fee recovers the costs of the personnel and hardware described above, ensuring the center is self-sustaining.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External Commercialization: The Managed Hosting (SaaS) Model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the projected scale and reach the "Serviceable Addressable Market (SAM) of $204 million"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project must eventually transcend the university's internal boundaries. The Managed Hosting or Software-as-a-Service (SaaS) model provides the vehicle for this expansion.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"Open Core" Business Strategy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Given that "Ask Pete" is an Apache 2.0 licensed open-source project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code itself is a commodity. Anyone can legally fork the repository. Therefore, the commercial model cannot be based on selling access to the source code. Instead, it must follow an "Open Core" strategy, monetizing </w:t>
      </w:r>
      <w:r w:rsidDel="00000000" w:rsidR="00000000" w:rsidRPr="00000000">
        <w:rPr>
          <w:rFonts w:ascii="Google Sans Text" w:cs="Google Sans Text" w:eastAsia="Google Sans Text" w:hAnsi="Google Sans Text"/>
          <w:b w:val="1"/>
          <w:bCs w:val="1"/>
          <w:color w:val="1f1f1f"/>
          <w:rtl w:val="0"/>
        </w:rPr>
        <w:t xml:space="preserve">Services, Security, and Scarcity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Core (Apache 2.0):</w:t>
      </w:r>
      <w:r w:rsidDel="00000000" w:rsidR="00000000" w:rsidRPr="00000000">
        <w:rPr>
          <w:rFonts w:ascii="Google Sans Text" w:cs="Google Sans Text" w:eastAsia="Google Sans Text" w:hAnsi="Google Sans Text"/>
          <w:color w:val="1f1f1f"/>
          <w:rtl w:val="0"/>
        </w:rPr>
        <w:t xml:space="preserve"> The foundational engine—including the Bevy ECS logic, the text parser, and the local-first reflection tools—remains open source. This fosters a community of researchers and hobbyists who contribute innovations back to the platform.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Enterprise Crust (Proprietary):</w:t>
      </w:r>
      <w:r w:rsidDel="00000000" w:rsidR="00000000" w:rsidRPr="00000000">
        <w:rPr>
          <w:rFonts w:ascii="Google Sans Text" w:cs="Google Sans Text" w:eastAsia="Google Sans Text" w:hAnsi="Google Sans Text"/>
          <w:color w:val="1f1f1f"/>
          <w:rtl w:val="0"/>
        </w:rPr>
        <w:t xml:space="preserve"> Features required for institutional scale are developed as proprietary plugins or managed services. This includes the "Mentor Portal" real-time notification system (leveraging WebSockets and Axum)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"Granular Consent Workflow" for advanced privacy management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and the "TPACK Certification" modules for mentor training.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"Managed Pete" Value Proposition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code is free, the operational complexity of running a "Rust-Powered Ecosystem" is non-trivial. Most K-12 districts and smaller universities lack the technical expertise to deploy Axum servers, manage LanceDB vector stores, or configure local LLM inference on GPU clusters.2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"Managed Pete" is the commercial offering where the entity handles:</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Deployment &amp; Updates:</w:t>
      </w:r>
      <w:r w:rsidDel="00000000" w:rsidR="00000000" w:rsidRPr="00000000">
        <w:rPr>
          <w:rFonts w:ascii="Google Sans Text" w:cs="Google Sans Text" w:eastAsia="Google Sans Text" w:hAnsi="Google Sans Text"/>
          <w:color w:val="1f1f1f"/>
          <w:rtl w:val="0"/>
        </w:rPr>
        <w:t xml:space="preserve"> Orchestrating the Bevy ECS and WebAssembly frontend delivery, ensuring users are always on the stable "Clarity Update" or "Social Loop" versions.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&amp; Compliance:</w:t>
      </w:r>
      <w:r w:rsidDel="00000000" w:rsidR="00000000" w:rsidRPr="00000000">
        <w:rPr>
          <w:rFonts w:ascii="Google Sans Text" w:cs="Google Sans Text" w:eastAsia="Google Sans Text" w:hAnsi="Google Sans Text"/>
          <w:color w:val="1f1f1f"/>
          <w:rtl w:val="0"/>
        </w:rPr>
        <w:t xml:space="preserve"> Providing verified, FERPA-compliant builds that are distinct from the public open-source branch. This transfers the liability of data security from the school district to the vendor.</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Optimization:</w:t>
      </w:r>
      <w:r w:rsidDel="00000000" w:rsidR="00000000" w:rsidRPr="00000000">
        <w:rPr>
          <w:rFonts w:ascii="Google Sans Text" w:cs="Google Sans Text" w:eastAsia="Google Sans Text" w:hAnsi="Google Sans Text"/>
          <w:color w:val="1f1f1f"/>
          <w:rtl w:val="0"/>
        </w:rPr>
        <w:t xml:space="preserve"> Managing the "Web-to-ECS Bridge" and "Heavy Compute" patterns to ensure the UI remains responsive during AI inference.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Tiered Service Levels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business model can be segmented to capture different strata of the market, using the "Train Yard" metaphor to describe capacity.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Proposed SaaS Tiered Pricing Model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Free Tier (The Open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Scholar Tier (Managed Hosting)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Enterprise Tier (Institutional SaaS)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Individual Hobbyists, Researchers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 Classrooms, Small Schools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Universities (Purdue), School Districts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Self-Hosted (Docker/Local)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Cloud-Hosted (Shared Tenancy)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Cloud-Hosted (Dedicated VPC)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BYO-Key (OpenAI/Anthropic)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Local LLM (Llama 3.2 1B)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Fine-Tuned Domain Models (Llama 8B)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Local-Only (Browser/Disk)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 Backup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Enterprise Data Lake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 (Private Reflection)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Mentor Portal (Up to 5 Mentors)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Full Mentor Network &amp; Peer Supervision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COPPA Compliant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FERPA/GDPR/SOC2 Certified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Community Forum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Email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Dedicated Success Manager</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"Trojan Horse" Strategy via Corporate Training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Market analysis suggests that the corporate training sector often adopts new technology faster than academia.</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"Ask Pete" can be adapted for corporate Learning &amp; Development (L&amp;D), utilizing the "VaaM" mechanic to teach industry-specific jargon (e.g., medical compliance, engineering safety). Revenue generated from high-margin corporate contracts can subsidize the "Academic Mission" at Purdue, creating a robust cross-subsidization model similar to successful open-source companies like Red Hat.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The Purdue Foundry and Spin-Out Strategy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creators to capture the economic value of "Ask Pete" and legally sell the SaaS product back to Purdue (and other institutions), a distinct legal entity must be formed. The Purdue Foundry provides the established ecosystem for this spin-out process.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Entity Formation and IP Strategy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conflicts of interest, particularly if university resources were utilized in the project's creation, the project must formally interact with the Office of Technology Commercialization (OTC).</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Disclosure:</w:t>
      </w:r>
      <w:r w:rsidDel="00000000" w:rsidR="00000000" w:rsidRPr="00000000">
        <w:rPr>
          <w:rFonts w:ascii="Google Sans Text" w:cs="Google Sans Text" w:eastAsia="Google Sans Text" w:hAnsi="Google Sans Text"/>
          <w:color w:val="1f1f1f"/>
          <w:rtl w:val="0"/>
        </w:rPr>
        <w:t xml:space="preserve"> The invention is formally disclosed to Purdue OTC.</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Entity Formation:</w:t>
      </w:r>
      <w:r w:rsidDel="00000000" w:rsidR="00000000" w:rsidRPr="00000000">
        <w:rPr>
          <w:rFonts w:ascii="Google Sans Text" w:cs="Google Sans Text" w:eastAsia="Google Sans Text" w:hAnsi="Google Sans Text"/>
          <w:color w:val="1f1f1f"/>
          <w:rtl w:val="0"/>
        </w:rPr>
        <w:t xml:space="preserve"> The creators incorporate a new entity (e.g., "Daydream Labs PBC").</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IP Licensing:</w:t>
      </w:r>
      <w:r w:rsidDel="00000000" w:rsidR="00000000" w:rsidRPr="00000000">
        <w:rPr>
          <w:rFonts w:ascii="Google Sans Text" w:cs="Google Sans Text" w:eastAsia="Google Sans Text" w:hAnsi="Google Sans Text"/>
          <w:color w:val="1f1f1f"/>
          <w:rtl w:val="0"/>
        </w:rPr>
        <w:t xml:space="preserve"> The startup negotiates a license for the IP. If the students own the IP, they assign it to the startup. If the university owns it, the startup options an exclusive license to commercialize it.</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Conflict Management:</w:t>
      </w:r>
      <w:r w:rsidDel="00000000" w:rsidR="00000000" w:rsidRPr="00000000">
        <w:rPr>
          <w:rFonts w:ascii="Google Sans Text" w:cs="Google Sans Text" w:eastAsia="Google Sans Text" w:hAnsi="Google Sans Text"/>
          <w:color w:val="1f1f1f"/>
          <w:rtl w:val="0"/>
        </w:rPr>
        <w:t xml:space="preserve"> A rigorous management plan is established to separate the academic duties of any faculty or student-employees from their corporate roles.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"Silver Platter" / License-Back Strategy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creators have expressed a desire to present the project as a "gift" to the university.1 The Foundry pathway facilitates this through a "License-Back" arrangement.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this model, the startup is formed to carry the commercial risk and operational burden of scaling the product. As part of the IP agreement, the startup grants Purdue a perpetual, royalty-free, non-exclusive license to the "Enterprise Tier" product for academic use.</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 to Purdue:</w:t>
      </w:r>
      <w:r w:rsidDel="00000000" w:rsidR="00000000" w:rsidRPr="00000000">
        <w:rPr>
          <w:rFonts w:ascii="Google Sans Text" w:cs="Google Sans Text" w:eastAsia="Google Sans Text" w:hAnsi="Google Sans Text"/>
          <w:color w:val="1f1f1f"/>
          <w:rtl w:val="0"/>
        </w:rPr>
        <w:t xml:space="preserve"> The university gains a cutting-edge, maintained SaaS platform for free ($0 license fee), paying only for direct compute costs (via the Recharge Center) or nothing at all.</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 to Startup:</w:t>
      </w:r>
      <w:r w:rsidDel="00000000" w:rsidR="00000000" w:rsidRPr="00000000">
        <w:rPr>
          <w:rFonts w:ascii="Google Sans Text" w:cs="Google Sans Text" w:eastAsia="Google Sans Text" w:hAnsi="Google Sans Text"/>
          <w:color w:val="1f1f1f"/>
          <w:rtl w:val="0"/>
        </w:rPr>
        <w:t xml:space="preserve"> Purdue becomes the "Anchor Customer" and flagship "Living Lab." The startup can market the product as "The Platform Powering Purdue University," providing immense social proof for sales to other institutions.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Leveraging Foundry Resources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Foundry offers critical resources to accelerate the spin-out:</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Entrepreneurs in Residence (EIR):</w:t>
      </w:r>
      <w:r w:rsidDel="00000000" w:rsidR="00000000" w:rsidRPr="00000000">
        <w:rPr>
          <w:rFonts w:ascii="Google Sans Text" w:cs="Google Sans Text" w:eastAsia="Google Sans Text" w:hAnsi="Google Sans Text"/>
          <w:color w:val="1f1f1f"/>
          <w:rtl w:val="0"/>
        </w:rPr>
        <w:t xml:space="preserve"> Seasoned executives who can assist in refining the B2B sales pitch and navigating the complex EdTech procurement landscape.</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Pre-Seed Funding:</w:t>
      </w:r>
      <w:r w:rsidDel="00000000" w:rsidR="00000000" w:rsidRPr="00000000">
        <w:rPr>
          <w:rFonts w:ascii="Google Sans Text" w:cs="Google Sans Text" w:eastAsia="Google Sans Text" w:hAnsi="Google Sans Text"/>
          <w:color w:val="1f1f1f"/>
          <w:rtl w:val="0"/>
        </w:rPr>
        <w:t xml:space="preserve"> Access to funds like the "Black and Gold" awards to cover initial cloud infrastructure costs.</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SBIR/STTR Grants:</w:t>
      </w:r>
      <w:r w:rsidDel="00000000" w:rsidR="00000000" w:rsidRPr="00000000">
        <w:rPr>
          <w:rFonts w:ascii="Google Sans Text" w:cs="Google Sans Text" w:eastAsia="Google Sans Text" w:hAnsi="Google Sans Text"/>
          <w:color w:val="1f1f1f"/>
          <w:rtl w:val="0"/>
        </w:rPr>
        <w:t xml:space="preserve"> Since "Ask Pete" is deeply research-based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startup is a prime candidate for Small Business Innovation Research (SBIR) grants from the Department of Education or National Science Foundation. These non-dilutive funds are essential for funding the R&amp;D of advanced features like the "Social Loop" without sacrificing equity.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Technical Implementation for Commercial Viability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to a commercial product requires a rigorous technical implementation roadmap that prioritizes stability, security, and scalability. This "Phoenix Project" remediation strategy transforms the codebase from a prototype into a product.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De-risking the Stack: The "Phoenix Project" Roadmap</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development plan is structured into distinct phases to manage the complexity of the Rust stack.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0: Technical Spike (Internal Validation)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commercial deployment, the "unconventional" stack must be de-risked. This involves validating the "Web-to-ECS Bridge" (using bevy_defer) to ensure the frontend can asynchronously mutate the game state, and proving that the "Heavy Compute Pattern" (using tokio::task::spawn_blocking) effectively prevents the UI from freezing during AI inference.2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1: The Clarity Update (MVP)</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focuses on the core "Authoring Tool" and private reflection features. The goal is to deliver a stable, private environment where "AI as a Mirror" functions locally using LanceDB.2 This constitutes the "Minimum Viable Product" for the internal Recharge Center pilot.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2: The Value Update (AI Integration)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integrates the high-value AI features that differentiate the product. It involves the implementation of local Speech-to-Text (Whisper) and Text-to-Speech (OpenAudio) models, as well as the VaaM mechanic.2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Phase 3: The Social Loop (Commercial Differentiator)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the critical phase for the Enterprise SaaS model. It involves building the secure "Mentor Portal," implementing the "Granular Consent Workflow" (VPC, Social Consent, Per-Item Opt-In), and establishing the real-time notification architecture.2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"Mentor-in-the-Loop" as a Value Driver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"Mentor-in-the-Loop" architecture is not just a pedagogical feature; it is a primary value driver for the SaaS business model. It allows the platform to be sold as a "Blended Learning" solution that amplifies teacher capacity rather than replacing it.</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Implementation:</w:t>
      </w:r>
      <w:r w:rsidDel="00000000" w:rsidR="00000000" w:rsidRPr="00000000">
        <w:rPr>
          <w:rFonts w:ascii="Google Sans Text" w:cs="Google Sans Text" w:eastAsia="Google Sans Text" w:hAnsi="Google Sans Text"/>
          <w:color w:val="1f1f1f"/>
          <w:rtl w:val="0"/>
        </w:rPr>
        <w:t xml:space="preserve"> The system uses a secure, in-platform messaging system (Axum + Leptos) to reject email and ensure compliance.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"Heavy Compute" pattern is used to provide AI-generated "Pre-Briefings" for mentors, summarizing student reflections to save teacher time.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Commercial Implications:</w:t>
      </w:r>
      <w:r w:rsidDel="00000000" w:rsidR="00000000" w:rsidRPr="00000000">
        <w:rPr>
          <w:rFonts w:ascii="Google Sans Text" w:cs="Google Sans Text" w:eastAsia="Google Sans Text" w:hAnsi="Google Sans Text"/>
          <w:color w:val="1f1f1f"/>
          <w:rtl w:val="0"/>
        </w:rPr>
        <w:t xml:space="preserve"> This feature justifies a higher price point (Enterprise Tier) because it solves a labor problem for schools (teacher bandwidth) and addresses student wellness.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TPACK Certification as Quality Control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ensure the "human factor" does not undermine the platform's value, the "TPACK Certification" module serves as a mandatory training requirement for mentors.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 narrative-driven module built </w:t>
      </w:r>
      <w:r w:rsidDel="00000000" w:rsidR="00000000" w:rsidRPr="00000000">
        <w:rPr>
          <w:rFonts w:ascii="Google Sans Text" w:cs="Google Sans Text" w:eastAsia="Google Sans Text" w:hAnsi="Google Sans Text"/>
          <w:i w:val="1"/>
          <w:iCs w:val="1"/>
          <w:color w:val="1f1f1f"/>
          <w:rtl w:val="0"/>
        </w:rPr>
        <w:t xml:space="preserve">within</w:t>
      </w:r>
      <w:r w:rsidDel="00000000" w:rsidR="00000000" w:rsidRPr="00000000">
        <w:rPr>
          <w:rFonts w:ascii="Google Sans Text" w:cs="Google Sans Text" w:eastAsia="Google Sans Text" w:hAnsi="Google Sans Text"/>
          <w:color w:val="1f1f1f"/>
          <w:rtl w:val="0"/>
        </w:rPr>
        <w:t xml:space="preserve"> Daydream that trains mentors in Technological Pedagogical Content Knowledge (TPACK).</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Business Value:</w:t>
      </w:r>
      <w:r w:rsidDel="00000000" w:rsidR="00000000" w:rsidRPr="00000000">
        <w:rPr>
          <w:rFonts w:ascii="Google Sans Text" w:cs="Google Sans Text" w:eastAsia="Google Sans Text" w:hAnsi="Google Sans Text"/>
          <w:color w:val="1f1f1f"/>
          <w:rtl w:val="0"/>
        </w:rPr>
        <w:t xml:space="preserve"> This certification can be sold as a separate professional development (PD) product, opening up an additional revenue stream funded by Title II grants. It also acts as a quality assurance mechanism, protecting the platform's brand reputation.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Financial and Operational Feasibility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Cost Analysis: The Rust Advantage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"Rust-Powered" architecture of "Ask Pete" provides a significant economic advantage over traditional EdTech stacks.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Operational Cost Comparison (Per 1,000 Concurrent Users)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Stack (Python/Node + Cloud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Stack (Rust + Local-First)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Business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Memory Footprint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(Garbage Collection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Ultra-Low (Zero-cost abstractions)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Rust requires smaller, cheaper servers, reducing infrastructure COGS.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Compute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Server-Side (Heavy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Client-Side (WASM + Bevy ECS)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Costs are offloaded to user devices, improving margins.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Database 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Centralized SQL (Expensive IOPS)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Distributed LanceDB (Local Vector Search)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Dramatic reduction in centralized database hosting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API Calls ($0.03/req via OpenAI)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Local LLM ($0.001/req via Self-Hosted GPU)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Margins are preserved even with heavy AI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Concurrency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Limited (GIL or Event Loop blocks)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 (Tokio Async Runtime)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single server handles significantly more traffic.</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technical architecture acts as a financial force multiplier. It allows the Internal Recharge Center to operate on a skeleton budget and enables the commercial entity to offer competitive pricing while maintaining healthy margins.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Revenue Projections and Market Growth</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the "Gameducation" market projected to reach $14.5 billion by 2031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"Ask Pete" is positioned in a high-growth sector. The tiered SaaS model allows the company to capture value from different market segments, while the "Trojan Horse" corporate strategy provides immediate cash flow potential.</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stands at the convergence of advanced software engineering and progressive learning science. It represents a paradigm shift from the passive consumption of content to the active construction of knowledge within a psychologically safe, "Rust-Powered" ecosystem.</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strategically leveraging the procurement pathways available at Purdue—beginning with a low-friction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to nurture the platform as a "Living Laboratory," and maturing into a </w:t>
      </w:r>
      <w:r w:rsidDel="00000000" w:rsidR="00000000" w:rsidRPr="00000000">
        <w:rPr>
          <w:rFonts w:ascii="Google Sans Text" w:cs="Google Sans Text" w:eastAsia="Google Sans Text" w:hAnsi="Google Sans Text"/>
          <w:b w:val="1"/>
          <w:bCs w:val="1"/>
          <w:color w:val="1f1f1f"/>
          <w:rtl w:val="0"/>
        </w:rPr>
        <w:t xml:space="preserve">Foundry-backed SaaS entity</w:t>
      </w:r>
      <w:r w:rsidDel="00000000" w:rsidR="00000000" w:rsidRPr="00000000">
        <w:rPr>
          <w:rFonts w:ascii="Google Sans Text" w:cs="Google Sans Text" w:eastAsia="Google Sans Text" w:hAnsi="Google Sans Text"/>
          <w:color w:val="1f1f1f"/>
          <w:rtl w:val="0"/>
        </w:rPr>
        <w:t xml:space="preserve">—the project can achieve commercial sustainability without compromising its pedagogical soul. The proposed </w:t>
      </w:r>
      <w:r w:rsidDel="00000000" w:rsidR="00000000" w:rsidRPr="00000000">
        <w:rPr>
          <w:rFonts w:ascii="Google Sans Text" w:cs="Google Sans Text" w:eastAsia="Google Sans Text" w:hAnsi="Google Sans Text"/>
          <w:b w:val="1"/>
          <w:bCs w:val="1"/>
          <w:color w:val="1f1f1f"/>
          <w:rtl w:val="0"/>
        </w:rPr>
        <w:t xml:space="preserve">"License-Back"</w:t>
      </w:r>
      <w:r w:rsidDel="00000000" w:rsidR="00000000" w:rsidRPr="00000000">
        <w:rPr>
          <w:rFonts w:ascii="Google Sans Text" w:cs="Google Sans Text" w:eastAsia="Google Sans Text" w:hAnsi="Google Sans Text"/>
          <w:color w:val="1f1f1f"/>
          <w:rtl w:val="0"/>
        </w:rPr>
        <w:t xml:space="preserve"> strategy offers the optimal synthesis: it permanently endows the university with a cutting-edge instrument for research and teaching, while liberating the software to scale globally. This path transforms "Ask Pete" from a static capstone artifact into a dynamic, living infrastructure for the future of learning.</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ADDIE Document for Ask Pete</w:t>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Mentor-in-the-Loop Strategy Brief</w:t>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Gamification, and Education</w:t>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 vaam.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