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387D" w14:textId="2259DEB3" w:rsidR="00EF0683" w:rsidRPr="00A80CDA" w:rsidRDefault="00FA0476" w:rsidP="00E66632">
      <w:pPr>
        <w:spacing w:after="0" w:line="360" w:lineRule="auto"/>
        <w:jc w:val="center"/>
        <w:rPr>
          <w:rFonts w:ascii="Arial" w:hAnsi="Arial" w:cs="Arial"/>
          <w:sz w:val="28"/>
          <w:szCs w:val="28"/>
        </w:rPr>
      </w:pPr>
      <w:r w:rsidRPr="00A80CDA">
        <w:rPr>
          <w:rFonts w:ascii="Arial" w:hAnsi="Arial" w:cs="Arial"/>
          <w:sz w:val="28"/>
          <w:szCs w:val="28"/>
        </w:rPr>
        <w:t>How Low-Income Expectations Affect Student Loan Repayment Plan Choice</w:t>
      </w:r>
      <w:r w:rsidR="0043731F" w:rsidRPr="00A80CDA">
        <w:rPr>
          <w:rFonts w:ascii="Arial" w:hAnsi="Arial" w:cs="Arial"/>
          <w:sz w:val="28"/>
          <w:szCs w:val="28"/>
        </w:rPr>
        <w:t>:</w:t>
      </w:r>
      <w:r w:rsidRPr="00A80CDA">
        <w:rPr>
          <w:rFonts w:ascii="Arial" w:hAnsi="Arial" w:cs="Arial"/>
          <w:sz w:val="28"/>
          <w:szCs w:val="28"/>
        </w:rPr>
        <w:t xml:space="preserve"> Survey Evidence from College Seniors</w:t>
      </w:r>
      <w:r w:rsidR="00BF1B8D" w:rsidRPr="00A80CDA">
        <w:rPr>
          <w:rStyle w:val="FootnoteReference"/>
          <w:rFonts w:ascii="Arial" w:hAnsi="Arial" w:cs="Arial"/>
          <w:sz w:val="28"/>
          <w:szCs w:val="28"/>
        </w:rPr>
        <w:footnoteReference w:id="1"/>
      </w:r>
    </w:p>
    <w:p w14:paraId="2665DD81" w14:textId="7E288B36" w:rsidR="00880F18" w:rsidRDefault="00880F18" w:rsidP="00E66632">
      <w:pPr>
        <w:spacing w:after="0" w:line="360" w:lineRule="auto"/>
        <w:jc w:val="center"/>
        <w:rPr>
          <w:rFonts w:ascii="Times New Roman" w:hAnsi="Times New Roman" w:cs="Times New Roman"/>
          <w:sz w:val="24"/>
          <w:szCs w:val="24"/>
        </w:rPr>
      </w:pPr>
      <w:r w:rsidRPr="0083712C">
        <w:rPr>
          <w:rFonts w:ascii="Times New Roman" w:hAnsi="Times New Roman" w:cs="Times New Roman"/>
          <w:sz w:val="24"/>
          <w:szCs w:val="24"/>
        </w:rPr>
        <w:t>By Joshua Brownstein</w:t>
      </w:r>
      <w:r w:rsidR="002747FE">
        <w:rPr>
          <w:rStyle w:val="FootnoteReference"/>
          <w:rFonts w:ascii="Times New Roman" w:hAnsi="Times New Roman" w:cs="Times New Roman"/>
          <w:sz w:val="24"/>
          <w:szCs w:val="24"/>
        </w:rPr>
        <w:footnoteReference w:id="2"/>
      </w:r>
    </w:p>
    <w:p w14:paraId="5B6C9EC3" w14:textId="48A2AB00" w:rsidR="00937D77" w:rsidRDefault="00937D77" w:rsidP="00E666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Disclaimer: These views are my own and do not represent the views of either the National Science Foundation or the Government Accountability Office.</w:t>
      </w:r>
    </w:p>
    <w:p w14:paraId="34120CEF" w14:textId="6DF7E46F" w:rsidR="00DB531D" w:rsidRPr="00A80CDA" w:rsidRDefault="00DB531D" w:rsidP="00E66632">
      <w:pPr>
        <w:spacing w:after="0" w:line="360" w:lineRule="auto"/>
        <w:jc w:val="center"/>
        <w:rPr>
          <w:rFonts w:ascii="Times New Roman" w:hAnsi="Times New Roman" w:cs="Times New Roman"/>
          <w:sz w:val="24"/>
          <w:szCs w:val="24"/>
        </w:rPr>
      </w:pPr>
      <w:r w:rsidRPr="00A80CDA">
        <w:rPr>
          <w:rFonts w:ascii="Times New Roman" w:hAnsi="Times New Roman" w:cs="Times New Roman"/>
          <w:sz w:val="24"/>
          <w:szCs w:val="24"/>
        </w:rPr>
        <w:t>Abstract</w:t>
      </w:r>
    </w:p>
    <w:p w14:paraId="0DFDA727" w14:textId="5F54B3EC" w:rsidR="008266E3" w:rsidRPr="00A80CDA" w:rsidRDefault="008266E3" w:rsidP="00745EE4">
      <w:pPr>
        <w:spacing w:after="0" w:line="480" w:lineRule="auto"/>
        <w:jc w:val="both"/>
        <w:rPr>
          <w:rFonts w:ascii="Times New Roman" w:hAnsi="Times New Roman" w:cs="Times New Roman"/>
          <w:i/>
          <w:iCs/>
          <w:sz w:val="24"/>
          <w:szCs w:val="24"/>
        </w:rPr>
      </w:pPr>
      <w:r w:rsidRPr="00A80CDA">
        <w:rPr>
          <w:rFonts w:ascii="Times New Roman" w:hAnsi="Times New Roman" w:cs="Times New Roman"/>
          <w:i/>
          <w:iCs/>
          <w:sz w:val="24"/>
          <w:szCs w:val="24"/>
        </w:rPr>
        <w:t>Income-driven repayment plan</w:t>
      </w:r>
      <w:r w:rsidR="009741CF" w:rsidRPr="00A80CDA">
        <w:rPr>
          <w:rFonts w:ascii="Times New Roman" w:hAnsi="Times New Roman" w:cs="Times New Roman"/>
          <w:i/>
          <w:iCs/>
          <w:sz w:val="24"/>
          <w:szCs w:val="24"/>
        </w:rPr>
        <w:t>s</w:t>
      </w:r>
      <w:r w:rsidRPr="00A80CDA">
        <w:rPr>
          <w:rFonts w:ascii="Times New Roman" w:hAnsi="Times New Roman" w:cs="Times New Roman"/>
          <w:i/>
          <w:iCs/>
          <w:sz w:val="24"/>
          <w:szCs w:val="24"/>
        </w:rPr>
        <w:t xml:space="preserve"> lower required payments for </w:t>
      </w:r>
      <w:r w:rsidR="009741CF" w:rsidRPr="00A80CDA">
        <w:rPr>
          <w:rFonts w:ascii="Times New Roman" w:hAnsi="Times New Roman" w:cs="Times New Roman"/>
          <w:i/>
          <w:iCs/>
          <w:sz w:val="24"/>
          <w:szCs w:val="24"/>
        </w:rPr>
        <w:t>student</w:t>
      </w:r>
      <w:r w:rsidRPr="00A80CDA">
        <w:rPr>
          <w:rFonts w:ascii="Times New Roman" w:hAnsi="Times New Roman" w:cs="Times New Roman"/>
          <w:i/>
          <w:iCs/>
          <w:sz w:val="24"/>
          <w:szCs w:val="24"/>
        </w:rPr>
        <w:t xml:space="preserve"> loan borrowers</w:t>
      </w:r>
      <w:r w:rsidR="009741CF" w:rsidRPr="00A80CDA">
        <w:rPr>
          <w:rFonts w:ascii="Times New Roman" w:hAnsi="Times New Roman" w:cs="Times New Roman"/>
          <w:i/>
          <w:iCs/>
          <w:sz w:val="24"/>
          <w:szCs w:val="24"/>
        </w:rPr>
        <w:t xml:space="preserve"> when their income decreases</w:t>
      </w:r>
      <w:r w:rsidR="00F74A12">
        <w:rPr>
          <w:rFonts w:ascii="Times New Roman" w:hAnsi="Times New Roman" w:cs="Times New Roman"/>
          <w:i/>
          <w:iCs/>
          <w:sz w:val="24"/>
          <w:szCs w:val="24"/>
        </w:rPr>
        <w:t>. This</w:t>
      </w:r>
      <w:r w:rsidRPr="00A80CDA">
        <w:rPr>
          <w:rFonts w:ascii="Times New Roman" w:hAnsi="Times New Roman" w:cs="Times New Roman"/>
          <w:i/>
          <w:iCs/>
          <w:sz w:val="24"/>
          <w:szCs w:val="24"/>
        </w:rPr>
        <w:t xml:space="preserve"> help</w:t>
      </w:r>
      <w:r w:rsidR="00F74A12">
        <w:rPr>
          <w:rFonts w:ascii="Times New Roman" w:hAnsi="Times New Roman" w:cs="Times New Roman"/>
          <w:i/>
          <w:iCs/>
          <w:sz w:val="24"/>
          <w:szCs w:val="24"/>
        </w:rPr>
        <w:t>s</w:t>
      </w:r>
      <w:r w:rsidRPr="00A80CDA">
        <w:rPr>
          <w:rFonts w:ascii="Times New Roman" w:hAnsi="Times New Roman" w:cs="Times New Roman"/>
          <w:i/>
          <w:iCs/>
          <w:sz w:val="24"/>
          <w:szCs w:val="24"/>
        </w:rPr>
        <w:t xml:space="preserve"> to reduce student loan defaults. </w:t>
      </w:r>
      <w:r w:rsidR="009741CF" w:rsidRPr="00A80CDA">
        <w:rPr>
          <w:rFonts w:ascii="Times New Roman" w:hAnsi="Times New Roman" w:cs="Times New Roman"/>
          <w:i/>
          <w:iCs/>
          <w:sz w:val="24"/>
          <w:szCs w:val="24"/>
        </w:rPr>
        <w:t>Despite universal availability</w:t>
      </w:r>
      <w:r w:rsidR="005A509C" w:rsidRPr="00A80CDA">
        <w:rPr>
          <w:rFonts w:ascii="Times New Roman" w:hAnsi="Times New Roman" w:cs="Times New Roman"/>
          <w:i/>
          <w:iCs/>
          <w:sz w:val="24"/>
          <w:szCs w:val="24"/>
        </w:rPr>
        <w:t>,</w:t>
      </w:r>
      <w:r w:rsidR="009741CF" w:rsidRPr="00A80CDA">
        <w:rPr>
          <w:rFonts w:ascii="Times New Roman" w:hAnsi="Times New Roman" w:cs="Times New Roman"/>
          <w:i/>
          <w:iCs/>
          <w:sz w:val="24"/>
          <w:szCs w:val="24"/>
        </w:rPr>
        <w:t xml:space="preserve"> only a minority of student loan borrowers in the U.S. are in an</w:t>
      </w:r>
      <w:r w:rsidRPr="00A80CDA">
        <w:rPr>
          <w:rFonts w:ascii="Times New Roman" w:hAnsi="Times New Roman" w:cs="Times New Roman"/>
          <w:i/>
          <w:iCs/>
          <w:sz w:val="24"/>
          <w:szCs w:val="24"/>
        </w:rPr>
        <w:t xml:space="preserve"> income-driven repayment plan.</w:t>
      </w:r>
      <w:r w:rsidR="005A509C" w:rsidRPr="00A80CDA">
        <w:rPr>
          <w:rFonts w:ascii="Times New Roman" w:hAnsi="Times New Roman" w:cs="Times New Roman"/>
          <w:i/>
          <w:iCs/>
          <w:sz w:val="24"/>
          <w:szCs w:val="24"/>
        </w:rPr>
        <w:t xml:space="preserve"> </w:t>
      </w:r>
      <w:r w:rsidRPr="00A80CDA">
        <w:rPr>
          <w:rFonts w:ascii="Times New Roman" w:hAnsi="Times New Roman" w:cs="Times New Roman"/>
          <w:i/>
          <w:iCs/>
          <w:sz w:val="24"/>
          <w:szCs w:val="24"/>
        </w:rPr>
        <w:t xml:space="preserve">I test </w:t>
      </w:r>
      <w:r w:rsidR="00B30190" w:rsidRPr="00A80CDA">
        <w:rPr>
          <w:rFonts w:ascii="Times New Roman" w:hAnsi="Times New Roman" w:cs="Times New Roman"/>
          <w:i/>
          <w:iCs/>
          <w:sz w:val="24"/>
          <w:szCs w:val="24"/>
        </w:rPr>
        <w:t>whether</w:t>
      </w:r>
      <w:r w:rsidRPr="00A80CDA">
        <w:rPr>
          <w:rFonts w:ascii="Times New Roman" w:hAnsi="Times New Roman" w:cs="Times New Roman"/>
          <w:i/>
          <w:iCs/>
          <w:sz w:val="24"/>
          <w:szCs w:val="24"/>
        </w:rPr>
        <w:t xml:space="preserve"> a student’s choice of repayment plan is related to their expectations of earning a low income</w:t>
      </w:r>
      <w:r w:rsidR="00DF2DD7">
        <w:rPr>
          <w:rFonts w:ascii="Times New Roman" w:hAnsi="Times New Roman" w:cs="Times New Roman"/>
          <w:i/>
          <w:iCs/>
          <w:sz w:val="24"/>
          <w:szCs w:val="24"/>
        </w:rPr>
        <w:t xml:space="preserve"> by fielding a web survey</w:t>
      </w:r>
      <w:r w:rsidR="006D73D3" w:rsidRPr="00A80CDA">
        <w:rPr>
          <w:rFonts w:ascii="Times New Roman" w:hAnsi="Times New Roman" w:cs="Times New Roman"/>
          <w:i/>
          <w:iCs/>
          <w:sz w:val="24"/>
          <w:szCs w:val="24"/>
        </w:rPr>
        <w:t xml:space="preserve"> </w:t>
      </w:r>
      <w:r w:rsidR="00DF2DD7">
        <w:rPr>
          <w:rFonts w:ascii="Times New Roman" w:hAnsi="Times New Roman" w:cs="Times New Roman"/>
          <w:i/>
          <w:iCs/>
          <w:sz w:val="24"/>
          <w:szCs w:val="24"/>
        </w:rPr>
        <w:t>where students are randomly shown one of two types of information about post-college incomes.</w:t>
      </w:r>
      <w:r w:rsidR="00DF2DD7" w:rsidRPr="00A80CDA">
        <w:rPr>
          <w:rFonts w:ascii="Times New Roman" w:hAnsi="Times New Roman" w:cs="Times New Roman"/>
          <w:i/>
          <w:iCs/>
          <w:sz w:val="24"/>
          <w:szCs w:val="24"/>
        </w:rPr>
        <w:t xml:space="preserve"> </w:t>
      </w:r>
      <w:r w:rsidR="00DF2DD7">
        <w:rPr>
          <w:rFonts w:ascii="Times New Roman" w:hAnsi="Times New Roman" w:cs="Times New Roman"/>
          <w:i/>
          <w:iCs/>
          <w:sz w:val="24"/>
          <w:szCs w:val="24"/>
        </w:rPr>
        <w:t>I use which treatment a student sees as an instrument for their low-income expectations</w:t>
      </w:r>
      <w:r w:rsidR="00B30190" w:rsidRPr="00A80CDA">
        <w:rPr>
          <w:rFonts w:ascii="Times New Roman" w:hAnsi="Times New Roman" w:cs="Times New Roman"/>
          <w:i/>
          <w:iCs/>
          <w:sz w:val="24"/>
          <w:szCs w:val="24"/>
        </w:rPr>
        <w:t>.</w:t>
      </w:r>
      <w:r w:rsidR="00DF2DD7">
        <w:rPr>
          <w:rFonts w:ascii="Times New Roman" w:hAnsi="Times New Roman" w:cs="Times New Roman"/>
          <w:i/>
          <w:iCs/>
          <w:sz w:val="24"/>
          <w:szCs w:val="24"/>
        </w:rPr>
        <w:t xml:space="preserve"> While the estimates for the full sample are insignificant, I find that increasing low-income expectation decreases the probability a student prefers an income-driven repayment plan.</w:t>
      </w:r>
      <w:r w:rsidRPr="00A80CDA">
        <w:rPr>
          <w:rFonts w:ascii="Times New Roman" w:hAnsi="Times New Roman" w:cs="Times New Roman"/>
          <w:i/>
          <w:iCs/>
          <w:sz w:val="24"/>
          <w:szCs w:val="24"/>
        </w:rPr>
        <w:t xml:space="preserve"> </w:t>
      </w:r>
      <w:r w:rsidR="00DF2DD7">
        <w:rPr>
          <w:rFonts w:ascii="Times New Roman" w:hAnsi="Times New Roman" w:cs="Times New Roman"/>
          <w:i/>
          <w:iCs/>
          <w:sz w:val="24"/>
          <w:szCs w:val="24"/>
        </w:rPr>
        <w:t xml:space="preserve">The more tailored income information significantly increases students’ low-income expectations but causes insignificant declines in choosing the income-driven repayment plan. I conclude that increasing students’ low-income expectations is unlikely to increase take up of income-driven repayment plans. </w:t>
      </w:r>
    </w:p>
    <w:p w14:paraId="0BE77EB3" w14:textId="0A866BED" w:rsidR="00880F18" w:rsidRDefault="00880F18" w:rsidP="00E66632">
      <w:pPr>
        <w:spacing w:after="0" w:line="360" w:lineRule="auto"/>
        <w:jc w:val="both"/>
        <w:rPr>
          <w:rFonts w:ascii="Times New Roman" w:hAnsi="Times New Roman" w:cs="Times New Roman"/>
        </w:rPr>
      </w:pPr>
      <w:r>
        <w:rPr>
          <w:rFonts w:ascii="Times New Roman" w:hAnsi="Times New Roman" w:cs="Times New Roman"/>
        </w:rPr>
        <w:br w:type="page"/>
      </w:r>
    </w:p>
    <w:p w14:paraId="0D340761" w14:textId="6F8E955A" w:rsidR="005D5738" w:rsidRPr="008F5F8B" w:rsidRDefault="005D5738" w:rsidP="00940704">
      <w:pPr>
        <w:pStyle w:val="ListParagraph"/>
        <w:numPr>
          <w:ilvl w:val="0"/>
          <w:numId w:val="3"/>
        </w:numPr>
        <w:spacing w:after="0" w:line="360" w:lineRule="auto"/>
        <w:ind w:left="0" w:firstLine="0"/>
        <w:jc w:val="center"/>
        <w:rPr>
          <w:rFonts w:ascii="Times New Roman" w:hAnsi="Times New Roman" w:cs="Times New Roman"/>
          <w:b/>
          <w:bCs/>
          <w:sz w:val="24"/>
          <w:szCs w:val="24"/>
        </w:rPr>
      </w:pPr>
      <w:r w:rsidRPr="008F5F8B">
        <w:rPr>
          <w:rFonts w:ascii="Times New Roman" w:hAnsi="Times New Roman" w:cs="Times New Roman"/>
          <w:b/>
          <w:bCs/>
          <w:sz w:val="24"/>
          <w:szCs w:val="24"/>
        </w:rPr>
        <w:lastRenderedPageBreak/>
        <w:t>Introduction</w:t>
      </w:r>
      <w:r w:rsidR="008F5F8B" w:rsidRPr="008F5F8B">
        <w:rPr>
          <w:rFonts w:ascii="Times New Roman" w:hAnsi="Times New Roman" w:cs="Times New Roman"/>
          <w:b/>
          <w:bCs/>
          <w:sz w:val="24"/>
          <w:szCs w:val="24"/>
        </w:rPr>
        <w:t xml:space="preserve"> and Motivation</w:t>
      </w:r>
    </w:p>
    <w:p w14:paraId="0CBE64E2" w14:textId="7EA9991D" w:rsidR="0056078F" w:rsidRDefault="00EF0683" w:rsidP="00745EE4">
      <w:pPr>
        <w:spacing w:after="0" w:line="480" w:lineRule="auto"/>
        <w:ind w:firstLine="360"/>
        <w:jc w:val="both"/>
        <w:rPr>
          <w:rFonts w:ascii="Times New Roman" w:hAnsi="Times New Roman" w:cs="Times New Roman"/>
          <w:sz w:val="24"/>
          <w:szCs w:val="24"/>
        </w:rPr>
      </w:pPr>
      <w:r w:rsidRPr="0083712C">
        <w:rPr>
          <w:rFonts w:ascii="Times New Roman" w:hAnsi="Times New Roman" w:cs="Times New Roman"/>
          <w:sz w:val="24"/>
          <w:szCs w:val="24"/>
        </w:rPr>
        <w:t xml:space="preserve">Most college students in the </w:t>
      </w:r>
      <w:r w:rsidR="008B3575" w:rsidRPr="0083712C">
        <w:rPr>
          <w:rFonts w:ascii="Times New Roman" w:hAnsi="Times New Roman" w:cs="Times New Roman"/>
          <w:sz w:val="24"/>
          <w:szCs w:val="24"/>
        </w:rPr>
        <w:t>U</w:t>
      </w:r>
      <w:r w:rsidRPr="0083712C">
        <w:rPr>
          <w:rFonts w:ascii="Times New Roman" w:hAnsi="Times New Roman" w:cs="Times New Roman"/>
          <w:sz w:val="24"/>
          <w:szCs w:val="24"/>
        </w:rPr>
        <w:t xml:space="preserve">nited </w:t>
      </w:r>
      <w:r w:rsidR="008B3575" w:rsidRPr="0083712C">
        <w:rPr>
          <w:rFonts w:ascii="Times New Roman" w:hAnsi="Times New Roman" w:cs="Times New Roman"/>
          <w:sz w:val="24"/>
          <w:szCs w:val="24"/>
        </w:rPr>
        <w:t>S</w:t>
      </w:r>
      <w:r w:rsidRPr="0083712C">
        <w:rPr>
          <w:rFonts w:ascii="Times New Roman" w:hAnsi="Times New Roman" w:cs="Times New Roman"/>
          <w:sz w:val="24"/>
          <w:szCs w:val="24"/>
        </w:rPr>
        <w:t>tates</w:t>
      </w:r>
      <w:r w:rsidR="00FC1056" w:rsidRPr="0083712C">
        <w:rPr>
          <w:rFonts w:ascii="Times New Roman" w:hAnsi="Times New Roman" w:cs="Times New Roman"/>
          <w:sz w:val="24"/>
          <w:szCs w:val="24"/>
        </w:rPr>
        <w:t xml:space="preserve"> (U.S.)</w:t>
      </w:r>
      <w:r w:rsidRPr="0083712C">
        <w:rPr>
          <w:rFonts w:ascii="Times New Roman" w:hAnsi="Times New Roman" w:cs="Times New Roman"/>
          <w:sz w:val="24"/>
          <w:szCs w:val="24"/>
        </w:rPr>
        <w:t xml:space="preserve"> </w:t>
      </w:r>
      <w:r w:rsidR="008B3575" w:rsidRPr="0083712C">
        <w:rPr>
          <w:rFonts w:ascii="Times New Roman" w:hAnsi="Times New Roman" w:cs="Times New Roman"/>
          <w:sz w:val="24"/>
          <w:szCs w:val="24"/>
        </w:rPr>
        <w:t>get loans</w:t>
      </w:r>
      <w:r w:rsidRPr="0083712C">
        <w:rPr>
          <w:rFonts w:ascii="Times New Roman" w:hAnsi="Times New Roman" w:cs="Times New Roman"/>
          <w:sz w:val="24"/>
          <w:szCs w:val="24"/>
        </w:rPr>
        <w:t xml:space="preserve"> from the federal government to fund their college education</w:t>
      </w:r>
      <w:r w:rsidR="008B3575" w:rsidRPr="0083712C">
        <w:rPr>
          <w:rFonts w:ascii="Times New Roman" w:hAnsi="Times New Roman" w:cs="Times New Roman"/>
          <w:sz w:val="24"/>
          <w:szCs w:val="24"/>
        </w:rPr>
        <w:t xml:space="preserve"> (</w:t>
      </w:r>
      <w:r w:rsidR="00873F44" w:rsidRPr="0083712C">
        <w:rPr>
          <w:rFonts w:ascii="Times New Roman" w:hAnsi="Times New Roman" w:cs="Times New Roman"/>
          <w:sz w:val="24"/>
          <w:szCs w:val="24"/>
        </w:rPr>
        <w:t>Woo</w:t>
      </w:r>
      <w:r w:rsidR="00907FDC" w:rsidRPr="0083712C">
        <w:rPr>
          <w:rFonts w:ascii="Times New Roman" w:hAnsi="Times New Roman" w:cs="Times New Roman"/>
          <w:sz w:val="24"/>
          <w:szCs w:val="24"/>
        </w:rPr>
        <w:t xml:space="preserve">, Bentz, Lew, Velez, and </w:t>
      </w:r>
      <w:r w:rsidR="00334F83" w:rsidRPr="0083712C">
        <w:rPr>
          <w:rFonts w:ascii="Times New Roman" w:hAnsi="Times New Roman" w:cs="Times New Roman"/>
          <w:sz w:val="24"/>
          <w:szCs w:val="24"/>
        </w:rPr>
        <w:t>Smith</w:t>
      </w:r>
      <w:r w:rsidR="00334F83">
        <w:rPr>
          <w:rFonts w:ascii="Times New Roman" w:hAnsi="Times New Roman" w:cs="Times New Roman"/>
          <w:sz w:val="24"/>
          <w:szCs w:val="24"/>
        </w:rPr>
        <w:t xml:space="preserve"> </w:t>
      </w:r>
      <w:r w:rsidR="00334F83" w:rsidRPr="0083712C">
        <w:rPr>
          <w:rFonts w:ascii="Times New Roman" w:hAnsi="Times New Roman" w:cs="Times New Roman"/>
          <w:sz w:val="24"/>
          <w:szCs w:val="24"/>
        </w:rPr>
        <w:t>2017</w:t>
      </w:r>
      <w:r w:rsidR="008B3575" w:rsidRPr="0083712C">
        <w:rPr>
          <w:rFonts w:ascii="Times New Roman" w:hAnsi="Times New Roman" w:cs="Times New Roman"/>
          <w:sz w:val="24"/>
          <w:szCs w:val="24"/>
        </w:rPr>
        <w:t>)</w:t>
      </w:r>
      <w:r w:rsidRPr="0083712C">
        <w:rPr>
          <w:rFonts w:ascii="Times New Roman" w:hAnsi="Times New Roman" w:cs="Times New Roman"/>
          <w:sz w:val="24"/>
          <w:szCs w:val="24"/>
        </w:rPr>
        <w:t xml:space="preserve">. </w:t>
      </w:r>
      <w:r w:rsidR="00C6363F" w:rsidRPr="0083712C">
        <w:rPr>
          <w:rFonts w:ascii="Times New Roman" w:hAnsi="Times New Roman" w:cs="Times New Roman"/>
          <w:sz w:val="24"/>
          <w:szCs w:val="24"/>
        </w:rPr>
        <w:t>The U.S. federal government offers student loan b</w:t>
      </w:r>
      <w:r w:rsidR="008B3575" w:rsidRPr="0083712C">
        <w:rPr>
          <w:rFonts w:ascii="Times New Roman" w:hAnsi="Times New Roman" w:cs="Times New Roman"/>
          <w:sz w:val="24"/>
          <w:szCs w:val="24"/>
        </w:rPr>
        <w:t>orrowers</w:t>
      </w:r>
      <w:r w:rsidRPr="0083712C">
        <w:rPr>
          <w:rFonts w:ascii="Times New Roman" w:hAnsi="Times New Roman" w:cs="Times New Roman"/>
          <w:sz w:val="24"/>
          <w:szCs w:val="24"/>
        </w:rPr>
        <w:t xml:space="preserve"> a choice between</w:t>
      </w:r>
      <w:r w:rsidR="00C6363F" w:rsidRPr="0083712C">
        <w:rPr>
          <w:rFonts w:ascii="Times New Roman" w:hAnsi="Times New Roman" w:cs="Times New Roman"/>
          <w:sz w:val="24"/>
          <w:szCs w:val="24"/>
        </w:rPr>
        <w:t xml:space="preserve"> two kinds of repayment plans. On</w:t>
      </w:r>
      <w:r w:rsidR="005A509C">
        <w:rPr>
          <w:rFonts w:ascii="Times New Roman" w:hAnsi="Times New Roman" w:cs="Times New Roman"/>
          <w:sz w:val="24"/>
          <w:szCs w:val="24"/>
        </w:rPr>
        <w:t>e</w:t>
      </w:r>
      <w:r w:rsidR="00C6363F" w:rsidRPr="0083712C">
        <w:rPr>
          <w:rFonts w:ascii="Times New Roman" w:hAnsi="Times New Roman" w:cs="Times New Roman"/>
          <w:sz w:val="24"/>
          <w:szCs w:val="24"/>
        </w:rPr>
        <w:t xml:space="preserve"> type of</w:t>
      </w:r>
      <w:r w:rsidRPr="0083712C">
        <w:rPr>
          <w:rFonts w:ascii="Times New Roman" w:hAnsi="Times New Roman" w:cs="Times New Roman"/>
          <w:sz w:val="24"/>
          <w:szCs w:val="24"/>
        </w:rPr>
        <w:t xml:space="preserve"> repayment plan set</w:t>
      </w:r>
      <w:r w:rsidR="005A509C">
        <w:rPr>
          <w:rFonts w:ascii="Times New Roman" w:hAnsi="Times New Roman" w:cs="Times New Roman"/>
          <w:sz w:val="24"/>
          <w:szCs w:val="24"/>
        </w:rPr>
        <w:t>s</w:t>
      </w:r>
      <w:r w:rsidRPr="0083712C">
        <w:rPr>
          <w:rFonts w:ascii="Times New Roman" w:hAnsi="Times New Roman" w:cs="Times New Roman"/>
          <w:sz w:val="24"/>
          <w:szCs w:val="24"/>
        </w:rPr>
        <w:t xml:space="preserve"> payments so that the loan is paid off within a certain </w:t>
      </w:r>
      <w:r w:rsidR="00C6363F" w:rsidRPr="0083712C">
        <w:rPr>
          <w:rFonts w:ascii="Times New Roman" w:hAnsi="Times New Roman" w:cs="Times New Roman"/>
          <w:sz w:val="24"/>
          <w:szCs w:val="24"/>
        </w:rPr>
        <w:t>period</w:t>
      </w:r>
      <w:r w:rsidR="00614D12" w:rsidRPr="0083712C">
        <w:rPr>
          <w:rFonts w:ascii="Times New Roman" w:hAnsi="Times New Roman" w:cs="Times New Roman"/>
          <w:sz w:val="24"/>
          <w:szCs w:val="24"/>
          <w:vertAlign w:val="superscript"/>
        </w:rPr>
        <w:footnoteReference w:id="3"/>
      </w:r>
      <w:r w:rsidR="008F5F8B">
        <w:rPr>
          <w:rFonts w:ascii="Times New Roman" w:hAnsi="Times New Roman" w:cs="Times New Roman"/>
          <w:sz w:val="24"/>
          <w:szCs w:val="24"/>
        </w:rPr>
        <w:t>.</w:t>
      </w:r>
      <w:r w:rsidR="00C6363F" w:rsidRPr="0083712C">
        <w:rPr>
          <w:rFonts w:ascii="Times New Roman" w:hAnsi="Times New Roman" w:cs="Times New Roman"/>
          <w:sz w:val="24"/>
          <w:szCs w:val="24"/>
        </w:rPr>
        <w:t xml:space="preserve"> The other type of repayment plan</w:t>
      </w:r>
      <w:r w:rsidRPr="0083712C">
        <w:rPr>
          <w:rFonts w:ascii="Times New Roman" w:hAnsi="Times New Roman" w:cs="Times New Roman"/>
          <w:sz w:val="24"/>
          <w:szCs w:val="24"/>
        </w:rPr>
        <w:t xml:space="preserve"> set</w:t>
      </w:r>
      <w:r w:rsidR="0056078F">
        <w:rPr>
          <w:rFonts w:ascii="Times New Roman" w:hAnsi="Times New Roman" w:cs="Times New Roman"/>
          <w:sz w:val="24"/>
          <w:szCs w:val="24"/>
        </w:rPr>
        <w:t>s</w:t>
      </w:r>
      <w:r w:rsidRPr="0083712C">
        <w:rPr>
          <w:rFonts w:ascii="Times New Roman" w:hAnsi="Times New Roman" w:cs="Times New Roman"/>
          <w:sz w:val="24"/>
          <w:szCs w:val="24"/>
        </w:rPr>
        <w:t xml:space="preserve"> payments as a function of </w:t>
      </w:r>
      <w:r w:rsidR="00C6363F" w:rsidRPr="0083712C">
        <w:rPr>
          <w:rFonts w:ascii="Times New Roman" w:hAnsi="Times New Roman" w:cs="Times New Roman"/>
          <w:sz w:val="24"/>
          <w:szCs w:val="24"/>
        </w:rPr>
        <w:t>a</w:t>
      </w:r>
      <w:r w:rsidRPr="0083712C">
        <w:rPr>
          <w:rFonts w:ascii="Times New Roman" w:hAnsi="Times New Roman" w:cs="Times New Roman"/>
          <w:sz w:val="24"/>
          <w:szCs w:val="24"/>
        </w:rPr>
        <w:t xml:space="preserve"> borrower</w:t>
      </w:r>
      <w:r w:rsidR="00C6363F" w:rsidRPr="0083712C">
        <w:rPr>
          <w:rFonts w:ascii="Times New Roman" w:hAnsi="Times New Roman" w:cs="Times New Roman"/>
          <w:sz w:val="24"/>
          <w:szCs w:val="24"/>
        </w:rPr>
        <w:t>’</w:t>
      </w:r>
      <w:r w:rsidRPr="0083712C">
        <w:rPr>
          <w:rFonts w:ascii="Times New Roman" w:hAnsi="Times New Roman" w:cs="Times New Roman"/>
          <w:sz w:val="24"/>
          <w:szCs w:val="24"/>
        </w:rPr>
        <w:t>s income</w:t>
      </w:r>
      <w:r w:rsidR="00C6363F" w:rsidRPr="0083712C">
        <w:rPr>
          <w:rFonts w:ascii="Times New Roman" w:hAnsi="Times New Roman" w:cs="Times New Roman"/>
          <w:sz w:val="24"/>
          <w:szCs w:val="24"/>
          <w:vertAlign w:val="superscript"/>
        </w:rPr>
        <w:footnoteReference w:id="4"/>
      </w:r>
      <w:r w:rsidR="008F5F8B">
        <w:rPr>
          <w:rFonts w:ascii="Times New Roman" w:hAnsi="Times New Roman" w:cs="Times New Roman"/>
          <w:sz w:val="24"/>
          <w:szCs w:val="24"/>
        </w:rPr>
        <w:t>.</w:t>
      </w:r>
      <w:r w:rsidR="00C6363F" w:rsidRPr="0083712C">
        <w:rPr>
          <w:rFonts w:ascii="Times New Roman" w:hAnsi="Times New Roman" w:cs="Times New Roman"/>
          <w:sz w:val="24"/>
          <w:szCs w:val="24"/>
        </w:rPr>
        <w:t xml:space="preserve"> The latter kind of plan is referred to as an</w:t>
      </w:r>
      <w:r w:rsidR="003166DA" w:rsidRPr="0083712C">
        <w:rPr>
          <w:rFonts w:ascii="Times New Roman" w:hAnsi="Times New Roman" w:cs="Times New Roman"/>
          <w:sz w:val="24"/>
          <w:szCs w:val="24"/>
        </w:rPr>
        <w:t xml:space="preserve"> </w:t>
      </w:r>
      <w:r w:rsidR="006E79F1" w:rsidRPr="0083712C">
        <w:rPr>
          <w:rFonts w:ascii="Times New Roman" w:hAnsi="Times New Roman" w:cs="Times New Roman"/>
          <w:sz w:val="24"/>
          <w:szCs w:val="24"/>
        </w:rPr>
        <w:t>income-driven repayment</w:t>
      </w:r>
      <w:r w:rsidR="008F1379">
        <w:rPr>
          <w:rFonts w:ascii="Times New Roman" w:hAnsi="Times New Roman" w:cs="Times New Roman"/>
          <w:sz w:val="24"/>
          <w:szCs w:val="24"/>
        </w:rPr>
        <w:t xml:space="preserve"> plan</w:t>
      </w:r>
      <w:r w:rsidR="006E79F1" w:rsidRPr="0083712C">
        <w:rPr>
          <w:rFonts w:ascii="Times New Roman" w:hAnsi="Times New Roman" w:cs="Times New Roman"/>
          <w:sz w:val="24"/>
          <w:szCs w:val="24"/>
        </w:rPr>
        <w:t xml:space="preserve"> or IDR</w:t>
      </w:r>
      <w:r w:rsidR="003166DA" w:rsidRPr="0083712C">
        <w:rPr>
          <w:rFonts w:ascii="Times New Roman" w:hAnsi="Times New Roman" w:cs="Times New Roman"/>
          <w:sz w:val="24"/>
          <w:szCs w:val="24"/>
        </w:rPr>
        <w:t xml:space="preserve"> plan</w:t>
      </w:r>
      <w:r w:rsidRPr="0083712C">
        <w:rPr>
          <w:rFonts w:ascii="Times New Roman" w:hAnsi="Times New Roman" w:cs="Times New Roman"/>
          <w:sz w:val="24"/>
          <w:szCs w:val="24"/>
        </w:rPr>
        <w:t>.</w:t>
      </w:r>
      <w:r w:rsidR="00AC5B64" w:rsidRPr="0083712C">
        <w:rPr>
          <w:rFonts w:ascii="Times New Roman" w:hAnsi="Times New Roman" w:cs="Times New Roman"/>
          <w:sz w:val="24"/>
          <w:szCs w:val="24"/>
        </w:rPr>
        <w:t xml:space="preserve"> </w:t>
      </w:r>
      <w:r w:rsidR="006E79F1" w:rsidRPr="0083712C">
        <w:rPr>
          <w:rFonts w:ascii="Times New Roman" w:hAnsi="Times New Roman" w:cs="Times New Roman"/>
          <w:sz w:val="24"/>
          <w:szCs w:val="24"/>
        </w:rPr>
        <w:t>IDR</w:t>
      </w:r>
      <w:r w:rsidR="008B3575" w:rsidRPr="0083712C">
        <w:rPr>
          <w:rFonts w:ascii="Times New Roman" w:hAnsi="Times New Roman" w:cs="Times New Roman"/>
          <w:sz w:val="24"/>
          <w:szCs w:val="24"/>
        </w:rPr>
        <w:t xml:space="preserve"> plans</w:t>
      </w:r>
      <w:r w:rsidR="00AC5B64" w:rsidRPr="0083712C">
        <w:rPr>
          <w:rFonts w:ascii="Times New Roman" w:hAnsi="Times New Roman" w:cs="Times New Roman"/>
          <w:sz w:val="24"/>
          <w:szCs w:val="24"/>
        </w:rPr>
        <w:t xml:space="preserve"> are </w:t>
      </w:r>
      <w:r w:rsidR="008B3575" w:rsidRPr="0083712C">
        <w:rPr>
          <w:rFonts w:ascii="Times New Roman" w:hAnsi="Times New Roman" w:cs="Times New Roman"/>
          <w:sz w:val="24"/>
          <w:szCs w:val="24"/>
        </w:rPr>
        <w:t>preferred over time-based plans</w:t>
      </w:r>
      <w:r w:rsidR="00AC5B64" w:rsidRPr="0083712C">
        <w:rPr>
          <w:rFonts w:ascii="Times New Roman" w:hAnsi="Times New Roman" w:cs="Times New Roman"/>
          <w:sz w:val="24"/>
          <w:szCs w:val="24"/>
        </w:rPr>
        <w:t xml:space="preserve"> by scholars of student</w:t>
      </w:r>
      <w:r w:rsidR="008B3575" w:rsidRPr="0083712C">
        <w:rPr>
          <w:rFonts w:ascii="Times New Roman" w:hAnsi="Times New Roman" w:cs="Times New Roman"/>
          <w:sz w:val="24"/>
          <w:szCs w:val="24"/>
        </w:rPr>
        <w:t xml:space="preserve"> loans</w:t>
      </w:r>
      <w:r w:rsidR="00AC5B64" w:rsidRPr="0083712C">
        <w:rPr>
          <w:rFonts w:ascii="Times New Roman" w:hAnsi="Times New Roman" w:cs="Times New Roman"/>
          <w:sz w:val="24"/>
          <w:szCs w:val="24"/>
        </w:rPr>
        <w:t xml:space="preserve"> for their ability to reduce</w:t>
      </w:r>
      <w:r w:rsidR="003219C4" w:rsidRPr="0083712C">
        <w:rPr>
          <w:rFonts w:ascii="Times New Roman" w:hAnsi="Times New Roman" w:cs="Times New Roman"/>
          <w:sz w:val="24"/>
          <w:szCs w:val="24"/>
        </w:rPr>
        <w:t xml:space="preserve"> the</w:t>
      </w:r>
      <w:r w:rsidR="00AC5B64" w:rsidRPr="0083712C">
        <w:rPr>
          <w:rFonts w:ascii="Times New Roman" w:hAnsi="Times New Roman" w:cs="Times New Roman"/>
          <w:sz w:val="24"/>
          <w:szCs w:val="24"/>
        </w:rPr>
        <w:t xml:space="preserve"> </w:t>
      </w:r>
      <w:r w:rsidR="003219C4" w:rsidRPr="0083712C">
        <w:rPr>
          <w:rFonts w:ascii="Times New Roman" w:hAnsi="Times New Roman" w:cs="Times New Roman"/>
          <w:sz w:val="24"/>
          <w:szCs w:val="24"/>
        </w:rPr>
        <w:t xml:space="preserve">loan payments of student loan </w:t>
      </w:r>
      <w:r w:rsidR="008B3575" w:rsidRPr="0083712C">
        <w:rPr>
          <w:rFonts w:ascii="Times New Roman" w:hAnsi="Times New Roman" w:cs="Times New Roman"/>
          <w:sz w:val="24"/>
          <w:szCs w:val="24"/>
        </w:rPr>
        <w:t xml:space="preserve">borrowers when their incomes are low </w:t>
      </w:r>
      <w:r w:rsidR="00E96375" w:rsidRPr="0083712C">
        <w:rPr>
          <w:rFonts w:ascii="Times New Roman" w:hAnsi="Times New Roman" w:cs="Times New Roman"/>
          <w:sz w:val="24"/>
          <w:szCs w:val="24"/>
        </w:rPr>
        <w:t>(Chapman and Dearden 2017)</w:t>
      </w:r>
      <w:r w:rsidR="008B3575" w:rsidRPr="0083712C">
        <w:rPr>
          <w:rFonts w:ascii="Times New Roman" w:hAnsi="Times New Roman" w:cs="Times New Roman"/>
          <w:sz w:val="24"/>
          <w:szCs w:val="24"/>
        </w:rPr>
        <w:t>.</w:t>
      </w:r>
      <w:r w:rsidR="00621E02" w:rsidRPr="0083712C">
        <w:rPr>
          <w:rFonts w:ascii="Times New Roman" w:hAnsi="Times New Roman" w:cs="Times New Roman"/>
          <w:sz w:val="24"/>
          <w:szCs w:val="24"/>
        </w:rPr>
        <w:t xml:space="preserve"> </w:t>
      </w:r>
    </w:p>
    <w:p w14:paraId="68DEE5B0" w14:textId="7CA1B542" w:rsidR="00EF0683" w:rsidRPr="0083712C" w:rsidRDefault="00621E02" w:rsidP="00745EE4">
      <w:pPr>
        <w:spacing w:after="0" w:line="480" w:lineRule="auto"/>
        <w:ind w:firstLine="360"/>
        <w:jc w:val="both"/>
        <w:rPr>
          <w:rFonts w:ascii="Times New Roman" w:hAnsi="Times New Roman" w:cs="Times New Roman"/>
          <w:sz w:val="24"/>
          <w:szCs w:val="24"/>
        </w:rPr>
      </w:pPr>
      <w:r w:rsidRPr="0083712C">
        <w:rPr>
          <w:rFonts w:ascii="Times New Roman" w:hAnsi="Times New Roman" w:cs="Times New Roman"/>
          <w:sz w:val="24"/>
          <w:szCs w:val="24"/>
        </w:rPr>
        <w:t>Borrowers on</w:t>
      </w:r>
      <w:r w:rsidR="00740248" w:rsidRPr="0083712C">
        <w:rPr>
          <w:rFonts w:ascii="Times New Roman" w:hAnsi="Times New Roman" w:cs="Times New Roman"/>
          <w:sz w:val="24"/>
          <w:szCs w:val="24"/>
        </w:rPr>
        <w:t xml:space="preserve"> </w:t>
      </w:r>
      <w:r w:rsidR="006E79F1" w:rsidRPr="0083712C">
        <w:rPr>
          <w:rFonts w:ascii="Times New Roman" w:hAnsi="Times New Roman" w:cs="Times New Roman"/>
          <w:sz w:val="24"/>
          <w:szCs w:val="24"/>
        </w:rPr>
        <w:t>IDR</w:t>
      </w:r>
      <w:r w:rsidR="00740248" w:rsidRPr="0083712C">
        <w:rPr>
          <w:rFonts w:ascii="Times New Roman" w:hAnsi="Times New Roman" w:cs="Times New Roman"/>
          <w:sz w:val="24"/>
          <w:szCs w:val="24"/>
        </w:rPr>
        <w:t xml:space="preserve"> plan</w:t>
      </w:r>
      <w:r w:rsidRPr="0083712C">
        <w:rPr>
          <w:rFonts w:ascii="Times New Roman" w:hAnsi="Times New Roman" w:cs="Times New Roman"/>
          <w:sz w:val="24"/>
          <w:szCs w:val="24"/>
        </w:rPr>
        <w:t>s are</w:t>
      </w:r>
      <w:r w:rsidR="001D4DD6">
        <w:rPr>
          <w:rFonts w:ascii="Times New Roman" w:hAnsi="Times New Roman" w:cs="Times New Roman"/>
          <w:sz w:val="24"/>
          <w:szCs w:val="24"/>
        </w:rPr>
        <w:t xml:space="preserve"> more likely to make required on time payments (</w:t>
      </w:r>
      <w:r w:rsidR="001D4DD6" w:rsidRPr="0083712C">
        <w:rPr>
          <w:rFonts w:ascii="Times New Roman" w:hAnsi="Times New Roman" w:cs="Times New Roman"/>
          <w:sz w:val="24"/>
          <w:szCs w:val="24"/>
        </w:rPr>
        <w:t>Herbst 202</w:t>
      </w:r>
      <w:r w:rsidR="001D4DD6">
        <w:rPr>
          <w:rFonts w:ascii="Times New Roman" w:hAnsi="Times New Roman" w:cs="Times New Roman"/>
          <w:sz w:val="24"/>
          <w:szCs w:val="24"/>
        </w:rPr>
        <w:t>3) and</w:t>
      </w:r>
      <w:r w:rsidRPr="0083712C">
        <w:rPr>
          <w:rFonts w:ascii="Times New Roman" w:hAnsi="Times New Roman" w:cs="Times New Roman"/>
          <w:sz w:val="24"/>
          <w:szCs w:val="24"/>
        </w:rPr>
        <w:t xml:space="preserve"> less likely to</w:t>
      </w:r>
      <w:r w:rsidR="00740248" w:rsidRPr="0083712C">
        <w:rPr>
          <w:rFonts w:ascii="Times New Roman" w:hAnsi="Times New Roman" w:cs="Times New Roman"/>
          <w:sz w:val="24"/>
          <w:szCs w:val="24"/>
        </w:rPr>
        <w:t xml:space="preserve"> default on</w:t>
      </w:r>
      <w:r w:rsidRPr="0083712C">
        <w:rPr>
          <w:rFonts w:ascii="Times New Roman" w:hAnsi="Times New Roman" w:cs="Times New Roman"/>
          <w:sz w:val="24"/>
          <w:szCs w:val="24"/>
        </w:rPr>
        <w:t xml:space="preserve"> their</w:t>
      </w:r>
      <w:r w:rsidR="00740248" w:rsidRPr="0083712C">
        <w:rPr>
          <w:rFonts w:ascii="Times New Roman" w:hAnsi="Times New Roman" w:cs="Times New Roman"/>
          <w:sz w:val="24"/>
          <w:szCs w:val="24"/>
        </w:rPr>
        <w:t xml:space="preserve"> student loans</w:t>
      </w:r>
      <w:r w:rsidR="003219C4" w:rsidRPr="0083712C">
        <w:rPr>
          <w:rStyle w:val="FootnoteReference"/>
          <w:rFonts w:ascii="Times New Roman" w:hAnsi="Times New Roman" w:cs="Times New Roman"/>
          <w:sz w:val="24"/>
          <w:szCs w:val="24"/>
        </w:rPr>
        <w:footnoteReference w:id="5"/>
      </w:r>
      <w:r w:rsidR="00740248" w:rsidRPr="0083712C">
        <w:rPr>
          <w:rFonts w:ascii="Times New Roman" w:hAnsi="Times New Roman" w:cs="Times New Roman"/>
          <w:sz w:val="24"/>
          <w:szCs w:val="24"/>
        </w:rPr>
        <w:t xml:space="preserve"> (</w:t>
      </w:r>
      <w:r w:rsidR="00355E0D" w:rsidRPr="0083712C">
        <w:rPr>
          <w:rFonts w:ascii="Times New Roman" w:hAnsi="Times New Roman" w:cs="Times New Roman"/>
          <w:sz w:val="24"/>
          <w:szCs w:val="24"/>
        </w:rPr>
        <w:t xml:space="preserve">U.S. </w:t>
      </w:r>
      <w:r w:rsidR="00CE35F5" w:rsidRPr="0083712C">
        <w:rPr>
          <w:rFonts w:ascii="Times New Roman" w:hAnsi="Times New Roman" w:cs="Times New Roman"/>
          <w:sz w:val="24"/>
          <w:szCs w:val="24"/>
        </w:rPr>
        <w:t>Government Accountability Office 2015; Muller and Yannelis 2019</w:t>
      </w:r>
      <w:r w:rsidR="00740248" w:rsidRPr="0083712C">
        <w:rPr>
          <w:rFonts w:ascii="Times New Roman" w:hAnsi="Times New Roman" w:cs="Times New Roman"/>
          <w:sz w:val="24"/>
          <w:szCs w:val="24"/>
        </w:rPr>
        <w:t>).</w:t>
      </w:r>
      <w:r w:rsidR="00C11885" w:rsidRPr="0083712C">
        <w:rPr>
          <w:rFonts w:ascii="Times New Roman" w:hAnsi="Times New Roman" w:cs="Times New Roman"/>
          <w:sz w:val="24"/>
          <w:szCs w:val="24"/>
        </w:rPr>
        <w:t xml:space="preserve"> </w:t>
      </w:r>
      <w:r w:rsidR="00CE35F5" w:rsidRPr="0083712C">
        <w:rPr>
          <w:rFonts w:ascii="Times New Roman" w:hAnsi="Times New Roman" w:cs="Times New Roman"/>
          <w:sz w:val="24"/>
          <w:szCs w:val="24"/>
        </w:rPr>
        <w:t>Preventing student loan default is important because defaulting on U</w:t>
      </w:r>
      <w:r w:rsidR="008F1379">
        <w:rPr>
          <w:rFonts w:ascii="Times New Roman" w:hAnsi="Times New Roman" w:cs="Times New Roman"/>
          <w:sz w:val="24"/>
          <w:szCs w:val="24"/>
        </w:rPr>
        <w:t>.</w:t>
      </w:r>
      <w:r w:rsidR="00CE35F5" w:rsidRPr="0083712C">
        <w:rPr>
          <w:rFonts w:ascii="Times New Roman" w:hAnsi="Times New Roman" w:cs="Times New Roman"/>
          <w:sz w:val="24"/>
          <w:szCs w:val="24"/>
        </w:rPr>
        <w:t>S</w:t>
      </w:r>
      <w:r w:rsidR="008F1379">
        <w:rPr>
          <w:rFonts w:ascii="Times New Roman" w:hAnsi="Times New Roman" w:cs="Times New Roman"/>
          <w:sz w:val="24"/>
          <w:szCs w:val="24"/>
        </w:rPr>
        <w:t>.</w:t>
      </w:r>
      <w:r w:rsidR="00CE35F5" w:rsidRPr="0083712C">
        <w:rPr>
          <w:rFonts w:ascii="Times New Roman" w:hAnsi="Times New Roman" w:cs="Times New Roman"/>
          <w:sz w:val="24"/>
          <w:szCs w:val="24"/>
        </w:rPr>
        <w:t xml:space="preserve"> government student loans can lead to a variety of negative consequences for the borrower. These consequences include</w:t>
      </w:r>
      <w:r w:rsidR="007A2E2B" w:rsidRPr="0083712C">
        <w:rPr>
          <w:rFonts w:ascii="Times New Roman" w:hAnsi="Times New Roman" w:cs="Times New Roman"/>
          <w:sz w:val="24"/>
          <w:szCs w:val="24"/>
        </w:rPr>
        <w:t>:</w:t>
      </w:r>
      <w:r w:rsidR="00CE35F5" w:rsidRPr="0083712C">
        <w:rPr>
          <w:rFonts w:ascii="Times New Roman" w:hAnsi="Times New Roman" w:cs="Times New Roman"/>
          <w:sz w:val="24"/>
          <w:szCs w:val="24"/>
        </w:rPr>
        <w:t xml:space="preserve"> a reporting of the default to credit bureaus </w:t>
      </w:r>
      <w:r w:rsidR="00334F83">
        <w:rPr>
          <w:rFonts w:ascii="Times New Roman" w:hAnsi="Times New Roman" w:cs="Times New Roman"/>
          <w:sz w:val="24"/>
          <w:szCs w:val="24"/>
        </w:rPr>
        <w:t xml:space="preserve">possibly </w:t>
      </w:r>
      <w:r w:rsidR="00CE35F5" w:rsidRPr="0083712C">
        <w:rPr>
          <w:rFonts w:ascii="Times New Roman" w:hAnsi="Times New Roman" w:cs="Times New Roman"/>
          <w:sz w:val="24"/>
          <w:szCs w:val="24"/>
        </w:rPr>
        <w:t>leading to reduced access to private sources of credit, collection fees, wage garnishment,</w:t>
      </w:r>
      <w:r w:rsidR="003219C4" w:rsidRPr="0083712C">
        <w:rPr>
          <w:rFonts w:ascii="Times New Roman" w:hAnsi="Times New Roman" w:cs="Times New Roman"/>
          <w:sz w:val="24"/>
          <w:szCs w:val="24"/>
        </w:rPr>
        <w:t xml:space="preserve"> the garnishment of the borrower’s tax refund,</w:t>
      </w:r>
      <w:r w:rsidR="00CE35F5" w:rsidRPr="0083712C">
        <w:rPr>
          <w:rFonts w:ascii="Times New Roman" w:hAnsi="Times New Roman" w:cs="Times New Roman"/>
          <w:sz w:val="24"/>
          <w:szCs w:val="24"/>
        </w:rPr>
        <w:t xml:space="preserve"> and the inability to get more U</w:t>
      </w:r>
      <w:r w:rsidRPr="0083712C">
        <w:rPr>
          <w:rFonts w:ascii="Times New Roman" w:hAnsi="Times New Roman" w:cs="Times New Roman"/>
          <w:sz w:val="24"/>
          <w:szCs w:val="24"/>
        </w:rPr>
        <w:t>.</w:t>
      </w:r>
      <w:r w:rsidR="00CE35F5" w:rsidRPr="0083712C">
        <w:rPr>
          <w:rFonts w:ascii="Times New Roman" w:hAnsi="Times New Roman" w:cs="Times New Roman"/>
          <w:sz w:val="24"/>
          <w:szCs w:val="24"/>
        </w:rPr>
        <w:t>S</w:t>
      </w:r>
      <w:r w:rsidRPr="0083712C">
        <w:rPr>
          <w:rFonts w:ascii="Times New Roman" w:hAnsi="Times New Roman" w:cs="Times New Roman"/>
          <w:sz w:val="24"/>
          <w:szCs w:val="24"/>
        </w:rPr>
        <w:t>.</w:t>
      </w:r>
      <w:r w:rsidR="00CE35F5" w:rsidRPr="0083712C">
        <w:rPr>
          <w:rFonts w:ascii="Times New Roman" w:hAnsi="Times New Roman" w:cs="Times New Roman"/>
          <w:sz w:val="24"/>
          <w:szCs w:val="24"/>
        </w:rPr>
        <w:t xml:space="preserve"> government student loan</w:t>
      </w:r>
      <w:r w:rsidR="003219C4" w:rsidRPr="0083712C">
        <w:rPr>
          <w:rFonts w:ascii="Times New Roman" w:hAnsi="Times New Roman" w:cs="Times New Roman"/>
          <w:sz w:val="24"/>
          <w:szCs w:val="24"/>
        </w:rPr>
        <w:t>s</w:t>
      </w:r>
      <w:r w:rsidR="00FC1056" w:rsidRPr="0083712C">
        <w:rPr>
          <w:rFonts w:ascii="Times New Roman" w:hAnsi="Times New Roman" w:cs="Times New Roman"/>
          <w:sz w:val="24"/>
          <w:szCs w:val="24"/>
        </w:rPr>
        <w:t xml:space="preserve"> until the default is resolved</w:t>
      </w:r>
      <w:r w:rsidR="00124355" w:rsidRPr="0083712C">
        <w:rPr>
          <w:rFonts w:ascii="Times New Roman" w:hAnsi="Times New Roman" w:cs="Times New Roman"/>
          <w:sz w:val="24"/>
          <w:szCs w:val="24"/>
        </w:rPr>
        <w:t>.</w:t>
      </w:r>
      <w:r w:rsidR="00CE35F5" w:rsidRPr="0083712C">
        <w:rPr>
          <w:rFonts w:ascii="Times New Roman" w:hAnsi="Times New Roman" w:cs="Times New Roman"/>
          <w:sz w:val="24"/>
          <w:szCs w:val="24"/>
        </w:rPr>
        <w:t xml:space="preserve"> </w:t>
      </w:r>
      <w:r w:rsidR="00C11885" w:rsidRPr="0083712C">
        <w:rPr>
          <w:rFonts w:ascii="Times New Roman" w:hAnsi="Times New Roman" w:cs="Times New Roman"/>
          <w:sz w:val="24"/>
          <w:szCs w:val="24"/>
        </w:rPr>
        <w:t xml:space="preserve">As of Q2 </w:t>
      </w:r>
      <w:r w:rsidR="00BA4F94">
        <w:rPr>
          <w:rFonts w:ascii="Times New Roman" w:hAnsi="Times New Roman" w:cs="Times New Roman"/>
          <w:sz w:val="24"/>
          <w:szCs w:val="24"/>
        </w:rPr>
        <w:t>2021</w:t>
      </w:r>
      <w:r w:rsidR="005A509C">
        <w:rPr>
          <w:rFonts w:ascii="Times New Roman" w:hAnsi="Times New Roman" w:cs="Times New Roman"/>
          <w:sz w:val="24"/>
          <w:szCs w:val="24"/>
        </w:rPr>
        <w:t>,</w:t>
      </w:r>
      <w:r w:rsidR="00C11885" w:rsidRPr="0083712C">
        <w:rPr>
          <w:rFonts w:ascii="Times New Roman" w:hAnsi="Times New Roman" w:cs="Times New Roman"/>
          <w:sz w:val="24"/>
          <w:szCs w:val="24"/>
        </w:rPr>
        <w:t xml:space="preserve"> 1</w:t>
      </w:r>
      <w:r w:rsidR="00BA4F94">
        <w:rPr>
          <w:rFonts w:ascii="Times New Roman" w:hAnsi="Times New Roman" w:cs="Times New Roman"/>
          <w:sz w:val="24"/>
          <w:szCs w:val="24"/>
        </w:rPr>
        <w:t>7</w:t>
      </w:r>
      <w:r w:rsidR="00C11885" w:rsidRPr="0083712C">
        <w:rPr>
          <w:rFonts w:ascii="Times New Roman" w:hAnsi="Times New Roman" w:cs="Times New Roman"/>
          <w:sz w:val="24"/>
          <w:szCs w:val="24"/>
        </w:rPr>
        <w:t xml:space="preserve"> percent of student loan borrowers were in default (</w:t>
      </w:r>
      <w:r w:rsidR="00BA4F94">
        <w:rPr>
          <w:rFonts w:ascii="Times New Roman" w:hAnsi="Times New Roman" w:cs="Times New Roman"/>
          <w:sz w:val="24"/>
          <w:szCs w:val="24"/>
        </w:rPr>
        <w:t>Ma and Pender</w:t>
      </w:r>
      <w:r w:rsidR="00B020EF">
        <w:rPr>
          <w:rFonts w:ascii="Times New Roman" w:hAnsi="Times New Roman" w:cs="Times New Roman"/>
          <w:sz w:val="24"/>
          <w:szCs w:val="24"/>
        </w:rPr>
        <w:t>,</w:t>
      </w:r>
      <w:r w:rsidR="00BA4F94">
        <w:rPr>
          <w:rFonts w:ascii="Times New Roman" w:hAnsi="Times New Roman" w:cs="Times New Roman"/>
          <w:sz w:val="24"/>
          <w:szCs w:val="24"/>
        </w:rPr>
        <w:t xml:space="preserve"> 2021</w:t>
      </w:r>
      <w:r w:rsidR="00C11885" w:rsidRPr="0083712C">
        <w:rPr>
          <w:rFonts w:ascii="Times New Roman" w:hAnsi="Times New Roman" w:cs="Times New Roman"/>
          <w:sz w:val="24"/>
          <w:szCs w:val="24"/>
        </w:rPr>
        <w:t>). Scott-Clayton (2019)</w:t>
      </w:r>
      <w:r w:rsidR="000D5A3A" w:rsidRPr="0083712C">
        <w:rPr>
          <w:rFonts w:ascii="Times New Roman" w:hAnsi="Times New Roman" w:cs="Times New Roman"/>
          <w:sz w:val="24"/>
          <w:szCs w:val="24"/>
        </w:rPr>
        <w:t xml:space="preserve"> f</w:t>
      </w:r>
      <w:r w:rsidR="0056078F">
        <w:rPr>
          <w:rFonts w:ascii="Times New Roman" w:hAnsi="Times New Roman" w:cs="Times New Roman"/>
          <w:sz w:val="24"/>
          <w:szCs w:val="24"/>
        </w:rPr>
        <w:t>inds</w:t>
      </w:r>
      <w:r w:rsidR="000D5A3A" w:rsidRPr="0083712C">
        <w:rPr>
          <w:rFonts w:ascii="Times New Roman" w:hAnsi="Times New Roman" w:cs="Times New Roman"/>
          <w:sz w:val="24"/>
          <w:szCs w:val="24"/>
        </w:rPr>
        <w:t xml:space="preserve"> that</w:t>
      </w:r>
      <w:r w:rsidR="009879E4" w:rsidRPr="0083712C">
        <w:rPr>
          <w:rFonts w:ascii="Times New Roman" w:hAnsi="Times New Roman" w:cs="Times New Roman"/>
          <w:sz w:val="24"/>
          <w:szCs w:val="24"/>
        </w:rPr>
        <w:t xml:space="preserve"> the</w:t>
      </w:r>
      <w:r w:rsidR="000D5A3A" w:rsidRPr="0083712C">
        <w:rPr>
          <w:rFonts w:ascii="Times New Roman" w:hAnsi="Times New Roman" w:cs="Times New Roman"/>
          <w:sz w:val="24"/>
          <w:szCs w:val="24"/>
        </w:rPr>
        <w:t xml:space="preserve"> proportion of students who</w:t>
      </w:r>
      <w:r w:rsidR="009879E4" w:rsidRPr="0083712C">
        <w:rPr>
          <w:rFonts w:ascii="Times New Roman" w:hAnsi="Times New Roman" w:cs="Times New Roman"/>
          <w:sz w:val="24"/>
          <w:szCs w:val="24"/>
        </w:rPr>
        <w:t xml:space="preserve"> graduated in 1996 who</w:t>
      </w:r>
      <w:r w:rsidR="000D5A3A" w:rsidRPr="0083712C">
        <w:rPr>
          <w:rFonts w:ascii="Times New Roman" w:hAnsi="Times New Roman" w:cs="Times New Roman"/>
          <w:sz w:val="24"/>
          <w:szCs w:val="24"/>
        </w:rPr>
        <w:t xml:space="preserve"> ha</w:t>
      </w:r>
      <w:r w:rsidR="009879E4" w:rsidRPr="0083712C">
        <w:rPr>
          <w:rFonts w:ascii="Times New Roman" w:hAnsi="Times New Roman" w:cs="Times New Roman"/>
          <w:sz w:val="24"/>
          <w:szCs w:val="24"/>
        </w:rPr>
        <w:t>d</w:t>
      </w:r>
      <w:r w:rsidR="000D5A3A" w:rsidRPr="0083712C">
        <w:rPr>
          <w:rFonts w:ascii="Times New Roman" w:hAnsi="Times New Roman" w:cs="Times New Roman"/>
          <w:sz w:val="24"/>
          <w:szCs w:val="24"/>
        </w:rPr>
        <w:t xml:space="preserve"> ever defaulted on their loan</w:t>
      </w:r>
      <w:r w:rsidR="009879E4" w:rsidRPr="0083712C">
        <w:rPr>
          <w:rFonts w:ascii="Times New Roman" w:hAnsi="Times New Roman" w:cs="Times New Roman"/>
          <w:sz w:val="24"/>
          <w:szCs w:val="24"/>
        </w:rPr>
        <w:t>s</w:t>
      </w:r>
      <w:r w:rsidR="000D5A3A" w:rsidRPr="0083712C">
        <w:rPr>
          <w:rFonts w:ascii="Times New Roman" w:hAnsi="Times New Roman" w:cs="Times New Roman"/>
          <w:sz w:val="24"/>
          <w:szCs w:val="24"/>
        </w:rPr>
        <w:t xml:space="preserve"> continue</w:t>
      </w:r>
      <w:r w:rsidR="009879E4" w:rsidRPr="0083712C">
        <w:rPr>
          <w:rFonts w:ascii="Times New Roman" w:hAnsi="Times New Roman" w:cs="Times New Roman"/>
          <w:sz w:val="24"/>
          <w:szCs w:val="24"/>
        </w:rPr>
        <w:t>d</w:t>
      </w:r>
      <w:r w:rsidR="000D5A3A" w:rsidRPr="0083712C">
        <w:rPr>
          <w:rFonts w:ascii="Times New Roman" w:hAnsi="Times New Roman" w:cs="Times New Roman"/>
          <w:sz w:val="24"/>
          <w:szCs w:val="24"/>
        </w:rPr>
        <w:t xml:space="preserve"> to increase over the 20 years they had data for. </w:t>
      </w:r>
      <w:r w:rsidR="009879E4" w:rsidRPr="0083712C">
        <w:rPr>
          <w:rFonts w:ascii="Times New Roman" w:hAnsi="Times New Roman" w:cs="Times New Roman"/>
          <w:sz w:val="24"/>
          <w:szCs w:val="24"/>
        </w:rPr>
        <w:t xml:space="preserve">Using </w:t>
      </w:r>
      <w:r w:rsidR="00B8343F" w:rsidRPr="0083712C">
        <w:rPr>
          <w:rFonts w:ascii="Times New Roman" w:hAnsi="Times New Roman" w:cs="Times New Roman"/>
          <w:sz w:val="24"/>
          <w:szCs w:val="24"/>
        </w:rPr>
        <w:t>that data to forecast defaults in the future,</w:t>
      </w:r>
      <w:r w:rsidR="009879E4" w:rsidRPr="0083712C">
        <w:rPr>
          <w:rFonts w:ascii="Times New Roman" w:hAnsi="Times New Roman" w:cs="Times New Roman"/>
          <w:sz w:val="24"/>
          <w:szCs w:val="24"/>
        </w:rPr>
        <w:t xml:space="preserve"> Scott-Clayton</w:t>
      </w:r>
      <w:r w:rsidR="00C11885" w:rsidRPr="0083712C">
        <w:rPr>
          <w:rFonts w:ascii="Times New Roman" w:hAnsi="Times New Roman" w:cs="Times New Roman"/>
          <w:sz w:val="24"/>
          <w:szCs w:val="24"/>
        </w:rPr>
        <w:t xml:space="preserve"> projec</w:t>
      </w:r>
      <w:r w:rsidR="008F1379">
        <w:rPr>
          <w:rFonts w:ascii="Times New Roman" w:hAnsi="Times New Roman" w:cs="Times New Roman"/>
          <w:sz w:val="24"/>
          <w:szCs w:val="24"/>
        </w:rPr>
        <w:t>ts</w:t>
      </w:r>
      <w:r w:rsidR="00C11885" w:rsidRPr="0083712C">
        <w:rPr>
          <w:rFonts w:ascii="Times New Roman" w:hAnsi="Times New Roman" w:cs="Times New Roman"/>
          <w:sz w:val="24"/>
          <w:szCs w:val="24"/>
        </w:rPr>
        <w:t xml:space="preserve"> that 40% of borrowers</w:t>
      </w:r>
      <w:r w:rsidR="00B8343F" w:rsidRPr="0083712C">
        <w:rPr>
          <w:rFonts w:ascii="Times New Roman" w:hAnsi="Times New Roman" w:cs="Times New Roman"/>
          <w:sz w:val="24"/>
          <w:szCs w:val="24"/>
        </w:rPr>
        <w:t xml:space="preserve"> who graduated</w:t>
      </w:r>
      <w:r w:rsidRPr="0083712C">
        <w:rPr>
          <w:rFonts w:ascii="Times New Roman" w:hAnsi="Times New Roman" w:cs="Times New Roman"/>
          <w:sz w:val="24"/>
          <w:szCs w:val="24"/>
        </w:rPr>
        <w:t xml:space="preserve"> </w:t>
      </w:r>
      <w:r w:rsidRPr="0083712C">
        <w:rPr>
          <w:rFonts w:ascii="Times New Roman" w:hAnsi="Times New Roman" w:cs="Times New Roman"/>
          <w:sz w:val="24"/>
          <w:szCs w:val="24"/>
        </w:rPr>
        <w:lastRenderedPageBreak/>
        <w:t>college</w:t>
      </w:r>
      <w:r w:rsidR="00B8343F" w:rsidRPr="0083712C">
        <w:rPr>
          <w:rFonts w:ascii="Times New Roman" w:hAnsi="Times New Roman" w:cs="Times New Roman"/>
          <w:sz w:val="24"/>
          <w:szCs w:val="24"/>
        </w:rPr>
        <w:t xml:space="preserve"> in 2004</w:t>
      </w:r>
      <w:r w:rsidR="00C11885" w:rsidRPr="0083712C">
        <w:rPr>
          <w:rFonts w:ascii="Times New Roman" w:hAnsi="Times New Roman" w:cs="Times New Roman"/>
          <w:sz w:val="24"/>
          <w:szCs w:val="24"/>
        </w:rPr>
        <w:t xml:space="preserve"> w</w:t>
      </w:r>
      <w:r w:rsidR="00B8343F" w:rsidRPr="0083712C">
        <w:rPr>
          <w:rFonts w:ascii="Times New Roman" w:hAnsi="Times New Roman" w:cs="Times New Roman"/>
          <w:sz w:val="24"/>
          <w:szCs w:val="24"/>
        </w:rPr>
        <w:t>ould</w:t>
      </w:r>
      <w:r w:rsidR="00C11885" w:rsidRPr="0083712C">
        <w:rPr>
          <w:rFonts w:ascii="Times New Roman" w:hAnsi="Times New Roman" w:cs="Times New Roman"/>
          <w:sz w:val="24"/>
          <w:szCs w:val="24"/>
        </w:rPr>
        <w:t xml:space="preserve"> default on their</w:t>
      </w:r>
      <w:r w:rsidRPr="0083712C">
        <w:rPr>
          <w:rFonts w:ascii="Times New Roman" w:hAnsi="Times New Roman" w:cs="Times New Roman"/>
          <w:sz w:val="24"/>
          <w:szCs w:val="24"/>
        </w:rPr>
        <w:t xml:space="preserve"> student</w:t>
      </w:r>
      <w:r w:rsidR="00C11885" w:rsidRPr="0083712C">
        <w:rPr>
          <w:rFonts w:ascii="Times New Roman" w:hAnsi="Times New Roman" w:cs="Times New Roman"/>
          <w:sz w:val="24"/>
          <w:szCs w:val="24"/>
        </w:rPr>
        <w:t xml:space="preserve"> loans </w:t>
      </w:r>
      <w:r w:rsidR="009879E4" w:rsidRPr="0083712C">
        <w:rPr>
          <w:rFonts w:ascii="Times New Roman" w:hAnsi="Times New Roman" w:cs="Times New Roman"/>
          <w:sz w:val="24"/>
          <w:szCs w:val="24"/>
        </w:rPr>
        <w:t>at some point by</w:t>
      </w:r>
      <w:r w:rsidR="00C11885" w:rsidRPr="0083712C">
        <w:rPr>
          <w:rFonts w:ascii="Times New Roman" w:hAnsi="Times New Roman" w:cs="Times New Roman"/>
          <w:sz w:val="24"/>
          <w:szCs w:val="24"/>
        </w:rPr>
        <w:t xml:space="preserve"> 2023.</w:t>
      </w:r>
      <w:r w:rsidR="009879E4" w:rsidRPr="0083712C">
        <w:rPr>
          <w:rFonts w:ascii="Times New Roman" w:hAnsi="Times New Roman" w:cs="Times New Roman"/>
          <w:sz w:val="24"/>
          <w:szCs w:val="24"/>
        </w:rPr>
        <w:t xml:space="preserve"> </w:t>
      </w:r>
      <w:r w:rsidR="00AC5B64" w:rsidRPr="0083712C">
        <w:rPr>
          <w:rFonts w:ascii="Times New Roman" w:hAnsi="Times New Roman" w:cs="Times New Roman"/>
          <w:sz w:val="24"/>
          <w:szCs w:val="24"/>
        </w:rPr>
        <w:t xml:space="preserve">Despite </w:t>
      </w:r>
      <w:r w:rsidR="000B5BD4" w:rsidRPr="0083712C">
        <w:rPr>
          <w:rFonts w:ascii="Times New Roman" w:hAnsi="Times New Roman" w:cs="Times New Roman"/>
          <w:sz w:val="24"/>
          <w:szCs w:val="24"/>
        </w:rPr>
        <w:t>these facts</w:t>
      </w:r>
      <w:r w:rsidR="005A509C">
        <w:rPr>
          <w:rFonts w:ascii="Times New Roman" w:hAnsi="Times New Roman" w:cs="Times New Roman"/>
          <w:sz w:val="24"/>
          <w:szCs w:val="24"/>
        </w:rPr>
        <w:t>,</w:t>
      </w:r>
      <w:r w:rsidR="00AC5B64" w:rsidRPr="0083712C">
        <w:rPr>
          <w:rFonts w:ascii="Times New Roman" w:hAnsi="Times New Roman" w:cs="Times New Roman"/>
          <w:sz w:val="24"/>
          <w:szCs w:val="24"/>
        </w:rPr>
        <w:t xml:space="preserve"> only 3</w:t>
      </w:r>
      <w:r w:rsidR="00231824">
        <w:rPr>
          <w:rFonts w:ascii="Times New Roman" w:hAnsi="Times New Roman" w:cs="Times New Roman"/>
          <w:sz w:val="24"/>
          <w:szCs w:val="24"/>
        </w:rPr>
        <w:t>2</w:t>
      </w:r>
      <w:r w:rsidR="00AC5B64" w:rsidRPr="0083712C">
        <w:rPr>
          <w:rFonts w:ascii="Times New Roman" w:hAnsi="Times New Roman" w:cs="Times New Roman"/>
          <w:sz w:val="24"/>
          <w:szCs w:val="24"/>
        </w:rPr>
        <w:t xml:space="preserve">% of borrowers </w:t>
      </w:r>
      <w:r w:rsidR="000B5BD4" w:rsidRPr="0083712C">
        <w:rPr>
          <w:rFonts w:ascii="Times New Roman" w:hAnsi="Times New Roman" w:cs="Times New Roman"/>
          <w:sz w:val="24"/>
          <w:szCs w:val="24"/>
        </w:rPr>
        <w:t>in FY 20</w:t>
      </w:r>
      <w:r w:rsidR="00231824">
        <w:rPr>
          <w:rFonts w:ascii="Times New Roman" w:hAnsi="Times New Roman" w:cs="Times New Roman"/>
          <w:sz w:val="24"/>
          <w:szCs w:val="24"/>
        </w:rPr>
        <w:t>21</w:t>
      </w:r>
      <w:r w:rsidR="000B5BD4" w:rsidRPr="0083712C">
        <w:rPr>
          <w:rFonts w:ascii="Times New Roman" w:hAnsi="Times New Roman" w:cs="Times New Roman"/>
          <w:sz w:val="24"/>
          <w:szCs w:val="24"/>
        </w:rPr>
        <w:t xml:space="preserve"> were</w:t>
      </w:r>
      <w:r w:rsidR="00AC5B64" w:rsidRPr="0083712C">
        <w:rPr>
          <w:rFonts w:ascii="Times New Roman" w:hAnsi="Times New Roman" w:cs="Times New Roman"/>
          <w:sz w:val="24"/>
          <w:szCs w:val="24"/>
        </w:rPr>
        <w:t xml:space="preserve"> in </w:t>
      </w:r>
      <w:r w:rsidR="006E79F1" w:rsidRPr="0083712C">
        <w:rPr>
          <w:rFonts w:ascii="Times New Roman" w:hAnsi="Times New Roman" w:cs="Times New Roman"/>
          <w:sz w:val="24"/>
          <w:szCs w:val="24"/>
        </w:rPr>
        <w:t>IDR</w:t>
      </w:r>
      <w:r w:rsidR="00AC5B64" w:rsidRPr="0083712C">
        <w:rPr>
          <w:rFonts w:ascii="Times New Roman" w:hAnsi="Times New Roman" w:cs="Times New Roman"/>
          <w:sz w:val="24"/>
          <w:szCs w:val="24"/>
        </w:rPr>
        <w:t xml:space="preserve"> plans (</w:t>
      </w:r>
      <w:r w:rsidR="00231824">
        <w:rPr>
          <w:rFonts w:ascii="Times New Roman" w:hAnsi="Times New Roman" w:cs="Times New Roman"/>
          <w:sz w:val="24"/>
          <w:szCs w:val="24"/>
        </w:rPr>
        <w:t>Ma and Pender</w:t>
      </w:r>
      <w:r w:rsidR="00B020EF">
        <w:rPr>
          <w:rFonts w:ascii="Times New Roman" w:hAnsi="Times New Roman" w:cs="Times New Roman"/>
          <w:sz w:val="24"/>
          <w:szCs w:val="24"/>
        </w:rPr>
        <w:t>,</w:t>
      </w:r>
      <w:r w:rsidR="00231824">
        <w:rPr>
          <w:rFonts w:ascii="Times New Roman" w:hAnsi="Times New Roman" w:cs="Times New Roman"/>
          <w:sz w:val="24"/>
          <w:szCs w:val="24"/>
        </w:rPr>
        <w:t xml:space="preserve"> 2021</w:t>
      </w:r>
      <w:r w:rsidR="00AC5B64" w:rsidRPr="0083712C">
        <w:rPr>
          <w:rFonts w:ascii="Times New Roman" w:hAnsi="Times New Roman" w:cs="Times New Roman"/>
          <w:sz w:val="24"/>
          <w:szCs w:val="24"/>
        </w:rPr>
        <w:t>). Given the high default rate on student loans</w:t>
      </w:r>
      <w:r w:rsidR="008F1379">
        <w:rPr>
          <w:rFonts w:ascii="Times New Roman" w:hAnsi="Times New Roman" w:cs="Times New Roman"/>
          <w:sz w:val="24"/>
          <w:szCs w:val="24"/>
        </w:rPr>
        <w:t>,</w:t>
      </w:r>
      <w:r w:rsidR="007A2E2B" w:rsidRPr="0083712C">
        <w:rPr>
          <w:rFonts w:ascii="Times New Roman" w:hAnsi="Times New Roman" w:cs="Times New Roman"/>
          <w:sz w:val="24"/>
          <w:szCs w:val="24"/>
        </w:rPr>
        <w:t xml:space="preserve"> and the fact that </w:t>
      </w:r>
      <w:r w:rsidR="006E79F1" w:rsidRPr="0083712C">
        <w:rPr>
          <w:rFonts w:ascii="Times New Roman" w:hAnsi="Times New Roman" w:cs="Times New Roman"/>
          <w:sz w:val="24"/>
          <w:szCs w:val="24"/>
        </w:rPr>
        <w:t>IDR</w:t>
      </w:r>
      <w:r w:rsidR="007A2E2B" w:rsidRPr="0083712C">
        <w:rPr>
          <w:rFonts w:ascii="Times New Roman" w:hAnsi="Times New Roman" w:cs="Times New Roman"/>
          <w:sz w:val="24"/>
          <w:szCs w:val="24"/>
        </w:rPr>
        <w:t xml:space="preserve"> plan</w:t>
      </w:r>
      <w:r w:rsidR="003219C4" w:rsidRPr="0083712C">
        <w:rPr>
          <w:rFonts w:ascii="Times New Roman" w:hAnsi="Times New Roman" w:cs="Times New Roman"/>
          <w:sz w:val="24"/>
          <w:szCs w:val="24"/>
        </w:rPr>
        <w:t>s</w:t>
      </w:r>
      <w:r w:rsidR="007A2E2B" w:rsidRPr="0083712C">
        <w:rPr>
          <w:rFonts w:ascii="Times New Roman" w:hAnsi="Times New Roman" w:cs="Times New Roman"/>
          <w:sz w:val="24"/>
          <w:szCs w:val="24"/>
        </w:rPr>
        <w:t xml:space="preserve"> </w:t>
      </w:r>
      <w:r w:rsidR="00334F83">
        <w:rPr>
          <w:rFonts w:ascii="Times New Roman" w:hAnsi="Times New Roman" w:cs="Times New Roman"/>
          <w:sz w:val="24"/>
          <w:szCs w:val="24"/>
        </w:rPr>
        <w:t>are likely to reduce</w:t>
      </w:r>
      <w:r w:rsidR="007A2E2B" w:rsidRPr="0083712C">
        <w:rPr>
          <w:rFonts w:ascii="Times New Roman" w:hAnsi="Times New Roman" w:cs="Times New Roman"/>
          <w:sz w:val="24"/>
          <w:szCs w:val="24"/>
        </w:rPr>
        <w:t xml:space="preserve"> student loan default,</w:t>
      </w:r>
      <w:r w:rsidR="00AC5B64" w:rsidRPr="0083712C">
        <w:rPr>
          <w:rFonts w:ascii="Times New Roman" w:hAnsi="Times New Roman" w:cs="Times New Roman"/>
          <w:sz w:val="24"/>
          <w:szCs w:val="24"/>
        </w:rPr>
        <w:t xml:space="preserve"> it seems as if </w:t>
      </w:r>
      <w:r w:rsidR="00C11885" w:rsidRPr="0083712C">
        <w:rPr>
          <w:rFonts w:ascii="Times New Roman" w:hAnsi="Times New Roman" w:cs="Times New Roman"/>
          <w:sz w:val="24"/>
          <w:szCs w:val="24"/>
        </w:rPr>
        <w:t>borrowers’</w:t>
      </w:r>
      <w:r w:rsidR="00AC5B64" w:rsidRPr="0083712C">
        <w:rPr>
          <w:rFonts w:ascii="Times New Roman" w:hAnsi="Times New Roman" w:cs="Times New Roman"/>
          <w:sz w:val="24"/>
          <w:szCs w:val="24"/>
        </w:rPr>
        <w:t xml:space="preserve"> lives could be significant</w:t>
      </w:r>
      <w:r w:rsidR="000B5BD4" w:rsidRPr="0083712C">
        <w:rPr>
          <w:rFonts w:ascii="Times New Roman" w:hAnsi="Times New Roman" w:cs="Times New Roman"/>
          <w:sz w:val="24"/>
          <w:szCs w:val="24"/>
        </w:rPr>
        <w:t>ly</w:t>
      </w:r>
      <w:r w:rsidR="00AC5B64" w:rsidRPr="0083712C">
        <w:rPr>
          <w:rFonts w:ascii="Times New Roman" w:hAnsi="Times New Roman" w:cs="Times New Roman"/>
          <w:sz w:val="24"/>
          <w:szCs w:val="24"/>
        </w:rPr>
        <w:t xml:space="preserve"> improved if more of them </w:t>
      </w:r>
      <w:r w:rsidR="00076F71">
        <w:rPr>
          <w:rFonts w:ascii="Times New Roman" w:hAnsi="Times New Roman" w:cs="Times New Roman"/>
          <w:sz w:val="24"/>
          <w:szCs w:val="24"/>
        </w:rPr>
        <w:t>were</w:t>
      </w:r>
      <w:r w:rsidR="008F1379">
        <w:rPr>
          <w:rFonts w:ascii="Times New Roman" w:hAnsi="Times New Roman" w:cs="Times New Roman"/>
          <w:sz w:val="24"/>
          <w:szCs w:val="24"/>
        </w:rPr>
        <w:t xml:space="preserve"> on</w:t>
      </w:r>
      <w:r w:rsidR="00AC5B64" w:rsidRPr="0083712C">
        <w:rPr>
          <w:rFonts w:ascii="Times New Roman" w:hAnsi="Times New Roman" w:cs="Times New Roman"/>
          <w:sz w:val="24"/>
          <w:szCs w:val="24"/>
        </w:rPr>
        <w:t xml:space="preserve"> </w:t>
      </w:r>
      <w:r w:rsidR="006E79F1" w:rsidRPr="0083712C">
        <w:rPr>
          <w:rFonts w:ascii="Times New Roman" w:hAnsi="Times New Roman" w:cs="Times New Roman"/>
          <w:sz w:val="24"/>
          <w:szCs w:val="24"/>
        </w:rPr>
        <w:t>IDR</w:t>
      </w:r>
      <w:r w:rsidR="00AC5B64" w:rsidRPr="0083712C">
        <w:rPr>
          <w:rFonts w:ascii="Times New Roman" w:hAnsi="Times New Roman" w:cs="Times New Roman"/>
          <w:sz w:val="24"/>
          <w:szCs w:val="24"/>
        </w:rPr>
        <w:t xml:space="preserve"> plans.</w:t>
      </w:r>
    </w:p>
    <w:p w14:paraId="14770323" w14:textId="350C9AA9" w:rsidR="009678B3" w:rsidRPr="0083712C" w:rsidRDefault="00AC5B64" w:rsidP="00745EE4">
      <w:pPr>
        <w:spacing w:after="0" w:line="480" w:lineRule="auto"/>
        <w:ind w:firstLine="360"/>
        <w:jc w:val="both"/>
        <w:rPr>
          <w:rFonts w:ascii="Times New Roman" w:hAnsi="Times New Roman" w:cs="Times New Roman"/>
          <w:sz w:val="24"/>
          <w:szCs w:val="24"/>
        </w:rPr>
      </w:pPr>
      <w:r w:rsidRPr="0083712C">
        <w:rPr>
          <w:rFonts w:ascii="Times New Roman" w:hAnsi="Times New Roman" w:cs="Times New Roman"/>
          <w:sz w:val="24"/>
          <w:szCs w:val="24"/>
        </w:rPr>
        <w:t xml:space="preserve">One </w:t>
      </w:r>
      <w:r w:rsidR="00FC1056" w:rsidRPr="0083712C">
        <w:rPr>
          <w:rFonts w:ascii="Times New Roman" w:hAnsi="Times New Roman" w:cs="Times New Roman"/>
          <w:sz w:val="24"/>
          <w:szCs w:val="24"/>
        </w:rPr>
        <w:t>reason</w:t>
      </w:r>
      <w:r w:rsidRPr="0083712C">
        <w:rPr>
          <w:rFonts w:ascii="Times New Roman" w:hAnsi="Times New Roman" w:cs="Times New Roman"/>
          <w:sz w:val="24"/>
          <w:szCs w:val="24"/>
        </w:rPr>
        <w:t xml:space="preserve"> why there </w:t>
      </w:r>
      <w:r w:rsidR="00FC1056" w:rsidRPr="0083712C">
        <w:rPr>
          <w:rFonts w:ascii="Times New Roman" w:hAnsi="Times New Roman" w:cs="Times New Roman"/>
          <w:sz w:val="24"/>
          <w:szCs w:val="24"/>
        </w:rPr>
        <w:t>may be</w:t>
      </w:r>
      <w:r w:rsidRPr="0083712C">
        <w:rPr>
          <w:rFonts w:ascii="Times New Roman" w:hAnsi="Times New Roman" w:cs="Times New Roman"/>
          <w:sz w:val="24"/>
          <w:szCs w:val="24"/>
        </w:rPr>
        <w:t xml:space="preserve"> </w:t>
      </w:r>
      <w:r w:rsidR="00B8343F" w:rsidRPr="0083712C">
        <w:rPr>
          <w:rFonts w:ascii="Times New Roman" w:hAnsi="Times New Roman" w:cs="Times New Roman"/>
          <w:sz w:val="24"/>
          <w:szCs w:val="24"/>
        </w:rPr>
        <w:t>both</w:t>
      </w:r>
      <w:r w:rsidRPr="0083712C">
        <w:rPr>
          <w:rFonts w:ascii="Times New Roman" w:hAnsi="Times New Roman" w:cs="Times New Roman"/>
          <w:sz w:val="24"/>
          <w:szCs w:val="24"/>
        </w:rPr>
        <w:t xml:space="preserve"> relatively low enrollment in </w:t>
      </w:r>
      <w:r w:rsidR="006E79F1" w:rsidRPr="0083712C">
        <w:rPr>
          <w:rFonts w:ascii="Times New Roman" w:hAnsi="Times New Roman" w:cs="Times New Roman"/>
          <w:sz w:val="24"/>
          <w:szCs w:val="24"/>
        </w:rPr>
        <w:t>IDR</w:t>
      </w:r>
      <w:r w:rsidR="000B5BD4" w:rsidRPr="0083712C">
        <w:rPr>
          <w:rFonts w:ascii="Times New Roman" w:hAnsi="Times New Roman" w:cs="Times New Roman"/>
          <w:sz w:val="24"/>
          <w:szCs w:val="24"/>
        </w:rPr>
        <w:t xml:space="preserve"> </w:t>
      </w:r>
      <w:r w:rsidRPr="0083712C">
        <w:rPr>
          <w:rFonts w:ascii="Times New Roman" w:hAnsi="Times New Roman" w:cs="Times New Roman"/>
          <w:sz w:val="24"/>
          <w:szCs w:val="24"/>
        </w:rPr>
        <w:t>plans</w:t>
      </w:r>
      <w:r w:rsidR="005A509C">
        <w:rPr>
          <w:rFonts w:ascii="Times New Roman" w:hAnsi="Times New Roman" w:cs="Times New Roman"/>
          <w:sz w:val="24"/>
          <w:szCs w:val="24"/>
        </w:rPr>
        <w:t>,</w:t>
      </w:r>
      <w:r w:rsidRPr="0083712C">
        <w:rPr>
          <w:rFonts w:ascii="Times New Roman" w:hAnsi="Times New Roman" w:cs="Times New Roman"/>
          <w:sz w:val="24"/>
          <w:szCs w:val="24"/>
        </w:rPr>
        <w:t xml:space="preserve"> and </w:t>
      </w:r>
      <w:r w:rsidR="00B8343F" w:rsidRPr="0083712C">
        <w:rPr>
          <w:rFonts w:ascii="Times New Roman" w:hAnsi="Times New Roman" w:cs="Times New Roman"/>
          <w:sz w:val="24"/>
          <w:szCs w:val="24"/>
        </w:rPr>
        <w:t>a</w:t>
      </w:r>
      <w:r w:rsidRPr="0083712C">
        <w:rPr>
          <w:rFonts w:ascii="Times New Roman" w:hAnsi="Times New Roman" w:cs="Times New Roman"/>
          <w:sz w:val="24"/>
          <w:szCs w:val="24"/>
        </w:rPr>
        <w:t xml:space="preserve"> high default rate on student loans</w:t>
      </w:r>
      <w:r w:rsidR="005A509C">
        <w:rPr>
          <w:rFonts w:ascii="Times New Roman" w:hAnsi="Times New Roman" w:cs="Times New Roman"/>
          <w:sz w:val="24"/>
          <w:szCs w:val="24"/>
        </w:rPr>
        <w:t>,</w:t>
      </w:r>
      <w:r w:rsidRPr="0083712C">
        <w:rPr>
          <w:rFonts w:ascii="Times New Roman" w:hAnsi="Times New Roman" w:cs="Times New Roman"/>
          <w:sz w:val="24"/>
          <w:szCs w:val="24"/>
        </w:rPr>
        <w:t xml:space="preserve"> is that students have</w:t>
      </w:r>
      <w:r w:rsidR="000B5BD4" w:rsidRPr="0083712C">
        <w:rPr>
          <w:rFonts w:ascii="Times New Roman" w:hAnsi="Times New Roman" w:cs="Times New Roman"/>
          <w:sz w:val="24"/>
          <w:szCs w:val="24"/>
        </w:rPr>
        <w:t xml:space="preserve"> </w:t>
      </w:r>
      <w:r w:rsidRPr="0083712C">
        <w:rPr>
          <w:rFonts w:ascii="Times New Roman" w:hAnsi="Times New Roman" w:cs="Times New Roman"/>
          <w:sz w:val="24"/>
          <w:szCs w:val="24"/>
        </w:rPr>
        <w:t xml:space="preserve">overly </w:t>
      </w:r>
      <w:r w:rsidR="000B5BD4" w:rsidRPr="0083712C">
        <w:rPr>
          <w:rFonts w:ascii="Times New Roman" w:hAnsi="Times New Roman" w:cs="Times New Roman"/>
          <w:sz w:val="24"/>
          <w:szCs w:val="24"/>
        </w:rPr>
        <w:t>optimistic</w:t>
      </w:r>
      <w:r w:rsidRPr="0083712C">
        <w:rPr>
          <w:rFonts w:ascii="Times New Roman" w:hAnsi="Times New Roman" w:cs="Times New Roman"/>
          <w:sz w:val="24"/>
          <w:szCs w:val="24"/>
        </w:rPr>
        <w:t xml:space="preserve"> expectations about their future earnings</w:t>
      </w:r>
      <w:r w:rsidR="007A2E2B" w:rsidRPr="0083712C">
        <w:rPr>
          <w:rStyle w:val="FootnoteReference"/>
          <w:rFonts w:ascii="Times New Roman" w:hAnsi="Times New Roman" w:cs="Times New Roman"/>
          <w:sz w:val="24"/>
          <w:szCs w:val="24"/>
        </w:rPr>
        <w:footnoteReference w:id="6"/>
      </w:r>
      <w:r w:rsidR="008F5F8B">
        <w:rPr>
          <w:rFonts w:ascii="Times New Roman" w:hAnsi="Times New Roman" w:cs="Times New Roman"/>
          <w:sz w:val="24"/>
          <w:szCs w:val="24"/>
        </w:rPr>
        <w:t>.</w:t>
      </w:r>
      <w:r w:rsidRPr="0083712C">
        <w:rPr>
          <w:rFonts w:ascii="Times New Roman" w:hAnsi="Times New Roman" w:cs="Times New Roman"/>
          <w:sz w:val="24"/>
          <w:szCs w:val="24"/>
        </w:rPr>
        <w:t xml:space="preserve"> </w:t>
      </w:r>
      <w:r w:rsidR="00A73A32" w:rsidRPr="0083712C">
        <w:rPr>
          <w:rFonts w:ascii="Times New Roman" w:hAnsi="Times New Roman" w:cs="Times New Roman"/>
          <w:sz w:val="24"/>
          <w:szCs w:val="24"/>
        </w:rPr>
        <w:t xml:space="preserve">In terms of reducing required payments, the biggest benefit of being on an IDR plan occurs when a </w:t>
      </w:r>
      <w:r w:rsidR="0047463B" w:rsidRPr="0083712C">
        <w:rPr>
          <w:rFonts w:ascii="Times New Roman" w:hAnsi="Times New Roman" w:cs="Times New Roman"/>
          <w:sz w:val="24"/>
          <w:szCs w:val="24"/>
        </w:rPr>
        <w:t>borrower’s</w:t>
      </w:r>
      <w:r w:rsidR="00A73A32" w:rsidRPr="0083712C">
        <w:rPr>
          <w:rFonts w:ascii="Times New Roman" w:hAnsi="Times New Roman" w:cs="Times New Roman"/>
          <w:sz w:val="24"/>
          <w:szCs w:val="24"/>
        </w:rPr>
        <w:t xml:space="preserve"> income is low. If borrowers </w:t>
      </w:r>
      <w:r w:rsidR="0047463B" w:rsidRPr="0083712C">
        <w:rPr>
          <w:rFonts w:ascii="Times New Roman" w:hAnsi="Times New Roman" w:cs="Times New Roman"/>
          <w:sz w:val="24"/>
          <w:szCs w:val="24"/>
        </w:rPr>
        <w:t>believe</w:t>
      </w:r>
      <w:r w:rsidR="00A73A32" w:rsidRPr="0083712C">
        <w:rPr>
          <w:rFonts w:ascii="Times New Roman" w:hAnsi="Times New Roman" w:cs="Times New Roman"/>
          <w:sz w:val="24"/>
          <w:szCs w:val="24"/>
        </w:rPr>
        <w:t xml:space="preserve"> they </w:t>
      </w:r>
      <w:r w:rsidR="009678B3" w:rsidRPr="0083712C">
        <w:rPr>
          <w:rFonts w:ascii="Times New Roman" w:hAnsi="Times New Roman" w:cs="Times New Roman"/>
          <w:sz w:val="24"/>
          <w:szCs w:val="24"/>
        </w:rPr>
        <w:t xml:space="preserve">have an unreasonably low probability of earning a low income, then </w:t>
      </w:r>
      <w:r w:rsidR="00684E4C" w:rsidRPr="0083712C">
        <w:rPr>
          <w:rFonts w:ascii="Times New Roman" w:hAnsi="Times New Roman" w:cs="Times New Roman"/>
          <w:sz w:val="24"/>
          <w:szCs w:val="24"/>
        </w:rPr>
        <w:t>they</w:t>
      </w:r>
      <w:r w:rsidR="009678B3" w:rsidRPr="0083712C">
        <w:rPr>
          <w:rFonts w:ascii="Times New Roman" w:hAnsi="Times New Roman" w:cs="Times New Roman"/>
          <w:sz w:val="24"/>
          <w:szCs w:val="24"/>
        </w:rPr>
        <w:t xml:space="preserve"> may</w:t>
      </w:r>
      <w:r w:rsidR="00684E4C" w:rsidRPr="0083712C">
        <w:rPr>
          <w:rFonts w:ascii="Times New Roman" w:hAnsi="Times New Roman" w:cs="Times New Roman"/>
          <w:sz w:val="24"/>
          <w:szCs w:val="24"/>
        </w:rPr>
        <w:t xml:space="preserve"> also</w:t>
      </w:r>
      <w:r w:rsidR="009678B3" w:rsidRPr="0083712C">
        <w:rPr>
          <w:rFonts w:ascii="Times New Roman" w:hAnsi="Times New Roman" w:cs="Times New Roman"/>
          <w:sz w:val="24"/>
          <w:szCs w:val="24"/>
        </w:rPr>
        <w:t xml:space="preserve"> believe that it is unlikely they will experience reduced payments should they choose an IDR plan instead of a time-based repayment plan. Should </w:t>
      </w:r>
      <w:r w:rsidR="0047463B" w:rsidRPr="0083712C">
        <w:rPr>
          <w:rFonts w:ascii="Times New Roman" w:hAnsi="Times New Roman" w:cs="Times New Roman"/>
          <w:sz w:val="24"/>
          <w:szCs w:val="24"/>
        </w:rPr>
        <w:t xml:space="preserve">a student loan borrower earn a </w:t>
      </w:r>
      <w:r w:rsidR="009678B3" w:rsidRPr="0083712C">
        <w:rPr>
          <w:rFonts w:ascii="Times New Roman" w:hAnsi="Times New Roman" w:cs="Times New Roman"/>
          <w:sz w:val="24"/>
          <w:szCs w:val="24"/>
        </w:rPr>
        <w:t xml:space="preserve">low income after </w:t>
      </w:r>
      <w:r w:rsidR="0047463B" w:rsidRPr="0083712C">
        <w:rPr>
          <w:rFonts w:ascii="Times New Roman" w:hAnsi="Times New Roman" w:cs="Times New Roman"/>
          <w:sz w:val="24"/>
          <w:szCs w:val="24"/>
        </w:rPr>
        <w:t xml:space="preserve">they </w:t>
      </w:r>
      <w:r w:rsidR="009678B3" w:rsidRPr="0083712C">
        <w:rPr>
          <w:rFonts w:ascii="Times New Roman" w:hAnsi="Times New Roman" w:cs="Times New Roman"/>
          <w:sz w:val="24"/>
          <w:szCs w:val="24"/>
        </w:rPr>
        <w:t xml:space="preserve">graduate while being on a </w:t>
      </w:r>
      <w:r w:rsidR="0047463B" w:rsidRPr="0083712C">
        <w:rPr>
          <w:rFonts w:ascii="Times New Roman" w:hAnsi="Times New Roman" w:cs="Times New Roman"/>
          <w:sz w:val="24"/>
          <w:szCs w:val="24"/>
        </w:rPr>
        <w:t>time-based</w:t>
      </w:r>
      <w:r w:rsidR="009678B3" w:rsidRPr="0083712C">
        <w:rPr>
          <w:rFonts w:ascii="Times New Roman" w:hAnsi="Times New Roman" w:cs="Times New Roman"/>
          <w:sz w:val="24"/>
          <w:szCs w:val="24"/>
        </w:rPr>
        <w:t xml:space="preserve"> repayment plan, their required payments may be such a large </w:t>
      </w:r>
      <w:r w:rsidR="0047463B" w:rsidRPr="0083712C">
        <w:rPr>
          <w:rFonts w:ascii="Times New Roman" w:hAnsi="Times New Roman" w:cs="Times New Roman"/>
          <w:sz w:val="24"/>
          <w:szCs w:val="24"/>
        </w:rPr>
        <w:t>proportion</w:t>
      </w:r>
      <w:r w:rsidR="009678B3" w:rsidRPr="0083712C">
        <w:rPr>
          <w:rFonts w:ascii="Times New Roman" w:hAnsi="Times New Roman" w:cs="Times New Roman"/>
          <w:sz w:val="24"/>
          <w:szCs w:val="24"/>
        </w:rPr>
        <w:t xml:space="preserve"> of their income that they are unable or unwilling to make </w:t>
      </w:r>
      <w:r w:rsidR="00076F71">
        <w:rPr>
          <w:rFonts w:ascii="Times New Roman" w:hAnsi="Times New Roman" w:cs="Times New Roman"/>
          <w:sz w:val="24"/>
          <w:szCs w:val="24"/>
        </w:rPr>
        <w:t>them.</w:t>
      </w:r>
      <w:r w:rsidR="009678B3" w:rsidRPr="0083712C">
        <w:rPr>
          <w:rFonts w:ascii="Times New Roman" w:hAnsi="Times New Roman" w:cs="Times New Roman"/>
          <w:sz w:val="24"/>
          <w:szCs w:val="24"/>
        </w:rPr>
        <w:t xml:space="preserve"> If this is the case, then presenting students with relevant information about post-college incomes should cause them to: increase the probability that they believe they will earn a low income, be more likely to choose an IDR plan over a time-based repayment </w:t>
      </w:r>
      <w:r w:rsidR="0047463B" w:rsidRPr="0083712C">
        <w:rPr>
          <w:rFonts w:ascii="Times New Roman" w:hAnsi="Times New Roman" w:cs="Times New Roman"/>
          <w:sz w:val="24"/>
          <w:szCs w:val="24"/>
        </w:rPr>
        <w:t>plan and</w:t>
      </w:r>
      <w:r w:rsidR="009678B3" w:rsidRPr="0083712C">
        <w:rPr>
          <w:rFonts w:ascii="Times New Roman" w:hAnsi="Times New Roman" w:cs="Times New Roman"/>
          <w:sz w:val="24"/>
          <w:szCs w:val="24"/>
        </w:rPr>
        <w:t xml:space="preserve"> reduce the probability </w:t>
      </w:r>
      <w:r w:rsidR="0047463B" w:rsidRPr="0083712C">
        <w:rPr>
          <w:rFonts w:ascii="Times New Roman" w:hAnsi="Times New Roman" w:cs="Times New Roman"/>
          <w:sz w:val="24"/>
          <w:szCs w:val="24"/>
        </w:rPr>
        <w:t xml:space="preserve">that </w:t>
      </w:r>
      <w:r w:rsidR="00684E4C" w:rsidRPr="0083712C">
        <w:rPr>
          <w:rFonts w:ascii="Times New Roman" w:hAnsi="Times New Roman" w:cs="Times New Roman"/>
          <w:sz w:val="24"/>
          <w:szCs w:val="24"/>
        </w:rPr>
        <w:t xml:space="preserve">they </w:t>
      </w:r>
      <w:r w:rsidR="0047463B" w:rsidRPr="0083712C">
        <w:rPr>
          <w:rFonts w:ascii="Times New Roman" w:hAnsi="Times New Roman" w:cs="Times New Roman"/>
          <w:sz w:val="24"/>
          <w:szCs w:val="24"/>
        </w:rPr>
        <w:t>default</w:t>
      </w:r>
      <w:r w:rsidR="009678B3" w:rsidRPr="0083712C">
        <w:rPr>
          <w:rFonts w:ascii="Times New Roman" w:hAnsi="Times New Roman" w:cs="Times New Roman"/>
          <w:sz w:val="24"/>
          <w:szCs w:val="24"/>
        </w:rPr>
        <w:t xml:space="preserve"> on their loan</w:t>
      </w:r>
      <w:r w:rsidR="0047463B" w:rsidRPr="0083712C">
        <w:rPr>
          <w:rFonts w:ascii="Times New Roman" w:hAnsi="Times New Roman" w:cs="Times New Roman"/>
          <w:sz w:val="24"/>
          <w:szCs w:val="24"/>
        </w:rPr>
        <w:t>s</w:t>
      </w:r>
      <w:r w:rsidR="009678B3" w:rsidRPr="0083712C">
        <w:rPr>
          <w:rFonts w:ascii="Times New Roman" w:hAnsi="Times New Roman" w:cs="Times New Roman"/>
          <w:sz w:val="24"/>
          <w:szCs w:val="24"/>
        </w:rPr>
        <w:t>.</w:t>
      </w:r>
    </w:p>
    <w:p w14:paraId="5CC80C95" w14:textId="28F74DAE" w:rsidR="003660F3" w:rsidRPr="0083712C" w:rsidRDefault="000B5BD4" w:rsidP="00745EE4">
      <w:pPr>
        <w:spacing w:after="0" w:line="480" w:lineRule="auto"/>
        <w:ind w:firstLine="360"/>
        <w:jc w:val="both"/>
        <w:rPr>
          <w:rFonts w:ascii="Times New Roman" w:hAnsi="Times New Roman" w:cs="Times New Roman"/>
          <w:sz w:val="24"/>
          <w:szCs w:val="24"/>
        </w:rPr>
      </w:pPr>
      <w:r w:rsidRPr="0083712C">
        <w:rPr>
          <w:rFonts w:ascii="Times New Roman" w:hAnsi="Times New Roman" w:cs="Times New Roman"/>
          <w:sz w:val="24"/>
          <w:szCs w:val="24"/>
        </w:rPr>
        <w:t>The purpose of this research is to learn about t</w:t>
      </w:r>
      <w:r w:rsidR="0088209E" w:rsidRPr="0083712C">
        <w:rPr>
          <w:rFonts w:ascii="Times New Roman" w:hAnsi="Times New Roman" w:cs="Times New Roman"/>
          <w:sz w:val="24"/>
          <w:szCs w:val="24"/>
        </w:rPr>
        <w:t xml:space="preserve">he effect </w:t>
      </w:r>
      <w:r w:rsidRPr="0083712C">
        <w:rPr>
          <w:rFonts w:ascii="Times New Roman" w:hAnsi="Times New Roman" w:cs="Times New Roman"/>
          <w:sz w:val="24"/>
          <w:szCs w:val="24"/>
        </w:rPr>
        <w:t>that student’s expectations of earning a low income have on their</w:t>
      </w:r>
      <w:r w:rsidR="00434D7E">
        <w:rPr>
          <w:rFonts w:ascii="Times New Roman" w:hAnsi="Times New Roman" w:cs="Times New Roman"/>
          <w:sz w:val="24"/>
          <w:szCs w:val="24"/>
        </w:rPr>
        <w:t xml:space="preserve"> choice of</w:t>
      </w:r>
      <w:r w:rsidRPr="0083712C">
        <w:rPr>
          <w:rFonts w:ascii="Times New Roman" w:hAnsi="Times New Roman" w:cs="Times New Roman"/>
          <w:sz w:val="24"/>
          <w:szCs w:val="24"/>
        </w:rPr>
        <w:t xml:space="preserve"> </w:t>
      </w:r>
      <w:r w:rsidR="003219C4" w:rsidRPr="0083712C">
        <w:rPr>
          <w:rFonts w:ascii="Times New Roman" w:hAnsi="Times New Roman" w:cs="Times New Roman"/>
          <w:sz w:val="24"/>
          <w:szCs w:val="24"/>
        </w:rPr>
        <w:t xml:space="preserve">student loan </w:t>
      </w:r>
      <w:r w:rsidRPr="0083712C">
        <w:rPr>
          <w:rFonts w:ascii="Times New Roman" w:hAnsi="Times New Roman" w:cs="Times New Roman"/>
          <w:sz w:val="24"/>
          <w:szCs w:val="24"/>
        </w:rPr>
        <w:t>repayment plan</w:t>
      </w:r>
      <w:r w:rsidR="0033136C" w:rsidRPr="0083712C">
        <w:rPr>
          <w:rStyle w:val="FootnoteReference"/>
          <w:rFonts w:ascii="Times New Roman" w:hAnsi="Times New Roman" w:cs="Times New Roman"/>
          <w:sz w:val="24"/>
          <w:szCs w:val="24"/>
        </w:rPr>
        <w:footnoteReference w:id="7"/>
      </w:r>
      <w:r w:rsidR="00726453">
        <w:rPr>
          <w:rFonts w:ascii="Times New Roman" w:hAnsi="Times New Roman" w:cs="Times New Roman"/>
          <w:sz w:val="24"/>
          <w:szCs w:val="24"/>
        </w:rPr>
        <w:t>.</w:t>
      </w:r>
      <w:r w:rsidR="0088209E" w:rsidRPr="0083712C">
        <w:rPr>
          <w:rFonts w:ascii="Times New Roman" w:hAnsi="Times New Roman" w:cs="Times New Roman"/>
          <w:sz w:val="24"/>
          <w:szCs w:val="24"/>
        </w:rPr>
        <w:t xml:space="preserve"> </w:t>
      </w:r>
      <w:r w:rsidR="0047463B" w:rsidRPr="0083712C">
        <w:rPr>
          <w:rFonts w:ascii="Times New Roman" w:hAnsi="Times New Roman" w:cs="Times New Roman"/>
          <w:sz w:val="24"/>
          <w:szCs w:val="24"/>
        </w:rPr>
        <w:t xml:space="preserve">To study this, I field an </w:t>
      </w:r>
      <w:r w:rsidRPr="0083712C">
        <w:rPr>
          <w:rFonts w:ascii="Times New Roman" w:hAnsi="Times New Roman" w:cs="Times New Roman"/>
          <w:sz w:val="24"/>
          <w:szCs w:val="24"/>
        </w:rPr>
        <w:t>online</w:t>
      </w:r>
      <w:r w:rsidR="0088209E" w:rsidRPr="0083712C">
        <w:rPr>
          <w:rFonts w:ascii="Times New Roman" w:hAnsi="Times New Roman" w:cs="Times New Roman"/>
          <w:sz w:val="24"/>
          <w:szCs w:val="24"/>
        </w:rPr>
        <w:t xml:space="preserve"> survey to </w:t>
      </w:r>
      <w:r w:rsidR="00205F40" w:rsidRPr="0083712C">
        <w:rPr>
          <w:rFonts w:ascii="Times New Roman" w:hAnsi="Times New Roman" w:cs="Times New Roman"/>
          <w:sz w:val="24"/>
          <w:szCs w:val="24"/>
        </w:rPr>
        <w:t xml:space="preserve">college </w:t>
      </w:r>
      <w:r w:rsidR="0088209E" w:rsidRPr="0083712C">
        <w:rPr>
          <w:rFonts w:ascii="Times New Roman" w:hAnsi="Times New Roman" w:cs="Times New Roman"/>
          <w:sz w:val="24"/>
          <w:szCs w:val="24"/>
        </w:rPr>
        <w:t>seniors at</w:t>
      </w:r>
      <w:r w:rsidRPr="0083712C">
        <w:rPr>
          <w:rFonts w:ascii="Times New Roman" w:hAnsi="Times New Roman" w:cs="Times New Roman"/>
          <w:sz w:val="24"/>
          <w:szCs w:val="24"/>
        </w:rPr>
        <w:t xml:space="preserve"> Michigan State University</w:t>
      </w:r>
      <w:r w:rsidR="0007490A" w:rsidRPr="0083712C">
        <w:rPr>
          <w:rFonts w:ascii="Times New Roman" w:hAnsi="Times New Roman" w:cs="Times New Roman"/>
          <w:sz w:val="24"/>
          <w:szCs w:val="24"/>
        </w:rPr>
        <w:t xml:space="preserve"> (MSU)</w:t>
      </w:r>
      <w:r w:rsidR="0088209E" w:rsidRPr="0083712C">
        <w:rPr>
          <w:rFonts w:ascii="Times New Roman" w:hAnsi="Times New Roman" w:cs="Times New Roman"/>
          <w:sz w:val="24"/>
          <w:szCs w:val="24"/>
        </w:rPr>
        <w:t>.</w:t>
      </w:r>
      <w:r w:rsidR="00AD68F0" w:rsidRPr="0083712C">
        <w:rPr>
          <w:rFonts w:ascii="Times New Roman" w:hAnsi="Times New Roman" w:cs="Times New Roman"/>
          <w:sz w:val="24"/>
          <w:szCs w:val="24"/>
        </w:rPr>
        <w:t xml:space="preserve"> </w:t>
      </w:r>
      <w:r w:rsidR="0088209E" w:rsidRPr="0083712C">
        <w:rPr>
          <w:rFonts w:ascii="Times New Roman" w:hAnsi="Times New Roman" w:cs="Times New Roman"/>
          <w:sz w:val="24"/>
          <w:szCs w:val="24"/>
        </w:rPr>
        <w:t xml:space="preserve">Survey respondents </w:t>
      </w:r>
      <w:r w:rsidR="005A509C">
        <w:rPr>
          <w:rFonts w:ascii="Times New Roman" w:hAnsi="Times New Roman" w:cs="Times New Roman"/>
          <w:sz w:val="24"/>
          <w:szCs w:val="24"/>
        </w:rPr>
        <w:t>are</w:t>
      </w:r>
      <w:r w:rsidR="0088209E" w:rsidRPr="0083712C">
        <w:rPr>
          <w:rFonts w:ascii="Times New Roman" w:hAnsi="Times New Roman" w:cs="Times New Roman"/>
          <w:sz w:val="24"/>
          <w:szCs w:val="24"/>
        </w:rPr>
        <w:t xml:space="preserve"> asked about</w:t>
      </w:r>
      <w:r w:rsidRPr="0083712C">
        <w:rPr>
          <w:rFonts w:ascii="Times New Roman" w:hAnsi="Times New Roman" w:cs="Times New Roman"/>
          <w:sz w:val="24"/>
          <w:szCs w:val="24"/>
        </w:rPr>
        <w:t xml:space="preserve"> </w:t>
      </w:r>
      <w:r w:rsidRPr="0083712C">
        <w:rPr>
          <w:rFonts w:ascii="Times New Roman" w:hAnsi="Times New Roman" w:cs="Times New Roman"/>
          <w:sz w:val="24"/>
          <w:szCs w:val="24"/>
        </w:rPr>
        <w:lastRenderedPageBreak/>
        <w:t>the</w:t>
      </w:r>
      <w:r w:rsidR="0047463B" w:rsidRPr="0083712C">
        <w:rPr>
          <w:rFonts w:ascii="Times New Roman" w:hAnsi="Times New Roman" w:cs="Times New Roman"/>
          <w:sz w:val="24"/>
          <w:szCs w:val="24"/>
        </w:rPr>
        <w:t xml:space="preserve"> probability they expect</w:t>
      </w:r>
      <w:r w:rsidR="0088209E" w:rsidRPr="0083712C">
        <w:rPr>
          <w:rFonts w:ascii="Times New Roman" w:hAnsi="Times New Roman" w:cs="Times New Roman"/>
          <w:sz w:val="24"/>
          <w:szCs w:val="24"/>
        </w:rPr>
        <w:t xml:space="preserve"> </w:t>
      </w:r>
      <w:r w:rsidR="0047463B" w:rsidRPr="0083712C">
        <w:rPr>
          <w:rFonts w:ascii="Times New Roman" w:hAnsi="Times New Roman" w:cs="Times New Roman"/>
          <w:sz w:val="24"/>
          <w:szCs w:val="24"/>
        </w:rPr>
        <w:t xml:space="preserve">to earn an income in different income ranges. </w:t>
      </w:r>
      <w:r w:rsidR="00434D7E">
        <w:rPr>
          <w:rFonts w:ascii="Times New Roman" w:hAnsi="Times New Roman" w:cs="Times New Roman"/>
          <w:sz w:val="24"/>
          <w:szCs w:val="24"/>
        </w:rPr>
        <w:t xml:space="preserve">They are also asked if they would prefer an IDR or non-IDR (time-based) plan if they had $30,000 in student loan debt. </w:t>
      </w:r>
      <w:r w:rsidR="00156BC1" w:rsidRPr="0083712C">
        <w:rPr>
          <w:rFonts w:ascii="Times New Roman" w:hAnsi="Times New Roman" w:cs="Times New Roman"/>
          <w:sz w:val="24"/>
          <w:szCs w:val="24"/>
        </w:rPr>
        <w:t xml:space="preserve">The survey </w:t>
      </w:r>
      <w:r w:rsidR="0047463B" w:rsidRPr="0083712C">
        <w:rPr>
          <w:rFonts w:ascii="Times New Roman" w:hAnsi="Times New Roman" w:cs="Times New Roman"/>
          <w:sz w:val="24"/>
          <w:szCs w:val="24"/>
        </w:rPr>
        <w:t>includ</w:t>
      </w:r>
      <w:r w:rsidR="005A509C">
        <w:rPr>
          <w:rFonts w:ascii="Times New Roman" w:hAnsi="Times New Roman" w:cs="Times New Roman"/>
          <w:sz w:val="24"/>
          <w:szCs w:val="24"/>
        </w:rPr>
        <w:t>es</w:t>
      </w:r>
      <w:r w:rsidR="0047463B" w:rsidRPr="0083712C">
        <w:rPr>
          <w:rFonts w:ascii="Times New Roman" w:hAnsi="Times New Roman" w:cs="Times New Roman"/>
          <w:sz w:val="24"/>
          <w:szCs w:val="24"/>
        </w:rPr>
        <w:t xml:space="preserve"> an</w:t>
      </w:r>
      <w:r w:rsidR="00156BC1" w:rsidRPr="0083712C">
        <w:rPr>
          <w:rFonts w:ascii="Times New Roman" w:hAnsi="Times New Roman" w:cs="Times New Roman"/>
          <w:sz w:val="24"/>
          <w:szCs w:val="24"/>
        </w:rPr>
        <w:t xml:space="preserve"> information experiment where </w:t>
      </w:r>
      <w:r w:rsidR="005D5738" w:rsidRPr="0083712C">
        <w:rPr>
          <w:rFonts w:ascii="Times New Roman" w:hAnsi="Times New Roman" w:cs="Times New Roman"/>
          <w:sz w:val="24"/>
          <w:szCs w:val="24"/>
        </w:rPr>
        <w:t xml:space="preserve">respondents </w:t>
      </w:r>
      <w:r w:rsidR="00074F06">
        <w:rPr>
          <w:rFonts w:ascii="Times New Roman" w:hAnsi="Times New Roman" w:cs="Times New Roman"/>
          <w:sz w:val="24"/>
          <w:szCs w:val="24"/>
        </w:rPr>
        <w:t>are</w:t>
      </w:r>
      <w:r w:rsidR="005D5738" w:rsidRPr="0083712C">
        <w:rPr>
          <w:rFonts w:ascii="Times New Roman" w:hAnsi="Times New Roman" w:cs="Times New Roman"/>
          <w:sz w:val="24"/>
          <w:szCs w:val="24"/>
        </w:rPr>
        <w:t xml:space="preserve"> randomly shown </w:t>
      </w:r>
      <w:r w:rsidR="003660F3" w:rsidRPr="0083712C">
        <w:rPr>
          <w:rFonts w:ascii="Times New Roman" w:hAnsi="Times New Roman" w:cs="Times New Roman"/>
          <w:sz w:val="24"/>
          <w:szCs w:val="24"/>
        </w:rPr>
        <w:t xml:space="preserve">either </w:t>
      </w:r>
      <w:r w:rsidR="005D5738" w:rsidRPr="0083712C">
        <w:rPr>
          <w:rFonts w:ascii="Times New Roman" w:hAnsi="Times New Roman" w:cs="Times New Roman"/>
          <w:sz w:val="24"/>
          <w:szCs w:val="24"/>
        </w:rPr>
        <w:t>information</w:t>
      </w:r>
      <w:r w:rsidR="003660F3" w:rsidRPr="0083712C">
        <w:rPr>
          <w:rFonts w:ascii="Times New Roman" w:hAnsi="Times New Roman" w:cs="Times New Roman"/>
          <w:sz w:val="24"/>
          <w:szCs w:val="24"/>
        </w:rPr>
        <w:t xml:space="preserve"> about the average income of</w:t>
      </w:r>
      <w:r w:rsidR="005D5738" w:rsidRPr="0083712C">
        <w:rPr>
          <w:rFonts w:ascii="Times New Roman" w:hAnsi="Times New Roman" w:cs="Times New Roman"/>
          <w:sz w:val="24"/>
          <w:szCs w:val="24"/>
        </w:rPr>
        <w:t xml:space="preserve"> U</w:t>
      </w:r>
      <w:r w:rsidR="003660F3" w:rsidRPr="0083712C">
        <w:rPr>
          <w:rFonts w:ascii="Times New Roman" w:hAnsi="Times New Roman" w:cs="Times New Roman"/>
          <w:sz w:val="24"/>
          <w:szCs w:val="24"/>
        </w:rPr>
        <w:t>.</w:t>
      </w:r>
      <w:r w:rsidR="005D5738" w:rsidRPr="0083712C">
        <w:rPr>
          <w:rFonts w:ascii="Times New Roman" w:hAnsi="Times New Roman" w:cs="Times New Roman"/>
          <w:sz w:val="24"/>
          <w:szCs w:val="24"/>
        </w:rPr>
        <w:t>S</w:t>
      </w:r>
      <w:r w:rsidR="003660F3" w:rsidRPr="0083712C">
        <w:rPr>
          <w:rFonts w:ascii="Times New Roman" w:hAnsi="Times New Roman" w:cs="Times New Roman"/>
          <w:sz w:val="24"/>
          <w:szCs w:val="24"/>
        </w:rPr>
        <w:t>.</w:t>
      </w:r>
      <w:r w:rsidR="005D5738" w:rsidRPr="0083712C">
        <w:rPr>
          <w:rFonts w:ascii="Times New Roman" w:hAnsi="Times New Roman" w:cs="Times New Roman"/>
          <w:sz w:val="24"/>
          <w:szCs w:val="24"/>
        </w:rPr>
        <w:t xml:space="preserve"> college graduates</w:t>
      </w:r>
      <w:r w:rsidR="00E47D5C" w:rsidRPr="0083712C">
        <w:rPr>
          <w:rFonts w:ascii="Times New Roman" w:hAnsi="Times New Roman" w:cs="Times New Roman"/>
          <w:sz w:val="24"/>
          <w:szCs w:val="24"/>
        </w:rPr>
        <w:t xml:space="preserve"> (All Graduates Income Treatment)</w:t>
      </w:r>
      <w:r w:rsidR="005A509C">
        <w:rPr>
          <w:rFonts w:ascii="Times New Roman" w:hAnsi="Times New Roman" w:cs="Times New Roman"/>
          <w:sz w:val="24"/>
          <w:szCs w:val="24"/>
        </w:rPr>
        <w:t>,</w:t>
      </w:r>
      <w:r w:rsidR="003660F3" w:rsidRPr="0083712C">
        <w:rPr>
          <w:rFonts w:ascii="Times New Roman" w:hAnsi="Times New Roman" w:cs="Times New Roman"/>
          <w:sz w:val="24"/>
          <w:szCs w:val="24"/>
        </w:rPr>
        <w:t xml:space="preserve"> or information about the median earnings of MSU graduates with majors like their own major</w:t>
      </w:r>
      <w:r w:rsidR="00E47D5C" w:rsidRPr="0083712C">
        <w:rPr>
          <w:rFonts w:ascii="Times New Roman" w:hAnsi="Times New Roman" w:cs="Times New Roman"/>
          <w:sz w:val="24"/>
          <w:szCs w:val="24"/>
        </w:rPr>
        <w:t xml:space="preserve"> (Major Specific Income Treatment)</w:t>
      </w:r>
      <w:r w:rsidR="00156BC1" w:rsidRPr="0083712C">
        <w:rPr>
          <w:rFonts w:ascii="Times New Roman" w:hAnsi="Times New Roman" w:cs="Times New Roman"/>
          <w:sz w:val="24"/>
          <w:szCs w:val="24"/>
        </w:rPr>
        <w:t>.</w:t>
      </w:r>
      <w:r w:rsidR="00BD080C" w:rsidRPr="0083712C">
        <w:rPr>
          <w:rFonts w:ascii="Times New Roman" w:hAnsi="Times New Roman" w:cs="Times New Roman"/>
          <w:sz w:val="24"/>
          <w:szCs w:val="24"/>
        </w:rPr>
        <w:t xml:space="preserve"> </w:t>
      </w:r>
      <w:r w:rsidR="00156BC1" w:rsidRPr="0083712C">
        <w:rPr>
          <w:rFonts w:ascii="Times New Roman" w:hAnsi="Times New Roman" w:cs="Times New Roman"/>
          <w:sz w:val="24"/>
          <w:szCs w:val="24"/>
        </w:rPr>
        <w:t xml:space="preserve">The goal of providing this information </w:t>
      </w:r>
      <w:r w:rsidR="005A509C">
        <w:rPr>
          <w:rFonts w:ascii="Times New Roman" w:hAnsi="Times New Roman" w:cs="Times New Roman"/>
          <w:sz w:val="24"/>
          <w:szCs w:val="24"/>
        </w:rPr>
        <w:t>is</w:t>
      </w:r>
      <w:r w:rsidR="00156BC1" w:rsidRPr="0083712C">
        <w:rPr>
          <w:rFonts w:ascii="Times New Roman" w:hAnsi="Times New Roman" w:cs="Times New Roman"/>
          <w:sz w:val="24"/>
          <w:szCs w:val="24"/>
        </w:rPr>
        <w:t xml:space="preserve"> to create</w:t>
      </w:r>
      <w:r w:rsidR="003660F3" w:rsidRPr="0083712C">
        <w:rPr>
          <w:rFonts w:ascii="Times New Roman" w:hAnsi="Times New Roman" w:cs="Times New Roman"/>
          <w:sz w:val="24"/>
          <w:szCs w:val="24"/>
        </w:rPr>
        <w:t xml:space="preserve"> an</w:t>
      </w:r>
      <w:r w:rsidR="00156BC1" w:rsidRPr="0083712C">
        <w:rPr>
          <w:rFonts w:ascii="Times New Roman" w:hAnsi="Times New Roman" w:cs="Times New Roman"/>
          <w:sz w:val="24"/>
          <w:szCs w:val="24"/>
        </w:rPr>
        <w:t xml:space="preserve"> exogenous difference in low</w:t>
      </w:r>
      <w:r w:rsidR="005A509C">
        <w:rPr>
          <w:rFonts w:ascii="Times New Roman" w:hAnsi="Times New Roman" w:cs="Times New Roman"/>
          <w:sz w:val="24"/>
          <w:szCs w:val="24"/>
        </w:rPr>
        <w:t>-</w:t>
      </w:r>
      <w:r w:rsidR="00684E4C" w:rsidRPr="0083712C">
        <w:rPr>
          <w:rFonts w:ascii="Times New Roman" w:hAnsi="Times New Roman" w:cs="Times New Roman"/>
          <w:sz w:val="24"/>
          <w:szCs w:val="24"/>
        </w:rPr>
        <w:t>income</w:t>
      </w:r>
      <w:r w:rsidR="00156BC1" w:rsidRPr="0083712C">
        <w:rPr>
          <w:rFonts w:ascii="Times New Roman" w:hAnsi="Times New Roman" w:cs="Times New Roman"/>
          <w:sz w:val="24"/>
          <w:szCs w:val="24"/>
        </w:rPr>
        <w:t xml:space="preserve"> expectations between</w:t>
      </w:r>
      <w:r w:rsidR="0007490A" w:rsidRPr="0083712C">
        <w:rPr>
          <w:rFonts w:ascii="Times New Roman" w:hAnsi="Times New Roman" w:cs="Times New Roman"/>
          <w:sz w:val="24"/>
          <w:szCs w:val="24"/>
        </w:rPr>
        <w:t xml:space="preserve"> respondents who </w:t>
      </w:r>
      <w:r w:rsidR="003660F3" w:rsidRPr="0083712C">
        <w:rPr>
          <w:rFonts w:ascii="Times New Roman" w:hAnsi="Times New Roman" w:cs="Times New Roman"/>
          <w:sz w:val="24"/>
          <w:szCs w:val="24"/>
        </w:rPr>
        <w:t>saw the two types of income information</w:t>
      </w:r>
      <w:r w:rsidR="00156BC1" w:rsidRPr="0083712C">
        <w:rPr>
          <w:rFonts w:ascii="Times New Roman" w:hAnsi="Times New Roman" w:cs="Times New Roman"/>
          <w:sz w:val="24"/>
          <w:szCs w:val="24"/>
        </w:rPr>
        <w:t>.</w:t>
      </w:r>
      <w:r w:rsidR="008C0C6E" w:rsidRPr="0083712C">
        <w:rPr>
          <w:rFonts w:ascii="Times New Roman" w:hAnsi="Times New Roman" w:cs="Times New Roman"/>
          <w:sz w:val="24"/>
          <w:szCs w:val="24"/>
        </w:rPr>
        <w:t xml:space="preserve"> </w:t>
      </w:r>
      <w:r w:rsidR="00BD080C" w:rsidRPr="0083712C">
        <w:rPr>
          <w:rFonts w:ascii="Times New Roman" w:hAnsi="Times New Roman" w:cs="Times New Roman"/>
          <w:sz w:val="24"/>
          <w:szCs w:val="24"/>
        </w:rPr>
        <w:t xml:space="preserve">Questions about income expectations and repayment plan choice </w:t>
      </w:r>
      <w:r w:rsidR="005A509C">
        <w:rPr>
          <w:rFonts w:ascii="Times New Roman" w:hAnsi="Times New Roman" w:cs="Times New Roman"/>
          <w:sz w:val="24"/>
          <w:szCs w:val="24"/>
        </w:rPr>
        <w:t>are</w:t>
      </w:r>
      <w:r w:rsidR="00BD080C" w:rsidRPr="0083712C">
        <w:rPr>
          <w:rFonts w:ascii="Times New Roman" w:hAnsi="Times New Roman" w:cs="Times New Roman"/>
          <w:sz w:val="24"/>
          <w:szCs w:val="24"/>
        </w:rPr>
        <w:t xml:space="preserve"> asked both before and after the income information </w:t>
      </w:r>
      <w:r w:rsidR="005A509C">
        <w:rPr>
          <w:rFonts w:ascii="Times New Roman" w:hAnsi="Times New Roman" w:cs="Times New Roman"/>
          <w:sz w:val="24"/>
          <w:szCs w:val="24"/>
        </w:rPr>
        <w:t>is</w:t>
      </w:r>
      <w:r w:rsidR="00BD080C" w:rsidRPr="0083712C">
        <w:rPr>
          <w:rFonts w:ascii="Times New Roman" w:hAnsi="Times New Roman" w:cs="Times New Roman"/>
          <w:sz w:val="24"/>
          <w:szCs w:val="24"/>
        </w:rPr>
        <w:t xml:space="preserve"> shown.</w:t>
      </w:r>
      <w:r w:rsidR="00980E15">
        <w:rPr>
          <w:rFonts w:ascii="Times New Roman" w:hAnsi="Times New Roman" w:cs="Times New Roman"/>
          <w:sz w:val="24"/>
          <w:szCs w:val="24"/>
        </w:rPr>
        <w:t xml:space="preserve"> To estimate the effect of low-income expectations on repayment plan choice, I use a respondent seeing the Major Specific Income Treatment as an instrument for their low-income expectations. I estimate the model two different ways without and with respondent fixed effects. In the next paragraph, I discuss results from the model with respondent fixed effects. Models without fixed effects have similar results. </w:t>
      </w:r>
    </w:p>
    <w:p w14:paraId="1541B249" w14:textId="63E9DD1E" w:rsidR="00E47D5C" w:rsidRPr="0083712C" w:rsidRDefault="00980E15"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Contrary to my expectations, I estimate that a 1 percentage point increase in a student’s low-income expectations</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is associated with a marginal significant 0.66 percentage point decrease in the probability the respondent chooses the IDR plan. This estimate comes from the Major Specific Income Treatment causing </w:t>
      </w:r>
      <w:r w:rsidR="002E7637">
        <w:rPr>
          <w:rFonts w:ascii="Times New Roman" w:hAnsi="Times New Roman" w:cs="Times New Roman"/>
          <w:sz w:val="24"/>
          <w:szCs w:val="24"/>
        </w:rPr>
        <w:t xml:space="preserve">respondents, relative to seeing the All Graduates Income Treatment, to increase their low income expectations by a significant 6.5 percentage points but to be a marginally significant 4.3 percentage points less like to choose the IDR plan. </w:t>
      </w:r>
      <w:r w:rsidR="00BD080C" w:rsidRPr="0083712C">
        <w:rPr>
          <w:rFonts w:ascii="Times New Roman" w:hAnsi="Times New Roman" w:cs="Times New Roman"/>
          <w:sz w:val="24"/>
          <w:szCs w:val="24"/>
        </w:rPr>
        <w:t>Based on this</w:t>
      </w:r>
      <w:r w:rsidR="008028EA">
        <w:rPr>
          <w:rFonts w:ascii="Times New Roman" w:hAnsi="Times New Roman" w:cs="Times New Roman"/>
          <w:sz w:val="24"/>
          <w:szCs w:val="24"/>
        </w:rPr>
        <w:t>,</w:t>
      </w:r>
      <w:r w:rsidR="00684E4C" w:rsidRPr="0083712C">
        <w:rPr>
          <w:rFonts w:ascii="Times New Roman" w:hAnsi="Times New Roman" w:cs="Times New Roman"/>
          <w:sz w:val="24"/>
          <w:szCs w:val="24"/>
        </w:rPr>
        <w:t xml:space="preserve"> and </w:t>
      </w:r>
      <w:r w:rsidR="002E7637">
        <w:rPr>
          <w:rFonts w:ascii="Times New Roman" w:hAnsi="Times New Roman" w:cs="Times New Roman"/>
          <w:sz w:val="24"/>
          <w:szCs w:val="24"/>
        </w:rPr>
        <w:t xml:space="preserve">other negative IV point estimates for different </w:t>
      </w:r>
      <w:r w:rsidR="00684E4C" w:rsidRPr="0083712C">
        <w:rPr>
          <w:rFonts w:ascii="Times New Roman" w:hAnsi="Times New Roman" w:cs="Times New Roman"/>
          <w:sz w:val="24"/>
          <w:szCs w:val="24"/>
        </w:rPr>
        <w:t>sub</w:t>
      </w:r>
      <w:r w:rsidR="002E7637">
        <w:rPr>
          <w:rFonts w:ascii="Times New Roman" w:hAnsi="Times New Roman" w:cs="Times New Roman"/>
          <w:sz w:val="24"/>
          <w:szCs w:val="24"/>
        </w:rPr>
        <w:t>groups</w:t>
      </w:r>
      <w:r w:rsidR="00BD080C" w:rsidRPr="0083712C">
        <w:rPr>
          <w:rFonts w:ascii="Times New Roman" w:hAnsi="Times New Roman" w:cs="Times New Roman"/>
          <w:sz w:val="24"/>
          <w:szCs w:val="24"/>
        </w:rPr>
        <w:t xml:space="preserve">, I conclude that </w:t>
      </w:r>
      <w:r w:rsidR="002E7637">
        <w:rPr>
          <w:rFonts w:ascii="Times New Roman" w:hAnsi="Times New Roman" w:cs="Times New Roman"/>
          <w:sz w:val="24"/>
          <w:szCs w:val="24"/>
        </w:rPr>
        <w:t>IDR take-up is unlikely to be increased by increasing students’ low income expectations and doing so may even decrease IDR take-up</w:t>
      </w:r>
      <w:r w:rsidR="00F0349B" w:rsidRPr="0083712C">
        <w:rPr>
          <w:rFonts w:ascii="Times New Roman" w:hAnsi="Times New Roman" w:cs="Times New Roman"/>
          <w:sz w:val="24"/>
          <w:szCs w:val="24"/>
        </w:rPr>
        <w:t xml:space="preserve">. </w:t>
      </w:r>
    </w:p>
    <w:p w14:paraId="079F98B3" w14:textId="67D6750B" w:rsidR="00C76091" w:rsidRPr="00726453" w:rsidRDefault="00C76091" w:rsidP="00940704">
      <w:pPr>
        <w:pStyle w:val="ListParagraph"/>
        <w:numPr>
          <w:ilvl w:val="0"/>
          <w:numId w:val="3"/>
        </w:numPr>
        <w:spacing w:after="0" w:line="480" w:lineRule="auto"/>
        <w:ind w:left="0" w:firstLine="0"/>
        <w:jc w:val="center"/>
        <w:rPr>
          <w:rFonts w:ascii="Times New Roman" w:hAnsi="Times New Roman" w:cs="Times New Roman"/>
          <w:b/>
          <w:bCs/>
          <w:sz w:val="24"/>
          <w:szCs w:val="24"/>
        </w:rPr>
      </w:pPr>
      <w:r w:rsidRPr="00726453">
        <w:rPr>
          <w:rFonts w:ascii="Times New Roman" w:hAnsi="Times New Roman" w:cs="Times New Roman"/>
          <w:b/>
          <w:bCs/>
          <w:sz w:val="24"/>
          <w:szCs w:val="24"/>
        </w:rPr>
        <w:t>Background on Student Loans and Income-</w:t>
      </w:r>
      <w:r w:rsidR="00F0349B" w:rsidRPr="00726453">
        <w:rPr>
          <w:rFonts w:ascii="Times New Roman" w:hAnsi="Times New Roman" w:cs="Times New Roman"/>
          <w:b/>
          <w:bCs/>
          <w:sz w:val="24"/>
          <w:szCs w:val="24"/>
        </w:rPr>
        <w:t>Driven</w:t>
      </w:r>
      <w:r w:rsidRPr="00726453">
        <w:rPr>
          <w:rFonts w:ascii="Times New Roman" w:hAnsi="Times New Roman" w:cs="Times New Roman"/>
          <w:b/>
          <w:bCs/>
          <w:sz w:val="24"/>
          <w:szCs w:val="24"/>
        </w:rPr>
        <w:t xml:space="preserve"> Repayment in the United States</w:t>
      </w:r>
    </w:p>
    <w:p w14:paraId="775D8019" w14:textId="62142C85" w:rsidR="005724A5" w:rsidRPr="0083712C" w:rsidRDefault="00681C3D"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About 92% of all student loan debt in the U.S. is owed to the U.S. Federal Government (Peter G. Peterson Foundation 2021)</w:t>
      </w:r>
      <w:r w:rsidR="00686199">
        <w:rPr>
          <w:rStyle w:val="FootnoteReference"/>
          <w:rFonts w:ascii="Times New Roman" w:hAnsi="Times New Roman" w:cs="Times New Roman"/>
          <w:sz w:val="24"/>
          <w:szCs w:val="24"/>
        </w:rPr>
        <w:footnoteReference w:id="9"/>
      </w:r>
      <w:r w:rsidR="00726453">
        <w:rPr>
          <w:rFonts w:ascii="Times New Roman" w:hAnsi="Times New Roman" w:cs="Times New Roman"/>
          <w:sz w:val="24"/>
          <w:szCs w:val="24"/>
        </w:rPr>
        <w:t>.</w:t>
      </w:r>
      <w:r w:rsidR="00166661" w:rsidRPr="0083712C">
        <w:rPr>
          <w:rFonts w:ascii="Times New Roman" w:hAnsi="Times New Roman" w:cs="Times New Roman"/>
          <w:sz w:val="24"/>
          <w:szCs w:val="24"/>
        </w:rPr>
        <w:t xml:space="preserve"> Students who attend college apply for federal loans by filling out the Free Application for Federal Student Aid. Loans are offered to students as part of their overall financial aid package for a university. </w:t>
      </w:r>
      <w:r w:rsidR="00AD17C6" w:rsidRPr="0083712C">
        <w:rPr>
          <w:rFonts w:ascii="Times New Roman" w:hAnsi="Times New Roman" w:cs="Times New Roman"/>
          <w:sz w:val="24"/>
          <w:szCs w:val="24"/>
        </w:rPr>
        <w:t>Students</w:t>
      </w:r>
      <w:r w:rsidR="00166661" w:rsidRPr="0083712C">
        <w:rPr>
          <w:rFonts w:ascii="Times New Roman" w:hAnsi="Times New Roman" w:cs="Times New Roman"/>
          <w:sz w:val="24"/>
          <w:szCs w:val="24"/>
        </w:rPr>
        <w:t xml:space="preserve"> can borrow </w:t>
      </w:r>
      <w:r w:rsidR="00AC258D" w:rsidRPr="0083712C">
        <w:rPr>
          <w:rFonts w:ascii="Times New Roman" w:hAnsi="Times New Roman" w:cs="Times New Roman"/>
          <w:sz w:val="24"/>
          <w:szCs w:val="24"/>
        </w:rPr>
        <w:t>up to the</w:t>
      </w:r>
      <w:r w:rsidR="00166661" w:rsidRPr="0083712C">
        <w:rPr>
          <w:rFonts w:ascii="Times New Roman" w:hAnsi="Times New Roman" w:cs="Times New Roman"/>
          <w:sz w:val="24"/>
          <w:szCs w:val="24"/>
        </w:rPr>
        <w:t xml:space="preserve"> lesser of either the cost of attendance</w:t>
      </w:r>
      <w:r w:rsidR="00D111EC">
        <w:rPr>
          <w:rFonts w:ascii="Times New Roman" w:hAnsi="Times New Roman" w:cs="Times New Roman"/>
          <w:sz w:val="24"/>
          <w:szCs w:val="24"/>
        </w:rPr>
        <w:t>,</w:t>
      </w:r>
      <w:r w:rsidR="00166661" w:rsidRPr="0083712C">
        <w:rPr>
          <w:rFonts w:ascii="Times New Roman" w:hAnsi="Times New Roman" w:cs="Times New Roman"/>
          <w:sz w:val="24"/>
          <w:szCs w:val="24"/>
        </w:rPr>
        <w:t xml:space="preserve"> or a limit that is based on year in school and dependency status (Kirkham 2020). For federal student loans</w:t>
      </w:r>
      <w:r w:rsidR="00D111EC">
        <w:rPr>
          <w:rFonts w:ascii="Times New Roman" w:hAnsi="Times New Roman" w:cs="Times New Roman"/>
          <w:sz w:val="24"/>
          <w:szCs w:val="24"/>
        </w:rPr>
        <w:t>,</w:t>
      </w:r>
      <w:r w:rsidR="00166661" w:rsidRPr="0083712C">
        <w:rPr>
          <w:rFonts w:ascii="Times New Roman" w:hAnsi="Times New Roman" w:cs="Times New Roman"/>
          <w:sz w:val="24"/>
          <w:szCs w:val="24"/>
        </w:rPr>
        <w:t xml:space="preserve"> there are limits both on the amount of borrowing per year and the lifetime amount of borrowing</w:t>
      </w:r>
      <w:r w:rsidR="00166661" w:rsidRPr="0083712C">
        <w:rPr>
          <w:rFonts w:ascii="Times New Roman" w:hAnsi="Times New Roman" w:cs="Times New Roman"/>
          <w:sz w:val="24"/>
          <w:szCs w:val="24"/>
          <w:vertAlign w:val="superscript"/>
        </w:rPr>
        <w:footnoteReference w:id="10"/>
      </w:r>
      <w:r w:rsidR="00726453">
        <w:rPr>
          <w:rFonts w:ascii="Times New Roman" w:hAnsi="Times New Roman" w:cs="Times New Roman"/>
          <w:sz w:val="24"/>
          <w:szCs w:val="24"/>
        </w:rPr>
        <w:t>.</w:t>
      </w:r>
      <w:r w:rsidR="00166661" w:rsidRPr="0083712C">
        <w:rPr>
          <w:rFonts w:ascii="Times New Roman" w:hAnsi="Times New Roman" w:cs="Times New Roman"/>
          <w:sz w:val="24"/>
          <w:szCs w:val="24"/>
        </w:rPr>
        <w:t xml:space="preserve"> In the academic year </w:t>
      </w:r>
      <w:r w:rsidR="00594A5F">
        <w:rPr>
          <w:rFonts w:ascii="Times New Roman" w:hAnsi="Times New Roman" w:cs="Times New Roman"/>
          <w:sz w:val="24"/>
          <w:szCs w:val="24"/>
        </w:rPr>
        <w:t>2020-2021</w:t>
      </w:r>
      <w:r w:rsidR="00D111EC">
        <w:rPr>
          <w:rFonts w:ascii="Times New Roman" w:hAnsi="Times New Roman" w:cs="Times New Roman"/>
          <w:sz w:val="24"/>
          <w:szCs w:val="24"/>
        </w:rPr>
        <w:t>,</w:t>
      </w:r>
      <w:r w:rsidR="00166661" w:rsidRPr="0083712C">
        <w:rPr>
          <w:rFonts w:ascii="Times New Roman" w:hAnsi="Times New Roman" w:cs="Times New Roman"/>
          <w:sz w:val="24"/>
          <w:szCs w:val="24"/>
        </w:rPr>
        <w:t xml:space="preserve"> 2</w:t>
      </w:r>
      <w:r w:rsidR="00594A5F">
        <w:rPr>
          <w:rFonts w:ascii="Times New Roman" w:hAnsi="Times New Roman" w:cs="Times New Roman"/>
          <w:sz w:val="24"/>
          <w:szCs w:val="24"/>
        </w:rPr>
        <w:t>5</w:t>
      </w:r>
      <w:r w:rsidR="00166661" w:rsidRPr="0083712C">
        <w:rPr>
          <w:rFonts w:ascii="Times New Roman" w:hAnsi="Times New Roman" w:cs="Times New Roman"/>
          <w:sz w:val="24"/>
          <w:szCs w:val="24"/>
        </w:rPr>
        <w:t xml:space="preserve"> percent of undergraduate students borrowed loans directly from the federal government (</w:t>
      </w:r>
      <w:r w:rsidR="00594A5F">
        <w:rPr>
          <w:rFonts w:ascii="Times New Roman" w:hAnsi="Times New Roman" w:cs="Times New Roman"/>
          <w:sz w:val="24"/>
          <w:szCs w:val="24"/>
        </w:rPr>
        <w:t>Ma and Pender 2021</w:t>
      </w:r>
      <w:r w:rsidR="00166661" w:rsidRPr="0083712C">
        <w:rPr>
          <w:rFonts w:ascii="Times New Roman" w:hAnsi="Times New Roman" w:cs="Times New Roman"/>
          <w:sz w:val="24"/>
          <w:szCs w:val="24"/>
        </w:rPr>
        <w:t>).</w:t>
      </w:r>
      <w:r w:rsidR="00594A5F">
        <w:rPr>
          <w:rFonts w:ascii="Times New Roman" w:hAnsi="Times New Roman" w:cs="Times New Roman"/>
          <w:sz w:val="24"/>
          <w:szCs w:val="24"/>
        </w:rPr>
        <w:t xml:space="preserve"> Ma and Pender also found that</w:t>
      </w:r>
      <w:r w:rsidR="00166661" w:rsidRPr="0083712C">
        <w:rPr>
          <w:rFonts w:ascii="Times New Roman" w:hAnsi="Times New Roman" w:cs="Times New Roman"/>
          <w:sz w:val="24"/>
          <w:szCs w:val="24"/>
        </w:rPr>
        <w:t xml:space="preserve"> 5</w:t>
      </w:r>
      <w:r w:rsidR="00594A5F">
        <w:rPr>
          <w:rFonts w:ascii="Times New Roman" w:hAnsi="Times New Roman" w:cs="Times New Roman"/>
          <w:sz w:val="24"/>
          <w:szCs w:val="24"/>
        </w:rPr>
        <w:t>5</w:t>
      </w:r>
      <w:r w:rsidR="00166661" w:rsidRPr="0083712C">
        <w:rPr>
          <w:rFonts w:ascii="Times New Roman" w:hAnsi="Times New Roman" w:cs="Times New Roman"/>
          <w:sz w:val="24"/>
          <w:szCs w:val="24"/>
        </w:rPr>
        <w:t xml:space="preserve"> percent of students who graduated from public</w:t>
      </w:r>
      <w:r w:rsidR="00594A5F">
        <w:rPr>
          <w:rFonts w:ascii="Times New Roman" w:hAnsi="Times New Roman" w:cs="Times New Roman"/>
          <w:sz w:val="24"/>
          <w:szCs w:val="24"/>
        </w:rPr>
        <w:t xml:space="preserve"> and non-profit</w:t>
      </w:r>
      <w:r w:rsidR="00166661" w:rsidRPr="0083712C">
        <w:rPr>
          <w:rFonts w:ascii="Times New Roman" w:hAnsi="Times New Roman" w:cs="Times New Roman"/>
          <w:sz w:val="24"/>
          <w:szCs w:val="24"/>
        </w:rPr>
        <w:t xml:space="preserve"> 4-year universities in</w:t>
      </w:r>
      <w:r w:rsidR="00594A5F">
        <w:rPr>
          <w:rFonts w:ascii="Times New Roman" w:hAnsi="Times New Roman" w:cs="Times New Roman"/>
          <w:sz w:val="24"/>
          <w:szCs w:val="24"/>
        </w:rPr>
        <w:t xml:space="preserve"> the</w:t>
      </w:r>
      <w:r w:rsidR="00166661" w:rsidRPr="0083712C">
        <w:rPr>
          <w:rFonts w:ascii="Times New Roman" w:hAnsi="Times New Roman" w:cs="Times New Roman"/>
          <w:sz w:val="24"/>
          <w:szCs w:val="24"/>
        </w:rPr>
        <w:t xml:space="preserve"> 2019</w:t>
      </w:r>
      <w:r w:rsidR="00594A5F">
        <w:rPr>
          <w:rFonts w:ascii="Times New Roman" w:hAnsi="Times New Roman" w:cs="Times New Roman"/>
          <w:sz w:val="24"/>
          <w:szCs w:val="24"/>
        </w:rPr>
        <w:t xml:space="preserve"> – 2020 academic year</w:t>
      </w:r>
      <w:r w:rsidR="00166661" w:rsidRPr="0083712C">
        <w:rPr>
          <w:rFonts w:ascii="Times New Roman" w:hAnsi="Times New Roman" w:cs="Times New Roman"/>
          <w:sz w:val="24"/>
          <w:szCs w:val="24"/>
        </w:rPr>
        <w:t xml:space="preserve"> had student loan</w:t>
      </w:r>
      <w:r w:rsidR="00594A5F">
        <w:rPr>
          <w:rFonts w:ascii="Times New Roman" w:hAnsi="Times New Roman" w:cs="Times New Roman"/>
          <w:sz w:val="24"/>
          <w:szCs w:val="24"/>
        </w:rPr>
        <w:t xml:space="preserve"> debt</w:t>
      </w:r>
      <w:r w:rsidR="00166661" w:rsidRPr="0083712C">
        <w:rPr>
          <w:rFonts w:ascii="Times New Roman" w:hAnsi="Times New Roman" w:cs="Times New Roman"/>
          <w:sz w:val="24"/>
          <w:szCs w:val="24"/>
        </w:rPr>
        <w:t xml:space="preserve">. </w:t>
      </w:r>
      <w:r w:rsidR="00594A5F">
        <w:rPr>
          <w:rFonts w:ascii="Times New Roman" w:hAnsi="Times New Roman" w:cs="Times New Roman"/>
          <w:sz w:val="24"/>
          <w:szCs w:val="24"/>
        </w:rPr>
        <w:t>The</w:t>
      </w:r>
      <w:r w:rsidR="008C77FE">
        <w:rPr>
          <w:rFonts w:ascii="Times New Roman" w:hAnsi="Times New Roman" w:cs="Times New Roman"/>
          <w:sz w:val="24"/>
          <w:szCs w:val="24"/>
        </w:rPr>
        <w:t>y</w:t>
      </w:r>
      <w:r w:rsidR="00594A5F">
        <w:rPr>
          <w:rFonts w:ascii="Times New Roman" w:hAnsi="Times New Roman" w:cs="Times New Roman"/>
          <w:sz w:val="24"/>
          <w:szCs w:val="24"/>
        </w:rPr>
        <w:t xml:space="preserve"> calculate</w:t>
      </w:r>
      <w:r w:rsidR="00D111EC">
        <w:rPr>
          <w:rFonts w:ascii="Times New Roman" w:hAnsi="Times New Roman" w:cs="Times New Roman"/>
          <w:sz w:val="24"/>
          <w:szCs w:val="24"/>
        </w:rPr>
        <w:t xml:space="preserve"> that the</w:t>
      </w:r>
      <w:r w:rsidR="00166661" w:rsidRPr="0083712C">
        <w:rPr>
          <w:rFonts w:ascii="Times New Roman" w:hAnsi="Times New Roman" w:cs="Times New Roman"/>
          <w:sz w:val="24"/>
          <w:szCs w:val="24"/>
        </w:rPr>
        <w:t xml:space="preserve"> average amount of debt among people who graduated with debt </w:t>
      </w:r>
      <w:r w:rsidR="00594A5F">
        <w:rPr>
          <w:rFonts w:ascii="Times New Roman" w:hAnsi="Times New Roman" w:cs="Times New Roman"/>
          <w:sz w:val="24"/>
          <w:szCs w:val="24"/>
        </w:rPr>
        <w:t xml:space="preserve">that year </w:t>
      </w:r>
      <w:r w:rsidR="008C77FE">
        <w:rPr>
          <w:rFonts w:ascii="Times New Roman" w:hAnsi="Times New Roman" w:cs="Times New Roman"/>
          <w:sz w:val="24"/>
          <w:szCs w:val="24"/>
        </w:rPr>
        <w:t>was</w:t>
      </w:r>
      <w:r w:rsidR="00594A5F">
        <w:rPr>
          <w:rFonts w:ascii="Times New Roman" w:hAnsi="Times New Roman" w:cs="Times New Roman"/>
          <w:sz w:val="24"/>
          <w:szCs w:val="24"/>
        </w:rPr>
        <w:t xml:space="preserve"> $28,400</w:t>
      </w:r>
      <w:r w:rsidR="00166661" w:rsidRPr="0083712C">
        <w:rPr>
          <w:rFonts w:ascii="Times New Roman" w:hAnsi="Times New Roman" w:cs="Times New Roman"/>
          <w:sz w:val="24"/>
          <w:szCs w:val="24"/>
        </w:rPr>
        <w:t>.</w:t>
      </w:r>
      <w:r w:rsidR="00AC258D" w:rsidRPr="0083712C">
        <w:rPr>
          <w:rFonts w:ascii="Times New Roman" w:hAnsi="Times New Roman" w:cs="Times New Roman"/>
          <w:sz w:val="24"/>
          <w:szCs w:val="24"/>
        </w:rPr>
        <w:t xml:space="preserve"> </w:t>
      </w:r>
    </w:p>
    <w:p w14:paraId="28CA6F60" w14:textId="768E567A" w:rsidR="005724A5" w:rsidRPr="0083712C" w:rsidRDefault="00C0482C" w:rsidP="00745EE4">
      <w:pPr>
        <w:spacing w:after="0" w:line="480" w:lineRule="auto"/>
        <w:ind w:firstLine="360"/>
        <w:jc w:val="both"/>
        <w:rPr>
          <w:rFonts w:ascii="Times New Roman" w:hAnsi="Times New Roman" w:cs="Times New Roman"/>
          <w:sz w:val="24"/>
          <w:szCs w:val="24"/>
        </w:rPr>
      </w:pPr>
      <w:r w:rsidRPr="0083712C">
        <w:rPr>
          <w:rFonts w:ascii="Times New Roman" w:hAnsi="Times New Roman" w:cs="Times New Roman"/>
          <w:sz w:val="24"/>
          <w:szCs w:val="24"/>
        </w:rPr>
        <w:t xml:space="preserve">One of the major benefits of </w:t>
      </w:r>
      <w:r w:rsidR="006E79F1" w:rsidRPr="0083712C">
        <w:rPr>
          <w:rFonts w:ascii="Times New Roman" w:hAnsi="Times New Roman" w:cs="Times New Roman"/>
          <w:sz w:val="24"/>
          <w:szCs w:val="24"/>
        </w:rPr>
        <w:t>IDR</w:t>
      </w:r>
      <w:r w:rsidRPr="0083712C">
        <w:rPr>
          <w:rFonts w:ascii="Times New Roman" w:hAnsi="Times New Roman" w:cs="Times New Roman"/>
          <w:sz w:val="24"/>
          <w:szCs w:val="24"/>
        </w:rPr>
        <w:t xml:space="preserve"> plans is that they </w:t>
      </w:r>
      <w:r w:rsidR="009B3C56">
        <w:rPr>
          <w:rFonts w:ascii="Times New Roman" w:hAnsi="Times New Roman" w:cs="Times New Roman"/>
          <w:sz w:val="24"/>
          <w:szCs w:val="24"/>
        </w:rPr>
        <w:t>reduce the probability that</w:t>
      </w:r>
      <w:r w:rsidRPr="0083712C">
        <w:rPr>
          <w:rFonts w:ascii="Times New Roman" w:hAnsi="Times New Roman" w:cs="Times New Roman"/>
          <w:sz w:val="24"/>
          <w:szCs w:val="24"/>
        </w:rPr>
        <w:t xml:space="preserve"> borrowers </w:t>
      </w:r>
      <w:r w:rsidR="002E7637" w:rsidRPr="0083712C">
        <w:rPr>
          <w:rFonts w:ascii="Times New Roman" w:hAnsi="Times New Roman" w:cs="Times New Roman"/>
          <w:sz w:val="24"/>
          <w:szCs w:val="24"/>
        </w:rPr>
        <w:t>will default</w:t>
      </w:r>
      <w:r w:rsidRPr="0083712C">
        <w:rPr>
          <w:rFonts w:ascii="Times New Roman" w:hAnsi="Times New Roman" w:cs="Times New Roman"/>
          <w:sz w:val="24"/>
          <w:szCs w:val="24"/>
        </w:rPr>
        <w:t xml:space="preserve"> on their student loans. </w:t>
      </w:r>
      <w:r w:rsidR="00BB6691" w:rsidRPr="0083712C">
        <w:rPr>
          <w:rFonts w:ascii="Times New Roman" w:hAnsi="Times New Roman" w:cs="Times New Roman"/>
          <w:sz w:val="24"/>
          <w:szCs w:val="24"/>
        </w:rPr>
        <w:t>Borrowers</w:t>
      </w:r>
      <w:r w:rsidR="00BB6691" w:rsidRPr="0083712C">
        <w:rPr>
          <w:rStyle w:val="FootnoteReference"/>
          <w:rFonts w:ascii="Times New Roman" w:hAnsi="Times New Roman" w:cs="Times New Roman"/>
          <w:sz w:val="24"/>
          <w:szCs w:val="24"/>
        </w:rPr>
        <w:footnoteReference w:id="11"/>
      </w:r>
      <w:r w:rsidR="00166661" w:rsidRPr="0083712C">
        <w:rPr>
          <w:rFonts w:ascii="Times New Roman" w:hAnsi="Times New Roman" w:cs="Times New Roman"/>
          <w:sz w:val="24"/>
          <w:szCs w:val="24"/>
        </w:rPr>
        <w:t xml:space="preserve"> </w:t>
      </w:r>
      <w:r w:rsidR="002E7637">
        <w:rPr>
          <w:rFonts w:ascii="Times New Roman" w:hAnsi="Times New Roman" w:cs="Times New Roman"/>
          <w:sz w:val="24"/>
          <w:szCs w:val="24"/>
        </w:rPr>
        <w:t>are</w:t>
      </w:r>
      <w:r w:rsidR="00166661" w:rsidRPr="0083712C">
        <w:rPr>
          <w:rFonts w:ascii="Times New Roman" w:hAnsi="Times New Roman" w:cs="Times New Roman"/>
          <w:sz w:val="24"/>
          <w:szCs w:val="24"/>
        </w:rPr>
        <w:t xml:space="preserve"> current on their loan</w:t>
      </w:r>
      <w:r w:rsidR="00F76AD6">
        <w:rPr>
          <w:rFonts w:ascii="Times New Roman" w:hAnsi="Times New Roman" w:cs="Times New Roman"/>
          <w:sz w:val="24"/>
          <w:szCs w:val="24"/>
        </w:rPr>
        <w:t>s</w:t>
      </w:r>
      <w:r w:rsidR="00166661" w:rsidRPr="0083712C">
        <w:rPr>
          <w:rFonts w:ascii="Times New Roman" w:hAnsi="Times New Roman" w:cs="Times New Roman"/>
          <w:sz w:val="24"/>
          <w:szCs w:val="24"/>
        </w:rPr>
        <w:t xml:space="preserve"> if they make at least the minimum monthly loan payment. </w:t>
      </w:r>
      <w:r w:rsidR="00BB6691" w:rsidRPr="0083712C">
        <w:rPr>
          <w:rFonts w:ascii="Times New Roman" w:hAnsi="Times New Roman" w:cs="Times New Roman"/>
          <w:sz w:val="24"/>
          <w:szCs w:val="24"/>
        </w:rPr>
        <w:t>The minimum monthly loan payment is generally</w:t>
      </w:r>
      <w:r w:rsidRPr="0083712C">
        <w:rPr>
          <w:rStyle w:val="FootnoteReference"/>
          <w:rFonts w:ascii="Times New Roman" w:hAnsi="Times New Roman" w:cs="Times New Roman"/>
          <w:sz w:val="24"/>
          <w:szCs w:val="24"/>
        </w:rPr>
        <w:footnoteReference w:id="12"/>
      </w:r>
      <w:r w:rsidR="00BB6691" w:rsidRPr="0083712C">
        <w:rPr>
          <w:rFonts w:ascii="Times New Roman" w:hAnsi="Times New Roman" w:cs="Times New Roman"/>
          <w:sz w:val="24"/>
          <w:szCs w:val="24"/>
        </w:rPr>
        <w:t xml:space="preserve"> determined by the repayment plan the borrower is on. </w:t>
      </w:r>
      <w:r w:rsidR="00166661" w:rsidRPr="0083712C">
        <w:rPr>
          <w:rFonts w:ascii="Times New Roman" w:hAnsi="Times New Roman" w:cs="Times New Roman"/>
          <w:sz w:val="24"/>
          <w:szCs w:val="24"/>
        </w:rPr>
        <w:t xml:space="preserve">Once a </w:t>
      </w:r>
      <w:r w:rsidR="009B3C56">
        <w:rPr>
          <w:rFonts w:ascii="Times New Roman" w:hAnsi="Times New Roman" w:cs="Times New Roman"/>
          <w:sz w:val="24"/>
          <w:szCs w:val="24"/>
        </w:rPr>
        <w:t>borrower</w:t>
      </w:r>
      <w:r w:rsidR="00166661" w:rsidRPr="0083712C">
        <w:rPr>
          <w:rFonts w:ascii="Times New Roman" w:hAnsi="Times New Roman" w:cs="Times New Roman"/>
          <w:sz w:val="24"/>
          <w:szCs w:val="24"/>
        </w:rPr>
        <w:t xml:space="preserve"> misses a payment, they are considered delinquent on that loan. </w:t>
      </w:r>
      <w:r w:rsidR="0009496E" w:rsidRPr="0083712C">
        <w:rPr>
          <w:rFonts w:ascii="Times New Roman" w:hAnsi="Times New Roman" w:cs="Times New Roman"/>
          <w:sz w:val="24"/>
          <w:szCs w:val="24"/>
        </w:rPr>
        <w:t>Borrowers</w:t>
      </w:r>
      <w:r w:rsidR="00166661" w:rsidRPr="0083712C">
        <w:rPr>
          <w:rFonts w:ascii="Times New Roman" w:hAnsi="Times New Roman" w:cs="Times New Roman"/>
          <w:sz w:val="24"/>
          <w:szCs w:val="24"/>
        </w:rPr>
        <w:t xml:space="preserve"> who are delinquent on their loans for a period of 90 days have their delinquency reported to the 3 major </w:t>
      </w:r>
      <w:r w:rsidR="00C55E30" w:rsidRPr="0083712C">
        <w:rPr>
          <w:rFonts w:ascii="Times New Roman" w:hAnsi="Times New Roman" w:cs="Times New Roman"/>
          <w:sz w:val="24"/>
          <w:szCs w:val="24"/>
        </w:rPr>
        <w:t>Credit Reporting Agencies</w:t>
      </w:r>
      <w:r w:rsidR="003E4114" w:rsidRPr="0083712C">
        <w:rPr>
          <w:rFonts w:ascii="Times New Roman" w:hAnsi="Times New Roman" w:cs="Times New Roman"/>
          <w:sz w:val="24"/>
          <w:szCs w:val="24"/>
        </w:rPr>
        <w:t xml:space="preserve"> (CRA’s)</w:t>
      </w:r>
      <w:r w:rsidR="00166661" w:rsidRPr="0083712C">
        <w:rPr>
          <w:rFonts w:ascii="Times New Roman" w:hAnsi="Times New Roman" w:cs="Times New Roman"/>
          <w:sz w:val="24"/>
          <w:szCs w:val="24"/>
          <w:vertAlign w:val="superscript"/>
        </w:rPr>
        <w:footnoteReference w:id="13"/>
      </w:r>
      <w:r w:rsidR="00726453">
        <w:rPr>
          <w:rFonts w:ascii="Times New Roman" w:hAnsi="Times New Roman" w:cs="Times New Roman"/>
          <w:sz w:val="24"/>
          <w:szCs w:val="24"/>
        </w:rPr>
        <w:t>.</w:t>
      </w:r>
      <w:r w:rsidR="00166661" w:rsidRPr="0083712C">
        <w:rPr>
          <w:rFonts w:ascii="Times New Roman" w:hAnsi="Times New Roman" w:cs="Times New Roman"/>
          <w:sz w:val="24"/>
          <w:szCs w:val="24"/>
        </w:rPr>
        <w:t xml:space="preserve"> If a borrower pays less than the minimum payment for 270 days, then their loan is in default. Default has several negative consequences for the borrower</w:t>
      </w:r>
      <w:r w:rsidR="009B3C56">
        <w:rPr>
          <w:rFonts w:ascii="Times New Roman" w:hAnsi="Times New Roman" w:cs="Times New Roman"/>
          <w:sz w:val="24"/>
          <w:szCs w:val="24"/>
        </w:rPr>
        <w:t xml:space="preserve"> including:</w:t>
      </w:r>
      <w:r w:rsidR="00166661" w:rsidRPr="0083712C">
        <w:rPr>
          <w:rFonts w:ascii="Times New Roman" w:hAnsi="Times New Roman" w:cs="Times New Roman"/>
          <w:sz w:val="24"/>
          <w:szCs w:val="24"/>
        </w:rPr>
        <w:t xml:space="preserve"> the entire amount of the loan is due </w:t>
      </w:r>
      <w:r w:rsidR="00166661" w:rsidRPr="0083712C">
        <w:rPr>
          <w:rFonts w:ascii="Times New Roman" w:hAnsi="Times New Roman" w:cs="Times New Roman"/>
          <w:sz w:val="24"/>
          <w:szCs w:val="24"/>
        </w:rPr>
        <w:lastRenderedPageBreak/>
        <w:t>immediately</w:t>
      </w:r>
      <w:r w:rsidR="009B3C56">
        <w:rPr>
          <w:rFonts w:ascii="Times New Roman" w:hAnsi="Times New Roman" w:cs="Times New Roman"/>
          <w:sz w:val="24"/>
          <w:szCs w:val="24"/>
        </w:rPr>
        <w:t>, t</w:t>
      </w:r>
      <w:r w:rsidR="00166661" w:rsidRPr="0083712C">
        <w:rPr>
          <w:rFonts w:ascii="Times New Roman" w:hAnsi="Times New Roman" w:cs="Times New Roman"/>
          <w:sz w:val="24"/>
          <w:szCs w:val="24"/>
        </w:rPr>
        <w:t xml:space="preserve">he default is reported to the </w:t>
      </w:r>
      <w:r w:rsidR="003E4114" w:rsidRPr="0083712C">
        <w:rPr>
          <w:rFonts w:ascii="Times New Roman" w:hAnsi="Times New Roman" w:cs="Times New Roman"/>
          <w:sz w:val="24"/>
          <w:szCs w:val="24"/>
        </w:rPr>
        <w:t>3</w:t>
      </w:r>
      <w:r w:rsidR="00166661" w:rsidRPr="0083712C">
        <w:rPr>
          <w:rFonts w:ascii="Times New Roman" w:hAnsi="Times New Roman" w:cs="Times New Roman"/>
          <w:sz w:val="24"/>
          <w:szCs w:val="24"/>
        </w:rPr>
        <w:t xml:space="preserve"> major </w:t>
      </w:r>
      <w:r w:rsidR="003E4114" w:rsidRPr="0083712C">
        <w:rPr>
          <w:rFonts w:ascii="Times New Roman" w:hAnsi="Times New Roman" w:cs="Times New Roman"/>
          <w:sz w:val="24"/>
          <w:szCs w:val="24"/>
        </w:rPr>
        <w:t>CRAs</w:t>
      </w:r>
      <w:r w:rsidR="00870203">
        <w:rPr>
          <w:rFonts w:ascii="Times New Roman" w:hAnsi="Times New Roman" w:cs="Times New Roman"/>
          <w:sz w:val="24"/>
          <w:szCs w:val="24"/>
        </w:rPr>
        <w:t>,</w:t>
      </w:r>
      <w:r w:rsidR="009B3C56">
        <w:rPr>
          <w:rFonts w:ascii="Times New Roman" w:hAnsi="Times New Roman" w:cs="Times New Roman"/>
          <w:sz w:val="24"/>
          <w:szCs w:val="24"/>
        </w:rPr>
        <w:t xml:space="preserve"> being </w:t>
      </w:r>
      <w:r w:rsidR="00166661" w:rsidRPr="0083712C">
        <w:rPr>
          <w:rFonts w:ascii="Times New Roman" w:hAnsi="Times New Roman" w:cs="Times New Roman"/>
          <w:sz w:val="24"/>
          <w:szCs w:val="24"/>
        </w:rPr>
        <w:t>charged for collection costs</w:t>
      </w:r>
      <w:r w:rsidR="009B3C56">
        <w:rPr>
          <w:rFonts w:ascii="Times New Roman" w:hAnsi="Times New Roman" w:cs="Times New Roman"/>
          <w:sz w:val="24"/>
          <w:szCs w:val="24"/>
        </w:rPr>
        <w:t xml:space="preserve">, being </w:t>
      </w:r>
      <w:r w:rsidR="00166661" w:rsidRPr="0083712C">
        <w:rPr>
          <w:rFonts w:ascii="Times New Roman" w:hAnsi="Times New Roman" w:cs="Times New Roman"/>
          <w:sz w:val="24"/>
          <w:szCs w:val="24"/>
        </w:rPr>
        <w:t>prohibited from receiving additional federal student aid</w:t>
      </w:r>
      <w:r w:rsidR="009B3C56">
        <w:rPr>
          <w:rFonts w:ascii="Times New Roman" w:hAnsi="Times New Roman" w:cs="Times New Roman"/>
          <w:sz w:val="24"/>
          <w:szCs w:val="24"/>
        </w:rPr>
        <w:t xml:space="preserve"> until the default is resolved, and sometimes having their</w:t>
      </w:r>
      <w:r w:rsidR="00166661" w:rsidRPr="0083712C">
        <w:rPr>
          <w:rFonts w:ascii="Times New Roman" w:hAnsi="Times New Roman" w:cs="Times New Roman"/>
          <w:sz w:val="24"/>
          <w:szCs w:val="24"/>
        </w:rPr>
        <w:t xml:space="preserve"> wages, tax refunds and federal benefits</w:t>
      </w:r>
      <w:r w:rsidR="009B3C56">
        <w:rPr>
          <w:rFonts w:ascii="Times New Roman" w:hAnsi="Times New Roman" w:cs="Times New Roman"/>
          <w:sz w:val="24"/>
          <w:szCs w:val="24"/>
        </w:rPr>
        <w:t xml:space="preserve"> garnished</w:t>
      </w:r>
      <w:r w:rsidR="00166661" w:rsidRPr="0083712C">
        <w:rPr>
          <w:rFonts w:ascii="Times New Roman" w:hAnsi="Times New Roman" w:cs="Times New Roman"/>
          <w:sz w:val="24"/>
          <w:szCs w:val="24"/>
        </w:rPr>
        <w:t xml:space="preserve">. </w:t>
      </w:r>
      <w:r w:rsidR="003E2B3C">
        <w:rPr>
          <w:rFonts w:ascii="Times New Roman" w:hAnsi="Times New Roman" w:cs="Times New Roman"/>
          <w:sz w:val="24"/>
          <w:szCs w:val="24"/>
        </w:rPr>
        <w:t>To prevent these harms to borrowers,</w:t>
      </w:r>
      <w:r w:rsidRPr="0083712C">
        <w:rPr>
          <w:rFonts w:ascii="Times New Roman" w:hAnsi="Times New Roman" w:cs="Times New Roman"/>
          <w:sz w:val="24"/>
          <w:szCs w:val="24"/>
        </w:rPr>
        <w:t xml:space="preserve"> it</w:t>
      </w:r>
      <w:r w:rsidR="003E2B3C">
        <w:rPr>
          <w:rFonts w:ascii="Times New Roman" w:hAnsi="Times New Roman" w:cs="Times New Roman"/>
          <w:sz w:val="24"/>
          <w:szCs w:val="24"/>
        </w:rPr>
        <w:t xml:space="preserve"> is </w:t>
      </w:r>
      <w:r w:rsidRPr="0083712C">
        <w:rPr>
          <w:rFonts w:ascii="Times New Roman" w:hAnsi="Times New Roman" w:cs="Times New Roman"/>
          <w:sz w:val="24"/>
          <w:szCs w:val="24"/>
        </w:rPr>
        <w:t xml:space="preserve">a worthwhile goal to </w:t>
      </w:r>
      <w:r w:rsidR="009B3C56">
        <w:rPr>
          <w:rFonts w:ascii="Times New Roman" w:hAnsi="Times New Roman" w:cs="Times New Roman"/>
          <w:sz w:val="24"/>
          <w:szCs w:val="24"/>
        </w:rPr>
        <w:t>reduce</w:t>
      </w:r>
      <w:r w:rsidRPr="0083712C">
        <w:rPr>
          <w:rFonts w:ascii="Times New Roman" w:hAnsi="Times New Roman" w:cs="Times New Roman"/>
          <w:sz w:val="24"/>
          <w:szCs w:val="24"/>
        </w:rPr>
        <w:t xml:space="preserve"> student loan defaults. </w:t>
      </w:r>
    </w:p>
    <w:p w14:paraId="21D37D44" w14:textId="4487DC0D" w:rsidR="00AC258D" w:rsidRPr="0083712C" w:rsidRDefault="004F4ACA" w:rsidP="00745EE4">
      <w:pPr>
        <w:spacing w:after="0" w:line="480" w:lineRule="auto"/>
        <w:ind w:firstLine="360"/>
        <w:jc w:val="both"/>
        <w:rPr>
          <w:rFonts w:ascii="Times New Roman" w:hAnsi="Times New Roman" w:cs="Times New Roman"/>
          <w:sz w:val="24"/>
          <w:szCs w:val="24"/>
        </w:rPr>
      </w:pPr>
      <w:r w:rsidRPr="0083712C">
        <w:rPr>
          <w:rFonts w:ascii="Times New Roman" w:hAnsi="Times New Roman" w:cs="Times New Roman"/>
          <w:sz w:val="24"/>
          <w:szCs w:val="24"/>
        </w:rPr>
        <w:t xml:space="preserve">In the survey, respondents are given the choice between an IDR plan and a non-IDR plan. These plans are based on </w:t>
      </w:r>
      <w:r w:rsidR="00D111EC">
        <w:rPr>
          <w:rFonts w:ascii="Times New Roman" w:hAnsi="Times New Roman" w:cs="Times New Roman"/>
          <w:sz w:val="24"/>
          <w:szCs w:val="24"/>
        </w:rPr>
        <w:t>two</w:t>
      </w:r>
      <w:r w:rsidR="003765D7">
        <w:rPr>
          <w:rStyle w:val="FootnoteReference"/>
          <w:rFonts w:ascii="Times New Roman" w:hAnsi="Times New Roman" w:cs="Times New Roman"/>
          <w:sz w:val="24"/>
          <w:szCs w:val="24"/>
        </w:rPr>
        <w:footnoteReference w:id="14"/>
      </w:r>
      <w:r w:rsidR="00D111EC">
        <w:rPr>
          <w:rFonts w:ascii="Times New Roman" w:hAnsi="Times New Roman" w:cs="Times New Roman"/>
          <w:sz w:val="24"/>
          <w:szCs w:val="24"/>
        </w:rPr>
        <w:t xml:space="preserve"> of the</w:t>
      </w:r>
      <w:r w:rsidRPr="0083712C">
        <w:rPr>
          <w:rFonts w:ascii="Times New Roman" w:hAnsi="Times New Roman" w:cs="Times New Roman"/>
          <w:sz w:val="24"/>
          <w:szCs w:val="24"/>
        </w:rPr>
        <w:t xml:space="preserve"> repayment plans</w:t>
      </w:r>
      <w:r w:rsidR="00C0482C" w:rsidRPr="0083712C">
        <w:rPr>
          <w:rFonts w:ascii="Times New Roman" w:hAnsi="Times New Roman" w:cs="Times New Roman"/>
          <w:sz w:val="24"/>
          <w:szCs w:val="24"/>
        </w:rPr>
        <w:t xml:space="preserve"> </w:t>
      </w:r>
      <w:r w:rsidRPr="0083712C">
        <w:rPr>
          <w:rFonts w:ascii="Times New Roman" w:hAnsi="Times New Roman" w:cs="Times New Roman"/>
          <w:sz w:val="24"/>
          <w:szCs w:val="24"/>
        </w:rPr>
        <w:t xml:space="preserve">borrowers </w:t>
      </w:r>
      <w:r w:rsidR="00870203">
        <w:rPr>
          <w:rFonts w:ascii="Times New Roman" w:hAnsi="Times New Roman" w:cs="Times New Roman"/>
          <w:sz w:val="24"/>
          <w:szCs w:val="24"/>
        </w:rPr>
        <w:t>can choose from</w:t>
      </w:r>
      <w:r w:rsidR="00C0482C" w:rsidRPr="0083712C">
        <w:rPr>
          <w:rFonts w:ascii="Times New Roman" w:hAnsi="Times New Roman" w:cs="Times New Roman"/>
          <w:sz w:val="24"/>
          <w:szCs w:val="24"/>
        </w:rPr>
        <w:t xml:space="preserve"> when they enter repayment.</w:t>
      </w:r>
      <w:r w:rsidR="003765D7">
        <w:rPr>
          <w:rFonts w:ascii="Times New Roman" w:hAnsi="Times New Roman" w:cs="Times New Roman"/>
          <w:sz w:val="24"/>
          <w:szCs w:val="24"/>
        </w:rPr>
        <w:t xml:space="preserve"> </w:t>
      </w:r>
      <w:r w:rsidR="003765D7" w:rsidRPr="0083712C">
        <w:rPr>
          <w:rFonts w:ascii="Times New Roman" w:hAnsi="Times New Roman" w:cs="Times New Roman"/>
          <w:sz w:val="24"/>
          <w:szCs w:val="24"/>
        </w:rPr>
        <w:t>The non-IDR plan is based on the Standard Repayment Plan.</w:t>
      </w:r>
      <w:r w:rsidR="00C0482C" w:rsidRPr="0083712C">
        <w:rPr>
          <w:rFonts w:ascii="Times New Roman" w:hAnsi="Times New Roman" w:cs="Times New Roman"/>
          <w:sz w:val="24"/>
          <w:szCs w:val="24"/>
        </w:rPr>
        <w:t xml:space="preserve"> </w:t>
      </w:r>
      <w:r w:rsidR="00166661" w:rsidRPr="0083712C">
        <w:rPr>
          <w:rFonts w:ascii="Times New Roman" w:hAnsi="Times New Roman" w:cs="Times New Roman"/>
          <w:sz w:val="24"/>
          <w:szCs w:val="24"/>
        </w:rPr>
        <w:t xml:space="preserve">The </w:t>
      </w:r>
      <w:r w:rsidRPr="0083712C">
        <w:rPr>
          <w:rFonts w:ascii="Times New Roman" w:hAnsi="Times New Roman" w:cs="Times New Roman"/>
          <w:sz w:val="24"/>
          <w:szCs w:val="24"/>
        </w:rPr>
        <w:t>Standard Repayment Plan</w:t>
      </w:r>
      <w:r w:rsidR="00166661" w:rsidRPr="0083712C">
        <w:rPr>
          <w:rFonts w:ascii="Times New Roman" w:hAnsi="Times New Roman" w:cs="Times New Roman"/>
          <w:sz w:val="24"/>
          <w:szCs w:val="24"/>
        </w:rPr>
        <w:t xml:space="preserve"> sets</w:t>
      </w:r>
      <w:r w:rsidR="00625B06" w:rsidRPr="0083712C">
        <w:rPr>
          <w:rFonts w:ascii="Times New Roman" w:hAnsi="Times New Roman" w:cs="Times New Roman"/>
          <w:sz w:val="24"/>
          <w:szCs w:val="24"/>
        </w:rPr>
        <w:t xml:space="preserve"> minimum</w:t>
      </w:r>
      <w:r w:rsidR="00166661" w:rsidRPr="0083712C">
        <w:rPr>
          <w:rFonts w:ascii="Times New Roman" w:hAnsi="Times New Roman" w:cs="Times New Roman"/>
          <w:sz w:val="24"/>
          <w:szCs w:val="24"/>
        </w:rPr>
        <w:t xml:space="preserve"> monthly payments </w:t>
      </w:r>
      <w:r w:rsidR="00625B06" w:rsidRPr="0083712C">
        <w:rPr>
          <w:rFonts w:ascii="Times New Roman" w:hAnsi="Times New Roman" w:cs="Times New Roman"/>
          <w:sz w:val="24"/>
          <w:szCs w:val="24"/>
        </w:rPr>
        <w:t>so</w:t>
      </w:r>
      <w:r w:rsidR="00166661" w:rsidRPr="0083712C">
        <w:rPr>
          <w:rFonts w:ascii="Times New Roman" w:hAnsi="Times New Roman" w:cs="Times New Roman"/>
          <w:sz w:val="24"/>
          <w:szCs w:val="24"/>
        </w:rPr>
        <w:t xml:space="preserve"> that the loan would be paid off if</w:t>
      </w:r>
      <w:r w:rsidR="00625B06" w:rsidRPr="0083712C">
        <w:rPr>
          <w:rFonts w:ascii="Times New Roman" w:hAnsi="Times New Roman" w:cs="Times New Roman"/>
          <w:sz w:val="24"/>
          <w:szCs w:val="24"/>
        </w:rPr>
        <w:t xml:space="preserve"> the minimum payment </w:t>
      </w:r>
      <w:r w:rsidR="00E02329">
        <w:rPr>
          <w:rFonts w:ascii="Times New Roman" w:hAnsi="Times New Roman" w:cs="Times New Roman"/>
          <w:sz w:val="24"/>
          <w:szCs w:val="24"/>
        </w:rPr>
        <w:t>is</w:t>
      </w:r>
      <w:r w:rsidR="00166661" w:rsidRPr="0083712C">
        <w:rPr>
          <w:rFonts w:ascii="Times New Roman" w:hAnsi="Times New Roman" w:cs="Times New Roman"/>
          <w:sz w:val="24"/>
          <w:szCs w:val="24"/>
        </w:rPr>
        <w:t xml:space="preserve"> made </w:t>
      </w:r>
      <w:r w:rsidR="00625B06" w:rsidRPr="0083712C">
        <w:rPr>
          <w:rFonts w:ascii="Times New Roman" w:hAnsi="Times New Roman" w:cs="Times New Roman"/>
          <w:sz w:val="24"/>
          <w:szCs w:val="24"/>
        </w:rPr>
        <w:t>every month</w:t>
      </w:r>
      <w:r w:rsidR="00166661" w:rsidRPr="0083712C">
        <w:rPr>
          <w:rFonts w:ascii="Times New Roman" w:hAnsi="Times New Roman" w:cs="Times New Roman"/>
          <w:sz w:val="24"/>
          <w:szCs w:val="24"/>
        </w:rPr>
        <w:t xml:space="preserve"> for 10 years.</w:t>
      </w:r>
      <w:r w:rsidR="00947BC2" w:rsidRPr="0083712C">
        <w:rPr>
          <w:rFonts w:ascii="Times New Roman" w:hAnsi="Times New Roman" w:cs="Times New Roman"/>
          <w:sz w:val="24"/>
          <w:szCs w:val="24"/>
        </w:rPr>
        <w:t xml:space="preserve"> If a borrower does not select a repayment plan before they begin paying back their loans, they are automatically put on the Standard Repayment Plan.</w:t>
      </w:r>
      <w:r w:rsidR="003765D7">
        <w:rPr>
          <w:rFonts w:ascii="Times New Roman" w:hAnsi="Times New Roman" w:cs="Times New Roman"/>
          <w:sz w:val="24"/>
          <w:szCs w:val="24"/>
        </w:rPr>
        <w:t xml:space="preserve"> The IDR plan is based on the Revised Pay as You Earn Plan (REPAY). Unless a borrower has an FFEL loan, they can get on REPAY</w:t>
      </w:r>
      <w:r w:rsidR="003765D7">
        <w:rPr>
          <w:rStyle w:val="FootnoteReference"/>
          <w:rFonts w:ascii="Times New Roman" w:hAnsi="Times New Roman" w:cs="Times New Roman"/>
          <w:sz w:val="24"/>
          <w:szCs w:val="24"/>
        </w:rPr>
        <w:footnoteReference w:id="15"/>
      </w:r>
      <w:r w:rsidR="003765D7">
        <w:rPr>
          <w:rFonts w:ascii="Times New Roman" w:hAnsi="Times New Roman" w:cs="Times New Roman"/>
          <w:sz w:val="24"/>
          <w:szCs w:val="24"/>
        </w:rPr>
        <w:t xml:space="preserve">. </w:t>
      </w:r>
      <w:r w:rsidRPr="0083712C">
        <w:rPr>
          <w:rFonts w:ascii="Times New Roman" w:hAnsi="Times New Roman" w:cs="Times New Roman"/>
          <w:sz w:val="24"/>
          <w:szCs w:val="24"/>
        </w:rPr>
        <w:t xml:space="preserve"> </w:t>
      </w:r>
      <w:r w:rsidR="00FE6BC8" w:rsidRPr="0083712C">
        <w:rPr>
          <w:rFonts w:ascii="Times New Roman" w:hAnsi="Times New Roman" w:cs="Times New Roman"/>
          <w:sz w:val="24"/>
          <w:szCs w:val="24"/>
        </w:rPr>
        <w:t>REPAY</w:t>
      </w:r>
      <w:r w:rsidR="00166661" w:rsidRPr="0083712C">
        <w:rPr>
          <w:rFonts w:ascii="Times New Roman" w:hAnsi="Times New Roman" w:cs="Times New Roman"/>
          <w:sz w:val="24"/>
          <w:szCs w:val="24"/>
        </w:rPr>
        <w:t xml:space="preserve"> sets minimum payments equal to 10% of discretionary income with loan forgiveness</w:t>
      </w:r>
      <w:r w:rsidR="00F96EEF">
        <w:rPr>
          <w:rStyle w:val="FootnoteReference"/>
          <w:rFonts w:ascii="Times New Roman" w:hAnsi="Times New Roman" w:cs="Times New Roman"/>
          <w:sz w:val="24"/>
          <w:szCs w:val="24"/>
        </w:rPr>
        <w:footnoteReference w:id="16"/>
      </w:r>
      <w:r w:rsidR="00166661" w:rsidRPr="0083712C">
        <w:rPr>
          <w:rFonts w:ascii="Times New Roman" w:hAnsi="Times New Roman" w:cs="Times New Roman"/>
          <w:sz w:val="24"/>
          <w:szCs w:val="24"/>
        </w:rPr>
        <w:t xml:space="preserve"> after 20 years of payments for an undergraduate borrower or 25 years of payments for individuals who borrowed for graduate or professional school. </w:t>
      </w:r>
      <w:r w:rsidR="003765D7">
        <w:rPr>
          <w:rFonts w:ascii="Times New Roman" w:hAnsi="Times New Roman" w:cs="Times New Roman"/>
          <w:sz w:val="24"/>
          <w:szCs w:val="24"/>
        </w:rPr>
        <w:t>D</w:t>
      </w:r>
      <w:r w:rsidR="003765D7" w:rsidRPr="0083712C">
        <w:rPr>
          <w:rFonts w:ascii="Times New Roman" w:hAnsi="Times New Roman" w:cs="Times New Roman"/>
          <w:sz w:val="24"/>
          <w:szCs w:val="24"/>
        </w:rPr>
        <w:t>iscretionary income</w:t>
      </w:r>
      <w:r w:rsidR="003765D7">
        <w:rPr>
          <w:rFonts w:ascii="Times New Roman" w:hAnsi="Times New Roman" w:cs="Times New Roman"/>
          <w:sz w:val="24"/>
          <w:szCs w:val="24"/>
        </w:rPr>
        <w:t xml:space="preserve"> is</w:t>
      </w:r>
      <w:r w:rsidR="003765D7" w:rsidRPr="0083712C">
        <w:rPr>
          <w:rFonts w:ascii="Times New Roman" w:hAnsi="Times New Roman" w:cs="Times New Roman"/>
          <w:sz w:val="24"/>
          <w:szCs w:val="24"/>
        </w:rPr>
        <w:t xml:space="preserve"> defined as income above 150% of the federal poverty line</w:t>
      </w:r>
      <w:r w:rsidR="003765D7" w:rsidRPr="0083712C">
        <w:rPr>
          <w:rFonts w:ascii="Times New Roman" w:hAnsi="Times New Roman" w:cs="Times New Roman"/>
          <w:sz w:val="24"/>
          <w:szCs w:val="24"/>
          <w:vertAlign w:val="superscript"/>
        </w:rPr>
        <w:footnoteReference w:id="17"/>
      </w:r>
      <w:r w:rsidR="003765D7">
        <w:rPr>
          <w:rFonts w:ascii="Times New Roman" w:hAnsi="Times New Roman" w:cs="Times New Roman"/>
          <w:sz w:val="24"/>
          <w:szCs w:val="24"/>
        </w:rPr>
        <w:t>.</w:t>
      </w:r>
    </w:p>
    <w:p w14:paraId="06144A5D" w14:textId="421EC794" w:rsidR="008A6D08" w:rsidRDefault="008A6D08" w:rsidP="00745EE4">
      <w:pPr>
        <w:spacing w:after="0" w:line="480" w:lineRule="auto"/>
        <w:ind w:firstLine="360"/>
        <w:jc w:val="both"/>
        <w:rPr>
          <w:rFonts w:ascii="Times New Roman" w:hAnsi="Times New Roman" w:cs="Times New Roman"/>
          <w:sz w:val="24"/>
          <w:szCs w:val="24"/>
        </w:rPr>
      </w:pPr>
      <w:r w:rsidRPr="008A6D08">
        <w:rPr>
          <w:rFonts w:ascii="Times New Roman" w:hAnsi="Times New Roman" w:cs="Times New Roman"/>
          <w:sz w:val="24"/>
          <w:szCs w:val="24"/>
        </w:rPr>
        <w:t>IDR plans lower the required payment of student loan borrowers when their income is low. This is the feature of IDR plans</w:t>
      </w:r>
      <w:r w:rsidR="00663CD5">
        <w:rPr>
          <w:rFonts w:ascii="Times New Roman" w:hAnsi="Times New Roman" w:cs="Times New Roman"/>
          <w:sz w:val="24"/>
          <w:szCs w:val="24"/>
        </w:rPr>
        <w:t xml:space="preserve"> that probably</w:t>
      </w:r>
      <w:r w:rsidRPr="008A6D08">
        <w:rPr>
          <w:rFonts w:ascii="Times New Roman" w:hAnsi="Times New Roman" w:cs="Times New Roman"/>
          <w:sz w:val="24"/>
          <w:szCs w:val="24"/>
        </w:rPr>
        <w:t xml:space="preserve"> lower a </w:t>
      </w:r>
      <w:r w:rsidR="00663CD5">
        <w:rPr>
          <w:rFonts w:ascii="Times New Roman" w:hAnsi="Times New Roman" w:cs="Times New Roman"/>
          <w:sz w:val="24"/>
          <w:szCs w:val="24"/>
        </w:rPr>
        <w:t>borrower’s</w:t>
      </w:r>
      <w:r w:rsidRPr="008A6D08">
        <w:rPr>
          <w:rFonts w:ascii="Times New Roman" w:hAnsi="Times New Roman" w:cs="Times New Roman"/>
          <w:sz w:val="24"/>
          <w:szCs w:val="24"/>
        </w:rPr>
        <w:t xml:space="preserve"> probability of default. Even if this feature does not prevent defaults, it prevents students from losing a high proportion of their income on student loan payments when they most need the money. These benefits of IDR plans </w:t>
      </w:r>
      <w:r w:rsidRPr="008A6D08">
        <w:rPr>
          <w:rFonts w:ascii="Times New Roman" w:hAnsi="Times New Roman" w:cs="Times New Roman"/>
          <w:sz w:val="24"/>
          <w:szCs w:val="24"/>
        </w:rPr>
        <w:lastRenderedPageBreak/>
        <w:t>should make IDR plans more attractive to borrowers who believe they are more likely to earn a low-income. However, IDR plans are not always better than non-IDR plans. If an IDR plan successfully lower a borrower’s payments, they cause the borrower to accrue more interest on their loan</w:t>
      </w:r>
      <w:r w:rsidR="00AF61C3">
        <w:rPr>
          <w:rStyle w:val="FootnoteReference"/>
          <w:rFonts w:ascii="Times New Roman" w:hAnsi="Times New Roman" w:cs="Times New Roman"/>
          <w:sz w:val="24"/>
          <w:szCs w:val="24"/>
        </w:rPr>
        <w:footnoteReference w:id="18"/>
      </w:r>
      <w:r w:rsidRPr="008A6D08">
        <w:rPr>
          <w:rFonts w:ascii="Times New Roman" w:hAnsi="Times New Roman" w:cs="Times New Roman"/>
          <w:sz w:val="24"/>
          <w:szCs w:val="24"/>
        </w:rPr>
        <w:t xml:space="preserve"> and take longer to pay off their loan. If borrowers care more about that </w:t>
      </w:r>
      <w:r w:rsidR="00713625" w:rsidRPr="008A6D08">
        <w:rPr>
          <w:rFonts w:ascii="Times New Roman" w:hAnsi="Times New Roman" w:cs="Times New Roman"/>
          <w:sz w:val="24"/>
          <w:szCs w:val="24"/>
        </w:rPr>
        <w:t>than</w:t>
      </w:r>
      <w:r w:rsidRPr="008A6D08">
        <w:rPr>
          <w:rFonts w:ascii="Times New Roman" w:hAnsi="Times New Roman" w:cs="Times New Roman"/>
          <w:sz w:val="24"/>
          <w:szCs w:val="24"/>
        </w:rPr>
        <w:t xml:space="preserve"> the benefits of lower payments, then they ma</w:t>
      </w:r>
      <w:r w:rsidR="00663CD5">
        <w:rPr>
          <w:rFonts w:ascii="Times New Roman" w:hAnsi="Times New Roman" w:cs="Times New Roman"/>
          <w:sz w:val="24"/>
          <w:szCs w:val="24"/>
        </w:rPr>
        <w:t>y</w:t>
      </w:r>
      <w:r w:rsidRPr="008A6D08">
        <w:rPr>
          <w:rFonts w:ascii="Times New Roman" w:hAnsi="Times New Roman" w:cs="Times New Roman"/>
          <w:sz w:val="24"/>
          <w:szCs w:val="24"/>
        </w:rPr>
        <w:t xml:space="preserve"> continue to prefer a non-IDR</w:t>
      </w:r>
      <w:r w:rsidR="00663CD5">
        <w:rPr>
          <w:rFonts w:ascii="Times New Roman" w:hAnsi="Times New Roman" w:cs="Times New Roman"/>
          <w:sz w:val="24"/>
          <w:szCs w:val="24"/>
        </w:rPr>
        <w:t xml:space="preserve"> plan</w:t>
      </w:r>
      <w:r w:rsidRPr="008A6D08">
        <w:rPr>
          <w:rFonts w:ascii="Times New Roman" w:hAnsi="Times New Roman" w:cs="Times New Roman"/>
          <w:sz w:val="24"/>
          <w:szCs w:val="24"/>
        </w:rPr>
        <w:t xml:space="preserve"> even if they believe</w:t>
      </w:r>
      <w:r w:rsidR="00663CD5">
        <w:rPr>
          <w:rFonts w:ascii="Times New Roman" w:hAnsi="Times New Roman" w:cs="Times New Roman"/>
          <w:sz w:val="24"/>
          <w:szCs w:val="24"/>
        </w:rPr>
        <w:t xml:space="preserve"> they</w:t>
      </w:r>
      <w:r w:rsidRPr="008A6D08">
        <w:rPr>
          <w:rFonts w:ascii="Times New Roman" w:hAnsi="Times New Roman" w:cs="Times New Roman"/>
          <w:sz w:val="24"/>
          <w:szCs w:val="24"/>
        </w:rPr>
        <w:t xml:space="preserve"> are more likely to earn a low-income.</w:t>
      </w:r>
    </w:p>
    <w:p w14:paraId="2B630DE9" w14:textId="6077C247" w:rsidR="00C76091" w:rsidRPr="0083712C" w:rsidRDefault="003E2B3C"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w:t>
      </w:r>
      <w:r w:rsidR="00AC258D" w:rsidRPr="0083712C">
        <w:rPr>
          <w:rFonts w:ascii="Times New Roman" w:hAnsi="Times New Roman" w:cs="Times New Roman"/>
          <w:sz w:val="24"/>
          <w:szCs w:val="24"/>
        </w:rPr>
        <w:t>orrower</w:t>
      </w:r>
      <w:r w:rsidR="00972345" w:rsidRPr="0083712C">
        <w:rPr>
          <w:rFonts w:ascii="Times New Roman" w:hAnsi="Times New Roman" w:cs="Times New Roman"/>
          <w:sz w:val="24"/>
          <w:szCs w:val="24"/>
        </w:rPr>
        <w:t>s</w:t>
      </w:r>
      <w:r>
        <w:rPr>
          <w:rFonts w:ascii="Times New Roman" w:hAnsi="Times New Roman" w:cs="Times New Roman"/>
          <w:sz w:val="24"/>
          <w:szCs w:val="24"/>
        </w:rPr>
        <w:t xml:space="preserve"> </w:t>
      </w:r>
      <w:r w:rsidR="00663CD5">
        <w:rPr>
          <w:rFonts w:ascii="Times New Roman" w:hAnsi="Times New Roman" w:cs="Times New Roman"/>
          <w:sz w:val="24"/>
          <w:szCs w:val="24"/>
        </w:rPr>
        <w:t>can</w:t>
      </w:r>
      <w:r w:rsidR="00AC258D" w:rsidRPr="0083712C">
        <w:rPr>
          <w:rFonts w:ascii="Times New Roman" w:hAnsi="Times New Roman" w:cs="Times New Roman"/>
          <w:sz w:val="24"/>
          <w:szCs w:val="24"/>
        </w:rPr>
        <w:t xml:space="preserve"> learn about student loan repayment</w:t>
      </w:r>
      <w:r w:rsidR="00FE6BC8" w:rsidRPr="0083712C">
        <w:rPr>
          <w:rFonts w:ascii="Times New Roman" w:hAnsi="Times New Roman" w:cs="Times New Roman"/>
          <w:sz w:val="24"/>
          <w:szCs w:val="24"/>
        </w:rPr>
        <w:t>,</w:t>
      </w:r>
      <w:r w:rsidR="00AC258D" w:rsidRPr="0083712C">
        <w:rPr>
          <w:rFonts w:ascii="Times New Roman" w:hAnsi="Times New Roman" w:cs="Times New Roman"/>
          <w:sz w:val="24"/>
          <w:szCs w:val="24"/>
        </w:rPr>
        <w:t xml:space="preserve"> including payment amounts and what repayment plans are available</w:t>
      </w:r>
      <w:r w:rsidR="00FE6BC8" w:rsidRPr="0083712C">
        <w:rPr>
          <w:rFonts w:ascii="Times New Roman" w:hAnsi="Times New Roman" w:cs="Times New Roman"/>
          <w:sz w:val="24"/>
          <w:szCs w:val="24"/>
        </w:rPr>
        <w:t>,</w:t>
      </w:r>
      <w:r w:rsidR="00AC258D" w:rsidRPr="0083712C">
        <w:rPr>
          <w:rFonts w:ascii="Times New Roman" w:hAnsi="Times New Roman" w:cs="Times New Roman"/>
          <w:sz w:val="24"/>
          <w:szCs w:val="24"/>
        </w:rPr>
        <w:t xml:space="preserve"> </w:t>
      </w:r>
      <w:r w:rsidR="00292B5E">
        <w:rPr>
          <w:rFonts w:ascii="Times New Roman" w:hAnsi="Times New Roman" w:cs="Times New Roman"/>
          <w:sz w:val="24"/>
          <w:szCs w:val="24"/>
        </w:rPr>
        <w:t>by doing</w:t>
      </w:r>
      <w:r w:rsidR="00AC258D" w:rsidRPr="0083712C">
        <w:rPr>
          <w:rFonts w:ascii="Times New Roman" w:hAnsi="Times New Roman" w:cs="Times New Roman"/>
          <w:sz w:val="24"/>
          <w:szCs w:val="24"/>
        </w:rPr>
        <w:t xml:space="preserve"> student loan exit counseling.</w:t>
      </w:r>
      <w:r w:rsidR="00972345" w:rsidRPr="0083712C">
        <w:rPr>
          <w:rFonts w:ascii="Times New Roman" w:hAnsi="Times New Roman" w:cs="Times New Roman"/>
          <w:sz w:val="24"/>
          <w:szCs w:val="24"/>
        </w:rPr>
        <w:t xml:space="preserve"> </w:t>
      </w:r>
      <w:r w:rsidR="00684DA4" w:rsidRPr="0083712C">
        <w:rPr>
          <w:rFonts w:ascii="Times New Roman" w:hAnsi="Times New Roman" w:cs="Times New Roman"/>
          <w:sz w:val="24"/>
          <w:szCs w:val="24"/>
        </w:rPr>
        <w:t>Most exit counseling is done th</w:t>
      </w:r>
      <w:r w:rsidR="00972345" w:rsidRPr="0083712C">
        <w:rPr>
          <w:rFonts w:ascii="Times New Roman" w:hAnsi="Times New Roman" w:cs="Times New Roman"/>
          <w:sz w:val="24"/>
          <w:szCs w:val="24"/>
        </w:rPr>
        <w:t>r</w:t>
      </w:r>
      <w:r w:rsidR="00684DA4" w:rsidRPr="0083712C">
        <w:rPr>
          <w:rFonts w:ascii="Times New Roman" w:hAnsi="Times New Roman" w:cs="Times New Roman"/>
          <w:sz w:val="24"/>
          <w:szCs w:val="24"/>
        </w:rPr>
        <w:t>ough a website created by</w:t>
      </w:r>
      <w:r w:rsidR="00972345" w:rsidRPr="0083712C">
        <w:rPr>
          <w:rFonts w:ascii="Times New Roman" w:hAnsi="Times New Roman" w:cs="Times New Roman"/>
          <w:sz w:val="24"/>
          <w:szCs w:val="24"/>
        </w:rPr>
        <w:t xml:space="preserve"> </w:t>
      </w:r>
      <w:r w:rsidR="00852243" w:rsidRPr="0083712C">
        <w:rPr>
          <w:rFonts w:ascii="Times New Roman" w:hAnsi="Times New Roman" w:cs="Times New Roman"/>
          <w:sz w:val="24"/>
          <w:szCs w:val="24"/>
        </w:rPr>
        <w:t>t</w:t>
      </w:r>
      <w:r w:rsidR="00972345" w:rsidRPr="0083712C">
        <w:rPr>
          <w:rFonts w:ascii="Times New Roman" w:hAnsi="Times New Roman" w:cs="Times New Roman"/>
          <w:sz w:val="24"/>
          <w:szCs w:val="24"/>
        </w:rPr>
        <w:t>he</w:t>
      </w:r>
      <w:r w:rsidR="00684DA4" w:rsidRPr="0083712C">
        <w:rPr>
          <w:rFonts w:ascii="Times New Roman" w:hAnsi="Times New Roman" w:cs="Times New Roman"/>
          <w:sz w:val="24"/>
          <w:szCs w:val="24"/>
        </w:rPr>
        <w:t xml:space="preserve"> U</w:t>
      </w:r>
      <w:r w:rsidR="00972345" w:rsidRPr="0083712C">
        <w:rPr>
          <w:rFonts w:ascii="Times New Roman" w:hAnsi="Times New Roman" w:cs="Times New Roman"/>
          <w:sz w:val="24"/>
          <w:szCs w:val="24"/>
        </w:rPr>
        <w:t>.</w:t>
      </w:r>
      <w:r w:rsidR="00684DA4" w:rsidRPr="0083712C">
        <w:rPr>
          <w:rFonts w:ascii="Times New Roman" w:hAnsi="Times New Roman" w:cs="Times New Roman"/>
          <w:sz w:val="24"/>
          <w:szCs w:val="24"/>
        </w:rPr>
        <w:t>S</w:t>
      </w:r>
      <w:r w:rsidR="00972345" w:rsidRPr="0083712C">
        <w:rPr>
          <w:rFonts w:ascii="Times New Roman" w:hAnsi="Times New Roman" w:cs="Times New Roman"/>
          <w:sz w:val="24"/>
          <w:szCs w:val="24"/>
        </w:rPr>
        <w:t>.</w:t>
      </w:r>
      <w:r w:rsidR="00684DA4" w:rsidRPr="0083712C">
        <w:rPr>
          <w:rFonts w:ascii="Times New Roman" w:hAnsi="Times New Roman" w:cs="Times New Roman"/>
          <w:sz w:val="24"/>
          <w:szCs w:val="24"/>
        </w:rPr>
        <w:t xml:space="preserve"> Department of Education</w:t>
      </w:r>
      <w:r w:rsidR="00663CD5">
        <w:rPr>
          <w:rFonts w:ascii="Times New Roman" w:hAnsi="Times New Roman" w:cs="Times New Roman"/>
          <w:sz w:val="24"/>
          <w:szCs w:val="24"/>
        </w:rPr>
        <w:t xml:space="preserve"> (DoE)</w:t>
      </w:r>
      <w:r w:rsidR="00684DA4" w:rsidRPr="0083712C">
        <w:rPr>
          <w:rStyle w:val="FootnoteReference"/>
          <w:rFonts w:ascii="Times New Roman" w:hAnsi="Times New Roman" w:cs="Times New Roman"/>
          <w:sz w:val="24"/>
          <w:szCs w:val="24"/>
        </w:rPr>
        <w:footnoteReference w:id="19"/>
      </w:r>
      <w:r w:rsidR="00663CD5">
        <w:rPr>
          <w:rFonts w:ascii="Times New Roman" w:hAnsi="Times New Roman" w:cs="Times New Roman"/>
          <w:sz w:val="24"/>
          <w:szCs w:val="24"/>
        </w:rPr>
        <w:t>.</w:t>
      </w:r>
      <w:r w:rsidR="00684DA4" w:rsidRPr="0083712C">
        <w:rPr>
          <w:rFonts w:ascii="Times New Roman" w:hAnsi="Times New Roman" w:cs="Times New Roman"/>
          <w:sz w:val="24"/>
          <w:szCs w:val="24"/>
        </w:rPr>
        <w:t xml:space="preserve"> </w:t>
      </w:r>
      <w:r w:rsidR="00AC258D" w:rsidRPr="0083712C">
        <w:rPr>
          <w:rFonts w:ascii="Times New Roman" w:hAnsi="Times New Roman" w:cs="Times New Roman"/>
          <w:sz w:val="24"/>
          <w:szCs w:val="24"/>
        </w:rPr>
        <w:t xml:space="preserve">The information I provide students in the survey is </w:t>
      </w:r>
      <w:r w:rsidR="00FE6BC8" w:rsidRPr="0083712C">
        <w:rPr>
          <w:rFonts w:ascii="Times New Roman" w:hAnsi="Times New Roman" w:cs="Times New Roman"/>
          <w:sz w:val="24"/>
          <w:szCs w:val="24"/>
        </w:rPr>
        <w:t>like</w:t>
      </w:r>
      <w:r w:rsidR="00AC258D" w:rsidRPr="0083712C">
        <w:rPr>
          <w:rFonts w:ascii="Times New Roman" w:hAnsi="Times New Roman" w:cs="Times New Roman"/>
          <w:sz w:val="24"/>
          <w:szCs w:val="24"/>
        </w:rPr>
        <w:t xml:space="preserve"> </w:t>
      </w:r>
      <w:r w:rsidR="00FE6BC8" w:rsidRPr="0083712C">
        <w:rPr>
          <w:rFonts w:ascii="Times New Roman" w:hAnsi="Times New Roman" w:cs="Times New Roman"/>
          <w:sz w:val="24"/>
          <w:szCs w:val="24"/>
        </w:rPr>
        <w:t xml:space="preserve">the information borrowers get </w:t>
      </w:r>
      <w:r w:rsidR="00684DA4" w:rsidRPr="0083712C">
        <w:rPr>
          <w:rFonts w:ascii="Times New Roman" w:hAnsi="Times New Roman" w:cs="Times New Roman"/>
          <w:sz w:val="24"/>
          <w:szCs w:val="24"/>
        </w:rPr>
        <w:t xml:space="preserve">on the </w:t>
      </w:r>
      <w:r w:rsidR="00AC258D" w:rsidRPr="0083712C">
        <w:rPr>
          <w:rFonts w:ascii="Times New Roman" w:hAnsi="Times New Roman" w:cs="Times New Roman"/>
          <w:sz w:val="24"/>
          <w:szCs w:val="24"/>
        </w:rPr>
        <w:t>exit counseling</w:t>
      </w:r>
      <w:r w:rsidR="00684DA4" w:rsidRPr="0083712C">
        <w:rPr>
          <w:rFonts w:ascii="Times New Roman" w:hAnsi="Times New Roman" w:cs="Times New Roman"/>
          <w:sz w:val="24"/>
          <w:szCs w:val="24"/>
        </w:rPr>
        <w:t xml:space="preserve"> website</w:t>
      </w:r>
      <w:r w:rsidR="00AC258D" w:rsidRPr="0083712C">
        <w:rPr>
          <w:rFonts w:ascii="Times New Roman" w:hAnsi="Times New Roman" w:cs="Times New Roman"/>
          <w:sz w:val="24"/>
          <w:szCs w:val="24"/>
        </w:rPr>
        <w:t xml:space="preserve">. </w:t>
      </w:r>
      <w:r w:rsidR="00663CD5">
        <w:rPr>
          <w:rFonts w:ascii="Times New Roman" w:hAnsi="Times New Roman" w:cs="Times New Roman"/>
          <w:sz w:val="24"/>
          <w:szCs w:val="24"/>
        </w:rPr>
        <w:t>DoE</w:t>
      </w:r>
      <w:r w:rsidR="00AC258D" w:rsidRPr="0083712C">
        <w:rPr>
          <w:rFonts w:ascii="Times New Roman" w:hAnsi="Times New Roman" w:cs="Times New Roman"/>
          <w:sz w:val="24"/>
          <w:szCs w:val="24"/>
        </w:rPr>
        <w:t xml:space="preserve"> requires colleges to have </w:t>
      </w:r>
      <w:r w:rsidR="00852243" w:rsidRPr="0083712C">
        <w:rPr>
          <w:rFonts w:ascii="Times New Roman" w:hAnsi="Times New Roman" w:cs="Times New Roman"/>
          <w:sz w:val="24"/>
          <w:szCs w:val="24"/>
        </w:rPr>
        <w:t>borrowers</w:t>
      </w:r>
      <w:r w:rsidR="00AC258D" w:rsidRPr="0083712C">
        <w:rPr>
          <w:rFonts w:ascii="Times New Roman" w:hAnsi="Times New Roman" w:cs="Times New Roman"/>
          <w:sz w:val="24"/>
          <w:szCs w:val="24"/>
        </w:rPr>
        <w:t xml:space="preserve"> complete student loan exit counseling when they leave school</w:t>
      </w:r>
      <w:r w:rsidR="00AC258D" w:rsidRPr="0083712C">
        <w:rPr>
          <w:rFonts w:ascii="Times New Roman" w:hAnsi="Times New Roman" w:cs="Times New Roman"/>
          <w:sz w:val="24"/>
          <w:szCs w:val="24"/>
          <w:vertAlign w:val="superscript"/>
        </w:rPr>
        <w:footnoteReference w:id="20"/>
      </w:r>
      <w:r w:rsidR="00726453">
        <w:rPr>
          <w:rFonts w:ascii="Times New Roman" w:hAnsi="Times New Roman" w:cs="Times New Roman"/>
          <w:sz w:val="24"/>
          <w:szCs w:val="24"/>
        </w:rPr>
        <w:t>.</w:t>
      </w:r>
      <w:r w:rsidR="00AC258D" w:rsidRPr="0083712C">
        <w:rPr>
          <w:rFonts w:ascii="Times New Roman" w:hAnsi="Times New Roman" w:cs="Times New Roman"/>
          <w:sz w:val="24"/>
          <w:szCs w:val="24"/>
        </w:rPr>
        <w:t xml:space="preserve"> If colleges do not offer exit counseling, they may lose access to federal financial aid (Klepfer</w:t>
      </w:r>
      <w:r w:rsidR="005630B6" w:rsidRPr="0083712C">
        <w:rPr>
          <w:rFonts w:ascii="Times New Roman" w:hAnsi="Times New Roman" w:cs="Times New Roman"/>
          <w:sz w:val="24"/>
          <w:szCs w:val="24"/>
        </w:rPr>
        <w:t xml:space="preserve">, Ferandez, Fletcher, and Webster </w:t>
      </w:r>
      <w:r w:rsidR="00AC258D" w:rsidRPr="0083712C">
        <w:rPr>
          <w:rFonts w:ascii="Times New Roman" w:hAnsi="Times New Roman" w:cs="Times New Roman"/>
          <w:sz w:val="24"/>
          <w:szCs w:val="24"/>
        </w:rPr>
        <w:t>2015). Exit counseling provides information on loan balances</w:t>
      </w:r>
      <w:r w:rsidR="00292B5E">
        <w:rPr>
          <w:rFonts w:ascii="Times New Roman" w:hAnsi="Times New Roman" w:cs="Times New Roman"/>
          <w:sz w:val="24"/>
          <w:szCs w:val="24"/>
        </w:rPr>
        <w:t>,</w:t>
      </w:r>
      <w:r w:rsidR="00AC258D" w:rsidRPr="0083712C">
        <w:rPr>
          <w:rFonts w:ascii="Times New Roman" w:hAnsi="Times New Roman" w:cs="Times New Roman"/>
          <w:sz w:val="24"/>
          <w:szCs w:val="24"/>
        </w:rPr>
        <w:t xml:space="preserve"> repayment obligations</w:t>
      </w:r>
      <w:r w:rsidR="004B0602">
        <w:rPr>
          <w:rFonts w:ascii="Times New Roman" w:hAnsi="Times New Roman" w:cs="Times New Roman"/>
          <w:sz w:val="24"/>
          <w:szCs w:val="24"/>
        </w:rPr>
        <w:t>,</w:t>
      </w:r>
      <w:r w:rsidR="00AC258D" w:rsidRPr="0083712C">
        <w:rPr>
          <w:rFonts w:ascii="Times New Roman" w:hAnsi="Times New Roman" w:cs="Times New Roman"/>
          <w:sz w:val="24"/>
          <w:szCs w:val="24"/>
        </w:rPr>
        <w:t xml:space="preserve"> </w:t>
      </w:r>
      <w:r w:rsidR="00292B5E">
        <w:rPr>
          <w:rFonts w:ascii="Times New Roman" w:hAnsi="Times New Roman" w:cs="Times New Roman"/>
          <w:sz w:val="24"/>
          <w:szCs w:val="24"/>
        </w:rPr>
        <w:t>and which repayment plans are available to the borrower</w:t>
      </w:r>
      <w:r w:rsidR="00AC258D" w:rsidRPr="0083712C">
        <w:rPr>
          <w:rFonts w:ascii="Times New Roman" w:hAnsi="Times New Roman" w:cs="Times New Roman"/>
          <w:sz w:val="24"/>
          <w:szCs w:val="24"/>
        </w:rPr>
        <w:t>. During exit counseling borrowers can enter their estimated future income, future expenses, and</w:t>
      </w:r>
      <w:r w:rsidR="00663CD5">
        <w:rPr>
          <w:rFonts w:ascii="Times New Roman" w:hAnsi="Times New Roman" w:cs="Times New Roman"/>
          <w:sz w:val="24"/>
          <w:szCs w:val="24"/>
        </w:rPr>
        <w:t xml:space="preserve"> </w:t>
      </w:r>
      <w:r w:rsidR="00906CC5" w:rsidRPr="00906CC5">
        <w:rPr>
          <w:rFonts w:ascii="Times New Roman" w:hAnsi="Times New Roman" w:cs="Times New Roman"/>
          <w:sz w:val="24"/>
          <w:szCs w:val="24"/>
        </w:rPr>
        <w:t>how much in student loans they borrowed from the federal government</w:t>
      </w:r>
      <w:r w:rsidR="00AC258D" w:rsidRPr="0083712C">
        <w:rPr>
          <w:rFonts w:ascii="Times New Roman" w:hAnsi="Times New Roman" w:cs="Times New Roman"/>
          <w:sz w:val="24"/>
          <w:szCs w:val="24"/>
        </w:rPr>
        <w:t xml:space="preserve">. The </w:t>
      </w:r>
      <w:r w:rsidR="00684DA4" w:rsidRPr="0083712C">
        <w:rPr>
          <w:rFonts w:ascii="Times New Roman" w:hAnsi="Times New Roman" w:cs="Times New Roman"/>
          <w:sz w:val="24"/>
          <w:szCs w:val="24"/>
        </w:rPr>
        <w:t>website</w:t>
      </w:r>
      <w:r w:rsidR="00AC258D" w:rsidRPr="0083712C">
        <w:rPr>
          <w:rFonts w:ascii="Times New Roman" w:hAnsi="Times New Roman" w:cs="Times New Roman"/>
          <w:sz w:val="24"/>
          <w:szCs w:val="24"/>
        </w:rPr>
        <w:t xml:space="preserve"> then provides students with an estimated initial monthly payment, an estimated total amount paid, and a repayment period of either the number of years in repayment or the number of years until loan forgiveness. As part of this process</w:t>
      </w:r>
      <w:r w:rsidR="004B0602">
        <w:rPr>
          <w:rFonts w:ascii="Times New Roman" w:hAnsi="Times New Roman" w:cs="Times New Roman"/>
          <w:sz w:val="24"/>
          <w:szCs w:val="24"/>
        </w:rPr>
        <w:t>,</w:t>
      </w:r>
      <w:r w:rsidR="00AC258D" w:rsidRPr="0083712C">
        <w:rPr>
          <w:rFonts w:ascii="Times New Roman" w:hAnsi="Times New Roman" w:cs="Times New Roman"/>
          <w:sz w:val="24"/>
          <w:szCs w:val="24"/>
        </w:rPr>
        <w:t xml:space="preserve"> borrowers are asked to select a repayment plan from a menu of available repayment plans. The selected plan is sent to the </w:t>
      </w:r>
      <w:r w:rsidR="0015283B" w:rsidRPr="0083712C">
        <w:rPr>
          <w:rFonts w:ascii="Times New Roman" w:hAnsi="Times New Roman" w:cs="Times New Roman"/>
          <w:sz w:val="24"/>
          <w:szCs w:val="24"/>
        </w:rPr>
        <w:t>borrower’s</w:t>
      </w:r>
      <w:r w:rsidR="00AC258D" w:rsidRPr="0083712C">
        <w:rPr>
          <w:rFonts w:ascii="Times New Roman" w:hAnsi="Times New Roman" w:cs="Times New Roman"/>
          <w:sz w:val="24"/>
          <w:szCs w:val="24"/>
        </w:rPr>
        <w:t xml:space="preserve"> loan servicer</w:t>
      </w:r>
      <w:r w:rsidR="00713625" w:rsidRPr="0083712C">
        <w:rPr>
          <w:rFonts w:ascii="Times New Roman" w:hAnsi="Times New Roman" w:cs="Times New Roman"/>
          <w:sz w:val="24"/>
          <w:szCs w:val="24"/>
          <w:vertAlign w:val="superscript"/>
        </w:rPr>
        <w:footnoteReference w:id="21"/>
      </w:r>
      <w:r w:rsidR="00AC258D" w:rsidRPr="0083712C">
        <w:rPr>
          <w:rFonts w:ascii="Times New Roman" w:hAnsi="Times New Roman" w:cs="Times New Roman"/>
          <w:sz w:val="24"/>
          <w:szCs w:val="24"/>
        </w:rPr>
        <w:t xml:space="preserve"> to determine if they are eligible </w:t>
      </w:r>
      <w:r w:rsidR="00AC258D" w:rsidRPr="0083712C">
        <w:rPr>
          <w:rFonts w:ascii="Times New Roman" w:hAnsi="Times New Roman" w:cs="Times New Roman"/>
          <w:sz w:val="24"/>
          <w:szCs w:val="24"/>
        </w:rPr>
        <w:lastRenderedPageBreak/>
        <w:t xml:space="preserve">for the plan. If </w:t>
      </w:r>
      <w:r w:rsidR="0015283B" w:rsidRPr="0083712C">
        <w:rPr>
          <w:rFonts w:ascii="Times New Roman" w:hAnsi="Times New Roman" w:cs="Times New Roman"/>
          <w:sz w:val="24"/>
          <w:szCs w:val="24"/>
        </w:rPr>
        <w:t>borrowers</w:t>
      </w:r>
      <w:r w:rsidR="00AC258D" w:rsidRPr="0083712C">
        <w:rPr>
          <w:rFonts w:ascii="Times New Roman" w:hAnsi="Times New Roman" w:cs="Times New Roman"/>
          <w:sz w:val="24"/>
          <w:szCs w:val="24"/>
        </w:rPr>
        <w:t xml:space="preserve"> do not go through exit counseling</w:t>
      </w:r>
      <w:r w:rsidR="00A10CD5">
        <w:rPr>
          <w:rFonts w:ascii="Times New Roman" w:hAnsi="Times New Roman" w:cs="Times New Roman"/>
          <w:sz w:val="24"/>
          <w:szCs w:val="24"/>
        </w:rPr>
        <w:t>,</w:t>
      </w:r>
      <w:r w:rsidR="00AC258D" w:rsidRPr="0083712C">
        <w:rPr>
          <w:rFonts w:ascii="Times New Roman" w:hAnsi="Times New Roman" w:cs="Times New Roman"/>
          <w:sz w:val="24"/>
          <w:szCs w:val="24"/>
        </w:rPr>
        <w:t xml:space="preserve"> or they do not choose a specific repayment plan at the end of exit counseling, they are put on </w:t>
      </w:r>
      <w:r w:rsidR="0015283B" w:rsidRPr="0083712C">
        <w:rPr>
          <w:rFonts w:ascii="Times New Roman" w:hAnsi="Times New Roman" w:cs="Times New Roman"/>
          <w:sz w:val="24"/>
          <w:szCs w:val="24"/>
        </w:rPr>
        <w:t>The Standard Repayment Plan</w:t>
      </w:r>
      <w:r w:rsidR="00AC258D" w:rsidRPr="0083712C">
        <w:rPr>
          <w:rFonts w:ascii="Times New Roman" w:hAnsi="Times New Roman" w:cs="Times New Roman"/>
          <w:sz w:val="24"/>
          <w:szCs w:val="24"/>
        </w:rPr>
        <w:t>. Students can change their repayment plan at any time by contacting their student loan servicer (Lane</w:t>
      </w:r>
      <w:r w:rsidR="00B020EF">
        <w:rPr>
          <w:rFonts w:ascii="Times New Roman" w:hAnsi="Times New Roman" w:cs="Times New Roman"/>
          <w:sz w:val="24"/>
          <w:szCs w:val="24"/>
        </w:rPr>
        <w:t>,</w:t>
      </w:r>
      <w:r w:rsidR="00AC258D" w:rsidRPr="0083712C">
        <w:rPr>
          <w:rFonts w:ascii="Times New Roman" w:hAnsi="Times New Roman" w:cs="Times New Roman"/>
          <w:sz w:val="24"/>
          <w:szCs w:val="24"/>
        </w:rPr>
        <w:t xml:space="preserve"> 2020)</w:t>
      </w:r>
      <w:r w:rsidR="00726453">
        <w:rPr>
          <w:rFonts w:ascii="Times New Roman" w:hAnsi="Times New Roman" w:cs="Times New Roman"/>
          <w:sz w:val="24"/>
          <w:szCs w:val="24"/>
        </w:rPr>
        <w:t>.</w:t>
      </w:r>
      <w:r w:rsidR="00AC258D" w:rsidRPr="0083712C">
        <w:rPr>
          <w:rFonts w:ascii="Times New Roman" w:hAnsi="Times New Roman" w:cs="Times New Roman"/>
          <w:sz w:val="24"/>
          <w:szCs w:val="24"/>
        </w:rPr>
        <w:t xml:space="preserve"> </w:t>
      </w:r>
    </w:p>
    <w:p w14:paraId="7FF494C0" w14:textId="5F2CF58A" w:rsidR="005D5738" w:rsidRPr="0083712C" w:rsidRDefault="005D5738" w:rsidP="00940704">
      <w:pPr>
        <w:pStyle w:val="ListParagraph"/>
        <w:numPr>
          <w:ilvl w:val="0"/>
          <w:numId w:val="3"/>
        </w:numPr>
        <w:spacing w:after="0" w:line="480" w:lineRule="auto"/>
        <w:ind w:left="0" w:firstLine="0"/>
        <w:jc w:val="center"/>
        <w:rPr>
          <w:rFonts w:ascii="Times New Roman" w:hAnsi="Times New Roman" w:cs="Times New Roman"/>
          <w:b/>
          <w:bCs/>
          <w:sz w:val="24"/>
          <w:szCs w:val="24"/>
        </w:rPr>
      </w:pPr>
      <w:r w:rsidRPr="0083712C">
        <w:rPr>
          <w:rFonts w:ascii="Times New Roman" w:hAnsi="Times New Roman" w:cs="Times New Roman"/>
          <w:b/>
          <w:bCs/>
          <w:sz w:val="24"/>
          <w:szCs w:val="24"/>
        </w:rPr>
        <w:t>Literature Review</w:t>
      </w:r>
    </w:p>
    <w:p w14:paraId="1936B90A" w14:textId="0A892A50" w:rsidR="00A10CD5" w:rsidRDefault="00A10CD5"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There are many studies </w:t>
      </w:r>
      <w:r w:rsidR="00906CC5">
        <w:rPr>
          <w:rFonts w:ascii="Times New Roman" w:hAnsi="Times New Roman" w:cs="Times New Roman"/>
          <w:sz w:val="24"/>
          <w:szCs w:val="24"/>
        </w:rPr>
        <w:t>that</w:t>
      </w:r>
      <w:r>
        <w:rPr>
          <w:rFonts w:ascii="Times New Roman" w:hAnsi="Times New Roman" w:cs="Times New Roman"/>
          <w:sz w:val="24"/>
          <w:szCs w:val="24"/>
        </w:rPr>
        <w:t xml:space="preserve"> look at</w:t>
      </w:r>
      <w:r w:rsidRPr="00A10CD5">
        <w:rPr>
          <w:rFonts w:ascii="Times New Roman" w:hAnsi="Times New Roman" w:cs="Times New Roman"/>
          <w:sz w:val="24"/>
          <w:szCs w:val="24"/>
        </w:rPr>
        <w:t xml:space="preserve"> the effect of providing students with information about what they can expect to earn after college on decisions related to college. Wiswall and Zafar (2015a) look at how U.S. students change their income expectations after being informed about the earnings of different groups of individuals</w:t>
      </w:r>
      <w:r w:rsidR="00663CD5">
        <w:rPr>
          <w:rFonts w:ascii="Times New Roman" w:hAnsi="Times New Roman" w:cs="Times New Roman"/>
          <w:sz w:val="24"/>
          <w:szCs w:val="24"/>
        </w:rPr>
        <w:t xml:space="preserve">. </w:t>
      </w:r>
      <w:r w:rsidRPr="00A10CD5">
        <w:rPr>
          <w:rFonts w:ascii="Times New Roman" w:hAnsi="Times New Roman" w:cs="Times New Roman"/>
          <w:sz w:val="24"/>
          <w:szCs w:val="24"/>
        </w:rPr>
        <w:t>Treatments included</w:t>
      </w:r>
      <w:r w:rsidR="00C905D3">
        <w:rPr>
          <w:rFonts w:ascii="Times New Roman" w:hAnsi="Times New Roman" w:cs="Times New Roman"/>
          <w:sz w:val="24"/>
          <w:szCs w:val="24"/>
        </w:rPr>
        <w:t xml:space="preserve"> being shown information about the</w:t>
      </w:r>
      <w:r w:rsidRPr="00A10CD5">
        <w:rPr>
          <w:rFonts w:ascii="Times New Roman" w:hAnsi="Times New Roman" w:cs="Times New Roman"/>
          <w:sz w:val="24"/>
          <w:szCs w:val="24"/>
        </w:rPr>
        <w:t xml:space="preserve"> average income of all college graduates and the average income of college graduates conditional on gender and major.</w:t>
      </w:r>
      <w:r w:rsidR="001728E8">
        <w:rPr>
          <w:rFonts w:ascii="Times New Roman" w:hAnsi="Times New Roman" w:cs="Times New Roman"/>
          <w:sz w:val="24"/>
          <w:szCs w:val="24"/>
        </w:rPr>
        <w:t xml:space="preserve"> They find that students change their earnings expectations and intended major based on the information they see. </w:t>
      </w:r>
      <w:r w:rsidRPr="00A10CD5">
        <w:rPr>
          <w:rFonts w:ascii="Times New Roman" w:hAnsi="Times New Roman" w:cs="Times New Roman"/>
          <w:sz w:val="24"/>
          <w:szCs w:val="24"/>
        </w:rPr>
        <w:t>In a companion paper, Wiswall and Zafar (2015b) use the same data to study how changes to major-specific earnings expectations caused by seeing major specific earnings information changed students’ expectations of what they would major in.</w:t>
      </w:r>
      <w:r w:rsidR="001728E8">
        <w:rPr>
          <w:rFonts w:ascii="Times New Roman" w:hAnsi="Times New Roman" w:cs="Times New Roman"/>
          <w:sz w:val="24"/>
          <w:szCs w:val="24"/>
        </w:rPr>
        <w:t xml:space="preserve"> They find that while expected earnings impact major choice, tastes for majors unrelated to earnings are more important in what students choose to major in.</w:t>
      </w:r>
      <w:r w:rsidRPr="00A10CD5">
        <w:rPr>
          <w:rFonts w:ascii="Times New Roman" w:hAnsi="Times New Roman" w:cs="Times New Roman"/>
          <w:sz w:val="24"/>
          <w:szCs w:val="24"/>
        </w:rPr>
        <w:t xml:space="preserve"> Baker, Bettinger, Jacob, and Marinescu (2018) study the impact of income information on major choice for community college students.</w:t>
      </w:r>
      <w:r w:rsidR="001728E8">
        <w:rPr>
          <w:rFonts w:ascii="Times New Roman" w:hAnsi="Times New Roman" w:cs="Times New Roman"/>
          <w:sz w:val="24"/>
          <w:szCs w:val="24"/>
        </w:rPr>
        <w:t xml:space="preserve"> They find that community college students believe salaries are higher than they are and find a significant effect of expected salary on major choice.</w:t>
      </w:r>
      <w:r w:rsidRPr="00A10CD5">
        <w:rPr>
          <w:rFonts w:ascii="Times New Roman" w:hAnsi="Times New Roman" w:cs="Times New Roman"/>
          <w:sz w:val="24"/>
          <w:szCs w:val="24"/>
        </w:rPr>
        <w:t xml:space="preserve"> Hastings, Neilson, and Zimmerman (2018) find that Chilean student loan applicants who receive information about college- and major- specific incomes of past Chilean college graduates are less likely to </w:t>
      </w:r>
      <w:r w:rsidR="00C905D3" w:rsidRPr="00A10CD5">
        <w:rPr>
          <w:rFonts w:ascii="Times New Roman" w:hAnsi="Times New Roman" w:cs="Times New Roman"/>
          <w:sz w:val="24"/>
          <w:szCs w:val="24"/>
        </w:rPr>
        <w:t>attend and</w:t>
      </w:r>
      <w:r w:rsidRPr="00A10CD5">
        <w:rPr>
          <w:rFonts w:ascii="Times New Roman" w:hAnsi="Times New Roman" w:cs="Times New Roman"/>
          <w:sz w:val="24"/>
          <w:szCs w:val="24"/>
        </w:rPr>
        <w:t xml:space="preserve"> believe they would earn less if they enroll</w:t>
      </w:r>
      <w:r w:rsidR="00570E75">
        <w:rPr>
          <w:rFonts w:ascii="Times New Roman" w:hAnsi="Times New Roman" w:cs="Times New Roman"/>
          <w:sz w:val="24"/>
          <w:szCs w:val="24"/>
        </w:rPr>
        <w:t>ed</w:t>
      </w:r>
      <w:r w:rsidRPr="00A10CD5">
        <w:rPr>
          <w:rFonts w:ascii="Times New Roman" w:hAnsi="Times New Roman" w:cs="Times New Roman"/>
          <w:sz w:val="24"/>
          <w:szCs w:val="24"/>
        </w:rPr>
        <w:t xml:space="preserve"> in programs whose graduates earned low incomes. Bleemer and Zafar (2018) find that providing information to U.S. household heads about the expected returns to </w:t>
      </w:r>
      <w:r w:rsidRPr="00A10CD5">
        <w:rPr>
          <w:rFonts w:ascii="Times New Roman" w:hAnsi="Times New Roman" w:cs="Times New Roman"/>
          <w:sz w:val="24"/>
          <w:szCs w:val="24"/>
        </w:rPr>
        <w:lastRenderedPageBreak/>
        <w:t>college increase the probability that respondents said they wanted to attend college. Hurwitz and Smith (2018) look at the effect of the release of a large amount of information about the income of college graduates in the College Scorecard. They find that</w:t>
      </w:r>
      <w:r w:rsidR="00C905D3">
        <w:rPr>
          <w:rFonts w:ascii="Times New Roman" w:hAnsi="Times New Roman" w:cs="Times New Roman"/>
          <w:sz w:val="24"/>
          <w:szCs w:val="24"/>
        </w:rPr>
        <w:t xml:space="preserve"> after the information was released</w:t>
      </w:r>
      <w:r w:rsidRPr="00A10CD5">
        <w:rPr>
          <w:rFonts w:ascii="Times New Roman" w:hAnsi="Times New Roman" w:cs="Times New Roman"/>
          <w:sz w:val="24"/>
          <w:szCs w:val="24"/>
        </w:rPr>
        <w:t xml:space="preserve"> colleges with higher reported median incomes had more students send their SAT scores to them. Conlon (2021) f</w:t>
      </w:r>
      <w:r w:rsidR="00570E75">
        <w:rPr>
          <w:rFonts w:ascii="Times New Roman" w:hAnsi="Times New Roman" w:cs="Times New Roman"/>
          <w:sz w:val="24"/>
          <w:szCs w:val="24"/>
        </w:rPr>
        <w:t>inds</w:t>
      </w:r>
      <w:r w:rsidRPr="00A10CD5">
        <w:rPr>
          <w:rFonts w:ascii="Times New Roman" w:hAnsi="Times New Roman" w:cs="Times New Roman"/>
          <w:sz w:val="24"/>
          <w:szCs w:val="24"/>
        </w:rPr>
        <w:t xml:space="preserve"> that students </w:t>
      </w:r>
      <w:r w:rsidR="00C905D3">
        <w:rPr>
          <w:rFonts w:ascii="Times New Roman" w:hAnsi="Times New Roman" w:cs="Times New Roman"/>
          <w:sz w:val="24"/>
          <w:szCs w:val="24"/>
        </w:rPr>
        <w:t>are</w:t>
      </w:r>
      <w:r w:rsidRPr="00A10CD5">
        <w:rPr>
          <w:rFonts w:ascii="Times New Roman" w:hAnsi="Times New Roman" w:cs="Times New Roman"/>
          <w:sz w:val="24"/>
          <w:szCs w:val="24"/>
        </w:rPr>
        <w:t xml:space="preserve"> more likely to </w:t>
      </w:r>
      <w:r w:rsidR="00C905D3">
        <w:rPr>
          <w:rFonts w:ascii="Times New Roman" w:hAnsi="Times New Roman" w:cs="Times New Roman"/>
          <w:sz w:val="24"/>
          <w:szCs w:val="24"/>
        </w:rPr>
        <w:t xml:space="preserve">choose a major </w:t>
      </w:r>
      <w:r w:rsidR="00906CC5">
        <w:rPr>
          <w:rFonts w:ascii="Times New Roman" w:hAnsi="Times New Roman" w:cs="Times New Roman"/>
          <w:sz w:val="24"/>
          <w:szCs w:val="24"/>
        </w:rPr>
        <w:t>that</w:t>
      </w:r>
      <w:r w:rsidR="00C905D3">
        <w:rPr>
          <w:rFonts w:ascii="Times New Roman" w:hAnsi="Times New Roman" w:cs="Times New Roman"/>
          <w:sz w:val="24"/>
          <w:szCs w:val="24"/>
        </w:rPr>
        <w:t xml:space="preserve"> they received income information about in an online survey</w:t>
      </w:r>
      <w:r w:rsidRPr="00A10CD5">
        <w:rPr>
          <w:rFonts w:ascii="Times New Roman" w:hAnsi="Times New Roman" w:cs="Times New Roman"/>
          <w:sz w:val="24"/>
          <w:szCs w:val="24"/>
        </w:rPr>
        <w:t xml:space="preserve">. The above research shows that college students change their expectations </w:t>
      </w:r>
      <w:r w:rsidR="00570E75">
        <w:rPr>
          <w:rFonts w:ascii="Times New Roman" w:hAnsi="Times New Roman" w:cs="Times New Roman"/>
          <w:sz w:val="24"/>
          <w:szCs w:val="24"/>
        </w:rPr>
        <w:t>and</w:t>
      </w:r>
      <w:r w:rsidRPr="00A10CD5">
        <w:rPr>
          <w:rFonts w:ascii="Times New Roman" w:hAnsi="Times New Roman" w:cs="Times New Roman"/>
          <w:sz w:val="24"/>
          <w:szCs w:val="24"/>
        </w:rPr>
        <w:t xml:space="preserve"> behaviors in response to seeing information on post-college incomes. </w:t>
      </w:r>
    </w:p>
    <w:p w14:paraId="18EE197D" w14:textId="50FC3145" w:rsidR="00F97022" w:rsidRPr="0083712C" w:rsidRDefault="00146A1D"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Another group of studies</w:t>
      </w:r>
      <w:r w:rsidR="00570E75">
        <w:rPr>
          <w:rFonts w:ascii="Times New Roman" w:hAnsi="Times New Roman" w:cs="Times New Roman"/>
          <w:sz w:val="24"/>
          <w:szCs w:val="24"/>
        </w:rPr>
        <w:t xml:space="preserve"> uses</w:t>
      </w:r>
      <w:r w:rsidR="004D7AC4" w:rsidRPr="0083712C">
        <w:rPr>
          <w:rFonts w:ascii="Times New Roman" w:hAnsi="Times New Roman" w:cs="Times New Roman"/>
          <w:sz w:val="24"/>
          <w:szCs w:val="24"/>
        </w:rPr>
        <w:t xml:space="preserve"> experiments to</w:t>
      </w:r>
      <w:r w:rsidR="00CD6DF6" w:rsidRPr="0083712C">
        <w:rPr>
          <w:rFonts w:ascii="Times New Roman" w:hAnsi="Times New Roman" w:cs="Times New Roman"/>
          <w:sz w:val="24"/>
          <w:szCs w:val="24"/>
        </w:rPr>
        <w:t xml:space="preserve"> </w:t>
      </w:r>
      <w:r w:rsidR="0066757A">
        <w:rPr>
          <w:rFonts w:ascii="Times New Roman" w:hAnsi="Times New Roman" w:cs="Times New Roman"/>
          <w:sz w:val="24"/>
          <w:szCs w:val="24"/>
        </w:rPr>
        <w:t>see</w:t>
      </w:r>
      <w:r w:rsidR="00570E75">
        <w:rPr>
          <w:rFonts w:ascii="Times New Roman" w:hAnsi="Times New Roman" w:cs="Times New Roman"/>
          <w:sz w:val="24"/>
          <w:szCs w:val="24"/>
        </w:rPr>
        <w:t xml:space="preserve"> what affects</w:t>
      </w:r>
      <w:r w:rsidR="00CD6DF6" w:rsidRPr="0083712C">
        <w:rPr>
          <w:rFonts w:ascii="Times New Roman" w:hAnsi="Times New Roman" w:cs="Times New Roman"/>
          <w:sz w:val="24"/>
          <w:szCs w:val="24"/>
        </w:rPr>
        <w:t xml:space="preserve"> student loan repayment plan choice</w:t>
      </w:r>
      <w:r>
        <w:rPr>
          <w:rFonts w:ascii="Times New Roman" w:hAnsi="Times New Roman" w:cs="Times New Roman"/>
          <w:sz w:val="24"/>
          <w:szCs w:val="24"/>
        </w:rPr>
        <w:t xml:space="preserve">. </w:t>
      </w:r>
      <w:r w:rsidR="00CD6DF6" w:rsidRPr="0083712C">
        <w:rPr>
          <w:rFonts w:ascii="Times New Roman" w:hAnsi="Times New Roman" w:cs="Times New Roman"/>
          <w:sz w:val="24"/>
          <w:szCs w:val="24"/>
        </w:rPr>
        <w:t>Abraham</w:t>
      </w:r>
      <w:r w:rsidR="005630B6" w:rsidRPr="0083712C">
        <w:rPr>
          <w:rFonts w:ascii="Times New Roman" w:hAnsi="Times New Roman" w:cs="Times New Roman"/>
          <w:sz w:val="24"/>
          <w:szCs w:val="24"/>
        </w:rPr>
        <w:t xml:space="preserve">, Filiz-Ozbay, Ozbay, and Turner </w:t>
      </w:r>
      <w:r w:rsidR="00CD6DF6" w:rsidRPr="0083712C">
        <w:rPr>
          <w:rFonts w:ascii="Times New Roman" w:hAnsi="Times New Roman" w:cs="Times New Roman"/>
          <w:sz w:val="24"/>
          <w:szCs w:val="24"/>
        </w:rPr>
        <w:t>(</w:t>
      </w:r>
      <w:r w:rsidR="004D7AC4" w:rsidRPr="0083712C">
        <w:rPr>
          <w:rFonts w:ascii="Times New Roman" w:hAnsi="Times New Roman" w:cs="Times New Roman"/>
          <w:sz w:val="24"/>
          <w:szCs w:val="24"/>
        </w:rPr>
        <w:t>2020</w:t>
      </w:r>
      <w:r w:rsidR="00CD6DF6" w:rsidRPr="0083712C">
        <w:rPr>
          <w:rFonts w:ascii="Times New Roman" w:hAnsi="Times New Roman" w:cs="Times New Roman"/>
          <w:sz w:val="24"/>
          <w:szCs w:val="24"/>
        </w:rPr>
        <w:t>)</w:t>
      </w:r>
      <w:r w:rsidR="006E7E27" w:rsidRPr="0083712C">
        <w:rPr>
          <w:rFonts w:ascii="Times New Roman" w:hAnsi="Times New Roman" w:cs="Times New Roman"/>
          <w:sz w:val="24"/>
          <w:szCs w:val="24"/>
        </w:rPr>
        <w:t xml:space="preserve"> stud</w:t>
      </w:r>
      <w:r w:rsidR="00275854" w:rsidRPr="0083712C">
        <w:rPr>
          <w:rFonts w:ascii="Times New Roman" w:hAnsi="Times New Roman" w:cs="Times New Roman"/>
          <w:sz w:val="24"/>
          <w:szCs w:val="24"/>
        </w:rPr>
        <w:t>y</w:t>
      </w:r>
      <w:r w:rsidR="006E7E27" w:rsidRPr="0083712C">
        <w:rPr>
          <w:rFonts w:ascii="Times New Roman" w:hAnsi="Times New Roman" w:cs="Times New Roman"/>
          <w:sz w:val="24"/>
          <w:szCs w:val="24"/>
        </w:rPr>
        <w:t xml:space="preserve"> how the description of </w:t>
      </w:r>
      <w:r w:rsidR="006E79F1" w:rsidRPr="0083712C">
        <w:rPr>
          <w:rFonts w:ascii="Times New Roman" w:hAnsi="Times New Roman" w:cs="Times New Roman"/>
          <w:sz w:val="24"/>
          <w:szCs w:val="24"/>
        </w:rPr>
        <w:t>IDR</w:t>
      </w:r>
      <w:r w:rsidR="006E7E27" w:rsidRPr="0083712C">
        <w:rPr>
          <w:rFonts w:ascii="Times New Roman" w:hAnsi="Times New Roman" w:cs="Times New Roman"/>
          <w:sz w:val="24"/>
          <w:szCs w:val="24"/>
        </w:rPr>
        <w:t xml:space="preserve"> plans affect</w:t>
      </w:r>
      <w:r>
        <w:rPr>
          <w:rFonts w:ascii="Times New Roman" w:hAnsi="Times New Roman" w:cs="Times New Roman"/>
          <w:sz w:val="24"/>
          <w:szCs w:val="24"/>
        </w:rPr>
        <w:t>s</w:t>
      </w:r>
      <w:r w:rsidR="006E7E27" w:rsidRPr="0083712C">
        <w:rPr>
          <w:rFonts w:ascii="Times New Roman" w:hAnsi="Times New Roman" w:cs="Times New Roman"/>
          <w:sz w:val="24"/>
          <w:szCs w:val="24"/>
        </w:rPr>
        <w:t xml:space="preserve"> repayment plan choice. </w:t>
      </w:r>
      <w:r w:rsidR="00275854" w:rsidRPr="0083712C">
        <w:rPr>
          <w:rFonts w:ascii="Times New Roman" w:hAnsi="Times New Roman" w:cs="Times New Roman"/>
          <w:sz w:val="24"/>
          <w:szCs w:val="24"/>
        </w:rPr>
        <w:t>They find</w:t>
      </w:r>
      <w:r w:rsidR="006E7E27" w:rsidRPr="0083712C">
        <w:rPr>
          <w:rFonts w:ascii="Times New Roman" w:hAnsi="Times New Roman" w:cs="Times New Roman"/>
          <w:sz w:val="24"/>
          <w:szCs w:val="24"/>
        </w:rPr>
        <w:t xml:space="preserve"> that </w:t>
      </w:r>
      <w:r w:rsidR="00275854" w:rsidRPr="0083712C">
        <w:rPr>
          <w:rFonts w:ascii="Times New Roman" w:hAnsi="Times New Roman" w:cs="Times New Roman"/>
          <w:sz w:val="24"/>
          <w:szCs w:val="24"/>
        </w:rPr>
        <w:t>students</w:t>
      </w:r>
      <w:r w:rsidR="006E7E27" w:rsidRPr="0083712C">
        <w:rPr>
          <w:rFonts w:ascii="Times New Roman" w:hAnsi="Times New Roman" w:cs="Times New Roman"/>
          <w:sz w:val="24"/>
          <w:szCs w:val="24"/>
        </w:rPr>
        <w:t xml:space="preserve"> </w:t>
      </w:r>
      <w:r w:rsidR="0066757A">
        <w:rPr>
          <w:rFonts w:ascii="Times New Roman" w:hAnsi="Times New Roman" w:cs="Times New Roman"/>
          <w:sz w:val="24"/>
          <w:szCs w:val="24"/>
        </w:rPr>
        <w:t>are</w:t>
      </w:r>
      <w:r w:rsidR="004A4BE7">
        <w:rPr>
          <w:rFonts w:ascii="Times New Roman" w:hAnsi="Times New Roman" w:cs="Times New Roman"/>
          <w:sz w:val="24"/>
          <w:szCs w:val="24"/>
        </w:rPr>
        <w:t xml:space="preserve"> statistically</w:t>
      </w:r>
      <w:r w:rsidR="006E7E27" w:rsidRPr="0083712C">
        <w:rPr>
          <w:rFonts w:ascii="Times New Roman" w:hAnsi="Times New Roman" w:cs="Times New Roman"/>
          <w:sz w:val="24"/>
          <w:szCs w:val="24"/>
        </w:rPr>
        <w:t xml:space="preserve"> significantly more likely to choose the </w:t>
      </w:r>
      <w:r w:rsidR="006E79F1" w:rsidRPr="0083712C">
        <w:rPr>
          <w:rFonts w:ascii="Times New Roman" w:hAnsi="Times New Roman" w:cs="Times New Roman"/>
          <w:sz w:val="24"/>
          <w:szCs w:val="24"/>
        </w:rPr>
        <w:t>IDR</w:t>
      </w:r>
      <w:r w:rsidR="006E7E27" w:rsidRPr="0083712C">
        <w:rPr>
          <w:rFonts w:ascii="Times New Roman" w:hAnsi="Times New Roman" w:cs="Times New Roman"/>
          <w:sz w:val="24"/>
          <w:szCs w:val="24"/>
        </w:rPr>
        <w:t xml:space="preserve"> plan when the description of the plan emphasize</w:t>
      </w:r>
      <w:r>
        <w:rPr>
          <w:rFonts w:ascii="Times New Roman" w:hAnsi="Times New Roman" w:cs="Times New Roman"/>
          <w:sz w:val="24"/>
          <w:szCs w:val="24"/>
        </w:rPr>
        <w:t>s</w:t>
      </w:r>
      <w:r w:rsidR="006E7E27" w:rsidRPr="0083712C">
        <w:rPr>
          <w:rFonts w:ascii="Times New Roman" w:hAnsi="Times New Roman" w:cs="Times New Roman"/>
          <w:sz w:val="24"/>
          <w:szCs w:val="24"/>
        </w:rPr>
        <w:t xml:space="preserve"> its benefits. </w:t>
      </w:r>
      <w:r w:rsidR="00CD6DF6" w:rsidRPr="0083712C">
        <w:rPr>
          <w:rFonts w:ascii="Times New Roman" w:hAnsi="Times New Roman" w:cs="Times New Roman"/>
          <w:sz w:val="24"/>
          <w:szCs w:val="24"/>
        </w:rPr>
        <w:t xml:space="preserve"> Cox</w:t>
      </w:r>
      <w:r w:rsidR="005630B6" w:rsidRPr="0083712C">
        <w:rPr>
          <w:rFonts w:ascii="Times New Roman" w:hAnsi="Times New Roman" w:cs="Times New Roman"/>
          <w:sz w:val="24"/>
          <w:szCs w:val="24"/>
        </w:rPr>
        <w:t>, Kreisman, and Dynarski</w:t>
      </w:r>
      <w:r w:rsidR="009E5B59" w:rsidRPr="0083712C">
        <w:rPr>
          <w:rFonts w:ascii="Times New Roman" w:hAnsi="Times New Roman" w:cs="Times New Roman"/>
          <w:sz w:val="24"/>
          <w:szCs w:val="24"/>
        </w:rPr>
        <w:t xml:space="preserve"> </w:t>
      </w:r>
      <w:r w:rsidR="00CD6DF6" w:rsidRPr="0083712C">
        <w:rPr>
          <w:rFonts w:ascii="Times New Roman" w:hAnsi="Times New Roman" w:cs="Times New Roman"/>
          <w:sz w:val="24"/>
          <w:szCs w:val="24"/>
        </w:rPr>
        <w:t>(20</w:t>
      </w:r>
      <w:r w:rsidR="00080D7C" w:rsidRPr="0083712C">
        <w:rPr>
          <w:rFonts w:ascii="Times New Roman" w:hAnsi="Times New Roman" w:cs="Times New Roman"/>
          <w:sz w:val="24"/>
          <w:szCs w:val="24"/>
        </w:rPr>
        <w:t>20</w:t>
      </w:r>
      <w:r w:rsidR="00CD6DF6" w:rsidRPr="0083712C">
        <w:rPr>
          <w:rFonts w:ascii="Times New Roman" w:hAnsi="Times New Roman" w:cs="Times New Roman"/>
          <w:sz w:val="24"/>
          <w:szCs w:val="24"/>
        </w:rPr>
        <w:t>) ha</w:t>
      </w:r>
      <w:r w:rsidR="004B0602">
        <w:rPr>
          <w:rFonts w:ascii="Times New Roman" w:hAnsi="Times New Roman" w:cs="Times New Roman"/>
          <w:sz w:val="24"/>
          <w:szCs w:val="24"/>
        </w:rPr>
        <w:t>ve</w:t>
      </w:r>
      <w:r w:rsidR="00CD6DF6" w:rsidRPr="0083712C">
        <w:rPr>
          <w:rFonts w:ascii="Times New Roman" w:hAnsi="Times New Roman" w:cs="Times New Roman"/>
          <w:sz w:val="24"/>
          <w:szCs w:val="24"/>
        </w:rPr>
        <w:t xml:space="preserve"> college students participate in </w:t>
      </w:r>
      <w:r w:rsidR="00042079" w:rsidRPr="0083712C">
        <w:rPr>
          <w:rFonts w:ascii="Times New Roman" w:hAnsi="Times New Roman" w:cs="Times New Roman"/>
          <w:sz w:val="24"/>
          <w:szCs w:val="24"/>
        </w:rPr>
        <w:t>an</w:t>
      </w:r>
      <w:r w:rsidR="00CD6DF6" w:rsidRPr="0083712C">
        <w:rPr>
          <w:rFonts w:ascii="Times New Roman" w:hAnsi="Times New Roman" w:cs="Times New Roman"/>
          <w:sz w:val="24"/>
          <w:szCs w:val="24"/>
        </w:rPr>
        <w:t xml:space="preserve"> </w:t>
      </w:r>
      <w:r w:rsidR="00265E82" w:rsidRPr="0083712C">
        <w:rPr>
          <w:rFonts w:ascii="Times New Roman" w:hAnsi="Times New Roman" w:cs="Times New Roman"/>
          <w:sz w:val="24"/>
          <w:szCs w:val="24"/>
        </w:rPr>
        <w:t xml:space="preserve">incentivized </w:t>
      </w:r>
      <w:r w:rsidR="00CD6DF6" w:rsidRPr="0083712C">
        <w:rPr>
          <w:rFonts w:ascii="Times New Roman" w:hAnsi="Times New Roman" w:cs="Times New Roman"/>
          <w:sz w:val="24"/>
          <w:szCs w:val="24"/>
        </w:rPr>
        <w:t xml:space="preserve">laboratory experiment </w:t>
      </w:r>
      <w:r w:rsidR="00906CC5">
        <w:rPr>
          <w:rFonts w:ascii="Times New Roman" w:hAnsi="Times New Roman" w:cs="Times New Roman"/>
          <w:sz w:val="24"/>
          <w:szCs w:val="24"/>
        </w:rPr>
        <w:t>that</w:t>
      </w:r>
      <w:r w:rsidR="00CD6DF6" w:rsidRPr="0083712C">
        <w:rPr>
          <w:rFonts w:ascii="Times New Roman" w:hAnsi="Times New Roman" w:cs="Times New Roman"/>
          <w:sz w:val="24"/>
          <w:szCs w:val="24"/>
        </w:rPr>
        <w:t xml:space="preserve"> involve students choosing between time</w:t>
      </w:r>
      <w:r w:rsidR="004D7AC4" w:rsidRPr="0083712C">
        <w:rPr>
          <w:rFonts w:ascii="Times New Roman" w:hAnsi="Times New Roman" w:cs="Times New Roman"/>
          <w:sz w:val="24"/>
          <w:szCs w:val="24"/>
        </w:rPr>
        <w:t>-</w:t>
      </w:r>
      <w:r w:rsidR="00CD6DF6" w:rsidRPr="0083712C">
        <w:rPr>
          <w:rFonts w:ascii="Times New Roman" w:hAnsi="Times New Roman" w:cs="Times New Roman"/>
          <w:sz w:val="24"/>
          <w:szCs w:val="24"/>
        </w:rPr>
        <w:t xml:space="preserve">based and </w:t>
      </w:r>
      <w:r w:rsidR="006E79F1" w:rsidRPr="0083712C">
        <w:rPr>
          <w:rFonts w:ascii="Times New Roman" w:hAnsi="Times New Roman" w:cs="Times New Roman"/>
          <w:sz w:val="24"/>
          <w:szCs w:val="24"/>
        </w:rPr>
        <w:t>IDR</w:t>
      </w:r>
      <w:r w:rsidR="00CD6DF6" w:rsidRPr="0083712C">
        <w:rPr>
          <w:rFonts w:ascii="Times New Roman" w:hAnsi="Times New Roman" w:cs="Times New Roman"/>
          <w:sz w:val="24"/>
          <w:szCs w:val="24"/>
        </w:rPr>
        <w:t xml:space="preserve"> </w:t>
      </w:r>
      <w:r w:rsidR="00115130" w:rsidRPr="0083712C">
        <w:rPr>
          <w:rFonts w:ascii="Times New Roman" w:hAnsi="Times New Roman" w:cs="Times New Roman"/>
          <w:sz w:val="24"/>
          <w:szCs w:val="24"/>
        </w:rPr>
        <w:t xml:space="preserve">repayment </w:t>
      </w:r>
      <w:r w:rsidR="00CD6DF6" w:rsidRPr="0083712C">
        <w:rPr>
          <w:rFonts w:ascii="Times New Roman" w:hAnsi="Times New Roman" w:cs="Times New Roman"/>
          <w:sz w:val="24"/>
          <w:szCs w:val="24"/>
        </w:rPr>
        <w:t>plan</w:t>
      </w:r>
      <w:r w:rsidR="00115130" w:rsidRPr="0083712C">
        <w:rPr>
          <w:rFonts w:ascii="Times New Roman" w:hAnsi="Times New Roman" w:cs="Times New Roman"/>
          <w:sz w:val="24"/>
          <w:szCs w:val="24"/>
        </w:rPr>
        <w:t>s</w:t>
      </w:r>
      <w:r w:rsidR="00CD6DF6" w:rsidRPr="0083712C">
        <w:rPr>
          <w:rFonts w:ascii="Times New Roman" w:hAnsi="Times New Roman" w:cs="Times New Roman"/>
          <w:sz w:val="24"/>
          <w:szCs w:val="24"/>
        </w:rPr>
        <w:t>.</w:t>
      </w:r>
      <w:bookmarkStart w:id="8" w:name="_Hlk159790381"/>
      <w:r w:rsidR="00676E08">
        <w:rPr>
          <w:rFonts w:ascii="Times New Roman" w:hAnsi="Times New Roman" w:cs="Times New Roman"/>
          <w:sz w:val="24"/>
          <w:szCs w:val="24"/>
        </w:rPr>
        <w:t xml:space="preserve"> Students </w:t>
      </w:r>
      <w:r w:rsidR="001746AA">
        <w:rPr>
          <w:rFonts w:ascii="Times New Roman" w:hAnsi="Times New Roman" w:cs="Times New Roman"/>
          <w:sz w:val="24"/>
          <w:szCs w:val="24"/>
        </w:rPr>
        <w:t xml:space="preserve">click though a website modeled after the U.S Department of Education online student loan exit counseling. Some students are randomly provided information related to the earnings of recent graduates at age 24 including what typical graduates earn and the level of earnings at each earnings decile. A repayment plan is choice is framed as the default by having the choice appear at the top of the list of choices and already being selected when students are asked to pick a repayment plan. </w:t>
      </w:r>
      <w:bookmarkEnd w:id="8"/>
      <w:r w:rsidR="005E7D82" w:rsidRPr="0083712C">
        <w:rPr>
          <w:rFonts w:ascii="Times New Roman" w:hAnsi="Times New Roman" w:cs="Times New Roman"/>
          <w:sz w:val="24"/>
          <w:szCs w:val="24"/>
        </w:rPr>
        <w:t xml:space="preserve">They </w:t>
      </w:r>
      <w:r w:rsidR="004B0602">
        <w:rPr>
          <w:rFonts w:ascii="Times New Roman" w:hAnsi="Times New Roman" w:cs="Times New Roman"/>
          <w:sz w:val="24"/>
          <w:szCs w:val="24"/>
        </w:rPr>
        <w:t>find</w:t>
      </w:r>
      <w:r w:rsidR="005E7D82" w:rsidRPr="0083712C">
        <w:rPr>
          <w:rFonts w:ascii="Times New Roman" w:hAnsi="Times New Roman" w:cs="Times New Roman"/>
          <w:sz w:val="24"/>
          <w:szCs w:val="24"/>
        </w:rPr>
        <w:t xml:space="preserve"> that</w:t>
      </w:r>
      <w:r w:rsidR="00F05217" w:rsidRPr="0083712C">
        <w:rPr>
          <w:rFonts w:ascii="Times New Roman" w:hAnsi="Times New Roman" w:cs="Times New Roman"/>
          <w:sz w:val="24"/>
          <w:szCs w:val="24"/>
        </w:rPr>
        <w:t>: being shown information about the incomes of recent college graduates cause</w:t>
      </w:r>
      <w:r>
        <w:rPr>
          <w:rFonts w:ascii="Times New Roman" w:hAnsi="Times New Roman" w:cs="Times New Roman"/>
          <w:sz w:val="24"/>
          <w:szCs w:val="24"/>
        </w:rPr>
        <w:t>s</w:t>
      </w:r>
      <w:r w:rsidR="00F05217" w:rsidRPr="0083712C">
        <w:rPr>
          <w:rFonts w:ascii="Times New Roman" w:hAnsi="Times New Roman" w:cs="Times New Roman"/>
          <w:sz w:val="24"/>
          <w:szCs w:val="24"/>
        </w:rPr>
        <w:t xml:space="preserve"> students to decrease </w:t>
      </w:r>
      <w:r>
        <w:rPr>
          <w:rFonts w:ascii="Times New Roman" w:hAnsi="Times New Roman" w:cs="Times New Roman"/>
          <w:sz w:val="24"/>
          <w:szCs w:val="24"/>
        </w:rPr>
        <w:t>what they expect</w:t>
      </w:r>
      <w:r w:rsidR="00F05217" w:rsidRPr="0083712C">
        <w:rPr>
          <w:rFonts w:ascii="Times New Roman" w:hAnsi="Times New Roman" w:cs="Times New Roman"/>
          <w:sz w:val="24"/>
          <w:szCs w:val="24"/>
        </w:rPr>
        <w:t xml:space="preserve"> their income to be, that being shown that information did not change student’s choice of repayment plans, and that</w:t>
      </w:r>
      <w:r w:rsidR="005E7D82" w:rsidRPr="0083712C">
        <w:rPr>
          <w:rFonts w:ascii="Times New Roman" w:hAnsi="Times New Roman" w:cs="Times New Roman"/>
          <w:sz w:val="24"/>
          <w:szCs w:val="24"/>
        </w:rPr>
        <w:t xml:space="preserve"> students </w:t>
      </w:r>
      <w:r>
        <w:rPr>
          <w:rFonts w:ascii="Times New Roman" w:hAnsi="Times New Roman" w:cs="Times New Roman"/>
          <w:sz w:val="24"/>
          <w:szCs w:val="24"/>
        </w:rPr>
        <w:t>are</w:t>
      </w:r>
      <w:r w:rsidR="004A4BE7">
        <w:rPr>
          <w:rFonts w:ascii="Times New Roman" w:hAnsi="Times New Roman" w:cs="Times New Roman"/>
          <w:sz w:val="24"/>
          <w:szCs w:val="24"/>
        </w:rPr>
        <w:t xml:space="preserve"> statistically</w:t>
      </w:r>
      <w:r w:rsidR="005E7D82" w:rsidRPr="0083712C">
        <w:rPr>
          <w:rFonts w:ascii="Times New Roman" w:hAnsi="Times New Roman" w:cs="Times New Roman"/>
          <w:sz w:val="24"/>
          <w:szCs w:val="24"/>
        </w:rPr>
        <w:t xml:space="preserve"> significantly more likely to select the repayment plan framed as the default plan. </w:t>
      </w:r>
      <w:r w:rsidR="007F1084" w:rsidRPr="0083712C">
        <w:rPr>
          <w:rFonts w:ascii="Times New Roman" w:hAnsi="Times New Roman" w:cs="Times New Roman"/>
          <w:sz w:val="24"/>
          <w:szCs w:val="24"/>
        </w:rPr>
        <w:t xml:space="preserve">In </w:t>
      </w:r>
      <w:r w:rsidR="00724811" w:rsidRPr="0083712C">
        <w:rPr>
          <w:rFonts w:ascii="Times New Roman" w:hAnsi="Times New Roman" w:cs="Times New Roman"/>
          <w:sz w:val="24"/>
          <w:szCs w:val="24"/>
        </w:rPr>
        <w:t>Brownstein</w:t>
      </w:r>
      <w:r w:rsidR="00265E82" w:rsidRPr="0083712C">
        <w:rPr>
          <w:rFonts w:ascii="Times New Roman" w:hAnsi="Times New Roman" w:cs="Times New Roman"/>
          <w:sz w:val="24"/>
          <w:szCs w:val="24"/>
        </w:rPr>
        <w:t xml:space="preserve"> (2020) </w:t>
      </w:r>
      <w:r w:rsidR="009E5B59" w:rsidRPr="0083712C">
        <w:rPr>
          <w:rFonts w:ascii="Times New Roman" w:hAnsi="Times New Roman" w:cs="Times New Roman"/>
          <w:sz w:val="24"/>
          <w:szCs w:val="24"/>
        </w:rPr>
        <w:t>I</w:t>
      </w:r>
      <w:r w:rsidR="00265E82" w:rsidRPr="0083712C">
        <w:rPr>
          <w:rFonts w:ascii="Times New Roman" w:hAnsi="Times New Roman" w:cs="Times New Roman"/>
          <w:sz w:val="24"/>
          <w:szCs w:val="24"/>
        </w:rPr>
        <w:t xml:space="preserve"> field </w:t>
      </w:r>
      <w:r w:rsidR="00724811" w:rsidRPr="0083712C">
        <w:rPr>
          <w:rFonts w:ascii="Times New Roman" w:hAnsi="Times New Roman" w:cs="Times New Roman"/>
          <w:sz w:val="24"/>
          <w:szCs w:val="24"/>
        </w:rPr>
        <w:t>a</w:t>
      </w:r>
      <w:r w:rsidR="005E7D82" w:rsidRPr="0083712C">
        <w:rPr>
          <w:rFonts w:ascii="Times New Roman" w:hAnsi="Times New Roman" w:cs="Times New Roman"/>
          <w:sz w:val="24"/>
          <w:szCs w:val="24"/>
        </w:rPr>
        <w:t xml:space="preserve"> small</w:t>
      </w:r>
      <w:r w:rsidR="00265E82" w:rsidRPr="0083712C">
        <w:rPr>
          <w:rFonts w:ascii="Times New Roman" w:hAnsi="Times New Roman" w:cs="Times New Roman"/>
          <w:sz w:val="24"/>
          <w:szCs w:val="24"/>
        </w:rPr>
        <w:t xml:space="preserve"> online survey to students at </w:t>
      </w:r>
      <w:r w:rsidR="00042079" w:rsidRPr="0083712C">
        <w:rPr>
          <w:rFonts w:ascii="Times New Roman" w:hAnsi="Times New Roman" w:cs="Times New Roman"/>
          <w:sz w:val="24"/>
          <w:szCs w:val="24"/>
        </w:rPr>
        <w:t>MSU</w:t>
      </w:r>
      <w:r w:rsidR="00F05217" w:rsidRPr="0083712C">
        <w:rPr>
          <w:rFonts w:ascii="Times New Roman" w:hAnsi="Times New Roman" w:cs="Times New Roman"/>
          <w:sz w:val="24"/>
          <w:szCs w:val="24"/>
        </w:rPr>
        <w:t xml:space="preserve"> where </w:t>
      </w:r>
      <w:r w:rsidR="004B0602">
        <w:rPr>
          <w:rFonts w:ascii="Times New Roman" w:hAnsi="Times New Roman" w:cs="Times New Roman"/>
          <w:sz w:val="24"/>
          <w:szCs w:val="24"/>
        </w:rPr>
        <w:t>they</w:t>
      </w:r>
      <w:r w:rsidR="00F05217" w:rsidRPr="0083712C">
        <w:rPr>
          <w:rFonts w:ascii="Times New Roman" w:hAnsi="Times New Roman" w:cs="Times New Roman"/>
          <w:sz w:val="24"/>
          <w:szCs w:val="24"/>
        </w:rPr>
        <w:t xml:space="preserve"> cho</w:t>
      </w:r>
      <w:r w:rsidR="004B0602">
        <w:rPr>
          <w:rFonts w:ascii="Times New Roman" w:hAnsi="Times New Roman" w:cs="Times New Roman"/>
          <w:sz w:val="24"/>
          <w:szCs w:val="24"/>
        </w:rPr>
        <w:t>o</w:t>
      </w:r>
      <w:r w:rsidR="00F05217" w:rsidRPr="0083712C">
        <w:rPr>
          <w:rFonts w:ascii="Times New Roman" w:hAnsi="Times New Roman" w:cs="Times New Roman"/>
          <w:sz w:val="24"/>
          <w:szCs w:val="24"/>
        </w:rPr>
        <w:t xml:space="preserve">se either an IDR or non-IDR student loan repayment </w:t>
      </w:r>
      <w:r w:rsidR="00F05217" w:rsidRPr="0083712C">
        <w:rPr>
          <w:rFonts w:ascii="Times New Roman" w:hAnsi="Times New Roman" w:cs="Times New Roman"/>
          <w:sz w:val="24"/>
          <w:szCs w:val="24"/>
        </w:rPr>
        <w:lastRenderedPageBreak/>
        <w:t>plan</w:t>
      </w:r>
      <w:r w:rsidR="00265E82" w:rsidRPr="0083712C">
        <w:rPr>
          <w:rFonts w:ascii="Times New Roman" w:hAnsi="Times New Roman" w:cs="Times New Roman"/>
          <w:sz w:val="24"/>
          <w:szCs w:val="24"/>
        </w:rPr>
        <w:t xml:space="preserve">. </w:t>
      </w:r>
      <w:r w:rsidR="00B1330E" w:rsidRPr="0083712C">
        <w:rPr>
          <w:rFonts w:ascii="Times New Roman" w:hAnsi="Times New Roman" w:cs="Times New Roman"/>
          <w:sz w:val="24"/>
          <w:szCs w:val="24"/>
        </w:rPr>
        <w:t xml:space="preserve">Although many of </w:t>
      </w:r>
      <w:r w:rsidR="00F05217" w:rsidRPr="0083712C">
        <w:rPr>
          <w:rFonts w:ascii="Times New Roman" w:hAnsi="Times New Roman" w:cs="Times New Roman"/>
          <w:sz w:val="24"/>
          <w:szCs w:val="24"/>
        </w:rPr>
        <w:t>my</w:t>
      </w:r>
      <w:r w:rsidR="00B1330E" w:rsidRPr="0083712C">
        <w:rPr>
          <w:rFonts w:ascii="Times New Roman" w:hAnsi="Times New Roman" w:cs="Times New Roman"/>
          <w:sz w:val="24"/>
          <w:szCs w:val="24"/>
        </w:rPr>
        <w:t xml:space="preserve"> results </w:t>
      </w:r>
      <w:r w:rsidR="004B0602">
        <w:rPr>
          <w:rFonts w:ascii="Times New Roman" w:hAnsi="Times New Roman" w:cs="Times New Roman"/>
          <w:sz w:val="24"/>
          <w:szCs w:val="24"/>
        </w:rPr>
        <w:t>are</w:t>
      </w:r>
      <w:r w:rsidR="00B1330E" w:rsidRPr="0083712C">
        <w:rPr>
          <w:rFonts w:ascii="Times New Roman" w:hAnsi="Times New Roman" w:cs="Times New Roman"/>
          <w:sz w:val="24"/>
          <w:szCs w:val="24"/>
        </w:rPr>
        <w:t xml:space="preserve"> not statistically significant,</w:t>
      </w:r>
      <w:r w:rsidR="00724811" w:rsidRPr="0083712C">
        <w:rPr>
          <w:rFonts w:ascii="Times New Roman" w:hAnsi="Times New Roman" w:cs="Times New Roman"/>
          <w:sz w:val="24"/>
          <w:szCs w:val="24"/>
        </w:rPr>
        <w:t xml:space="preserve"> I f</w:t>
      </w:r>
      <w:r w:rsidR="00F05217" w:rsidRPr="0083712C">
        <w:rPr>
          <w:rFonts w:ascii="Times New Roman" w:hAnsi="Times New Roman" w:cs="Times New Roman"/>
          <w:sz w:val="24"/>
          <w:szCs w:val="24"/>
        </w:rPr>
        <w:t>ind</w:t>
      </w:r>
      <w:r w:rsidR="00724811" w:rsidRPr="0083712C">
        <w:rPr>
          <w:rFonts w:ascii="Times New Roman" w:hAnsi="Times New Roman" w:cs="Times New Roman"/>
          <w:sz w:val="24"/>
          <w:szCs w:val="24"/>
        </w:rPr>
        <w:t xml:space="preserve"> that </w:t>
      </w:r>
      <w:r w:rsidR="00F05217" w:rsidRPr="0083712C">
        <w:rPr>
          <w:rFonts w:ascii="Times New Roman" w:hAnsi="Times New Roman" w:cs="Times New Roman"/>
          <w:sz w:val="24"/>
          <w:szCs w:val="24"/>
        </w:rPr>
        <w:t>students</w:t>
      </w:r>
      <w:r w:rsidR="00724811" w:rsidRPr="0083712C">
        <w:rPr>
          <w:rFonts w:ascii="Times New Roman" w:hAnsi="Times New Roman" w:cs="Times New Roman"/>
          <w:sz w:val="24"/>
          <w:szCs w:val="24"/>
        </w:rPr>
        <w:t xml:space="preserve"> were more likely to choose the </w:t>
      </w:r>
      <w:r w:rsidR="006E79F1" w:rsidRPr="0083712C">
        <w:rPr>
          <w:rFonts w:ascii="Times New Roman" w:hAnsi="Times New Roman" w:cs="Times New Roman"/>
          <w:sz w:val="24"/>
          <w:szCs w:val="24"/>
        </w:rPr>
        <w:t>IDR</w:t>
      </w:r>
      <w:r w:rsidR="00724811" w:rsidRPr="0083712C">
        <w:rPr>
          <w:rFonts w:ascii="Times New Roman" w:hAnsi="Times New Roman" w:cs="Times New Roman"/>
          <w:sz w:val="24"/>
          <w:szCs w:val="24"/>
        </w:rPr>
        <w:t xml:space="preserve"> plan when: the amount of income</w:t>
      </w:r>
      <w:r w:rsidR="001956E2">
        <w:rPr>
          <w:rFonts w:ascii="Times New Roman" w:hAnsi="Times New Roman" w:cs="Times New Roman"/>
          <w:sz w:val="24"/>
          <w:szCs w:val="24"/>
        </w:rPr>
        <w:t xml:space="preserve"> not considered when calculating payments</w:t>
      </w:r>
      <w:r w:rsidR="00724811" w:rsidRPr="0083712C">
        <w:rPr>
          <w:rFonts w:ascii="Times New Roman" w:hAnsi="Times New Roman" w:cs="Times New Roman"/>
          <w:sz w:val="24"/>
          <w:szCs w:val="24"/>
        </w:rPr>
        <w:t xml:space="preserve"> </w:t>
      </w:r>
      <w:r w:rsidR="004B0602">
        <w:rPr>
          <w:rFonts w:ascii="Times New Roman" w:hAnsi="Times New Roman" w:cs="Times New Roman"/>
          <w:sz w:val="24"/>
          <w:szCs w:val="24"/>
        </w:rPr>
        <w:t>is</w:t>
      </w:r>
      <w:r w:rsidR="00724811" w:rsidRPr="0083712C">
        <w:rPr>
          <w:rFonts w:ascii="Times New Roman" w:hAnsi="Times New Roman" w:cs="Times New Roman"/>
          <w:sz w:val="24"/>
          <w:szCs w:val="24"/>
        </w:rPr>
        <w:t xml:space="preserve"> lower, the percent of non-exempt income determining payment </w:t>
      </w:r>
      <w:r w:rsidR="004B0602">
        <w:rPr>
          <w:rFonts w:ascii="Times New Roman" w:hAnsi="Times New Roman" w:cs="Times New Roman"/>
          <w:sz w:val="24"/>
          <w:szCs w:val="24"/>
        </w:rPr>
        <w:t>is</w:t>
      </w:r>
      <w:r w:rsidR="00724811" w:rsidRPr="0083712C">
        <w:rPr>
          <w:rFonts w:ascii="Times New Roman" w:hAnsi="Times New Roman" w:cs="Times New Roman"/>
          <w:sz w:val="24"/>
          <w:szCs w:val="24"/>
        </w:rPr>
        <w:t xml:space="preserve"> </w:t>
      </w:r>
      <w:r w:rsidR="00DA7E73" w:rsidRPr="0083712C">
        <w:rPr>
          <w:rFonts w:ascii="Times New Roman" w:hAnsi="Times New Roman" w:cs="Times New Roman"/>
          <w:sz w:val="24"/>
          <w:szCs w:val="24"/>
        </w:rPr>
        <w:t>lower</w:t>
      </w:r>
      <w:r w:rsidR="00906CC5">
        <w:rPr>
          <w:rStyle w:val="FootnoteReference"/>
          <w:rFonts w:ascii="Times New Roman" w:hAnsi="Times New Roman" w:cs="Times New Roman"/>
          <w:sz w:val="24"/>
          <w:szCs w:val="24"/>
        </w:rPr>
        <w:footnoteReference w:id="22"/>
      </w:r>
      <w:r w:rsidR="00724811" w:rsidRPr="0083712C">
        <w:rPr>
          <w:rFonts w:ascii="Times New Roman" w:hAnsi="Times New Roman" w:cs="Times New Roman"/>
          <w:sz w:val="24"/>
          <w:szCs w:val="24"/>
        </w:rPr>
        <w:t>,</w:t>
      </w:r>
      <w:r w:rsidR="00DA7E73" w:rsidRPr="0083712C">
        <w:rPr>
          <w:rFonts w:ascii="Times New Roman" w:hAnsi="Times New Roman" w:cs="Times New Roman"/>
          <w:sz w:val="24"/>
          <w:szCs w:val="24"/>
        </w:rPr>
        <w:t xml:space="preserve"> and</w:t>
      </w:r>
      <w:r w:rsidR="00724811" w:rsidRPr="0083712C">
        <w:rPr>
          <w:rFonts w:ascii="Times New Roman" w:hAnsi="Times New Roman" w:cs="Times New Roman"/>
          <w:sz w:val="24"/>
          <w:szCs w:val="24"/>
        </w:rPr>
        <w:t xml:space="preserve"> the number of years until loan forgiveness </w:t>
      </w:r>
      <w:r w:rsidR="004B0602">
        <w:rPr>
          <w:rFonts w:ascii="Times New Roman" w:hAnsi="Times New Roman" w:cs="Times New Roman"/>
          <w:sz w:val="24"/>
          <w:szCs w:val="24"/>
        </w:rPr>
        <w:t>is</w:t>
      </w:r>
      <w:r w:rsidR="00724811" w:rsidRPr="0083712C">
        <w:rPr>
          <w:rFonts w:ascii="Times New Roman" w:hAnsi="Times New Roman" w:cs="Times New Roman"/>
          <w:sz w:val="24"/>
          <w:szCs w:val="24"/>
        </w:rPr>
        <w:t xml:space="preserve"> lower</w:t>
      </w:r>
      <w:r w:rsidR="00DA7E73" w:rsidRPr="0083712C">
        <w:rPr>
          <w:rFonts w:ascii="Times New Roman" w:hAnsi="Times New Roman" w:cs="Times New Roman"/>
          <w:sz w:val="24"/>
          <w:szCs w:val="24"/>
        </w:rPr>
        <w:t>.</w:t>
      </w:r>
      <w:r w:rsidR="00724811" w:rsidRPr="0083712C">
        <w:rPr>
          <w:rFonts w:ascii="Times New Roman" w:hAnsi="Times New Roman" w:cs="Times New Roman"/>
          <w:sz w:val="24"/>
          <w:szCs w:val="24"/>
        </w:rPr>
        <w:t xml:space="preserve"> </w:t>
      </w:r>
      <w:r w:rsidR="007F1084" w:rsidRPr="0083712C">
        <w:rPr>
          <w:rFonts w:ascii="Times New Roman" w:hAnsi="Times New Roman" w:cs="Times New Roman"/>
          <w:sz w:val="24"/>
          <w:szCs w:val="24"/>
        </w:rPr>
        <w:t>Muller and Yannelis (2019</w:t>
      </w:r>
      <w:r w:rsidR="00CC49CD" w:rsidRPr="0083712C">
        <w:rPr>
          <w:rFonts w:ascii="Times New Roman" w:hAnsi="Times New Roman" w:cs="Times New Roman"/>
          <w:sz w:val="24"/>
          <w:szCs w:val="24"/>
        </w:rPr>
        <w:t>b</w:t>
      </w:r>
      <w:r w:rsidR="007F1084" w:rsidRPr="0083712C">
        <w:rPr>
          <w:rFonts w:ascii="Times New Roman" w:hAnsi="Times New Roman" w:cs="Times New Roman"/>
          <w:sz w:val="24"/>
          <w:szCs w:val="24"/>
        </w:rPr>
        <w:t>) stud</w:t>
      </w:r>
      <w:r w:rsidR="00F05217" w:rsidRPr="0083712C">
        <w:rPr>
          <w:rFonts w:ascii="Times New Roman" w:hAnsi="Times New Roman" w:cs="Times New Roman"/>
          <w:sz w:val="24"/>
          <w:szCs w:val="24"/>
        </w:rPr>
        <w:t>y</w:t>
      </w:r>
      <w:r w:rsidR="007F1084" w:rsidRPr="0083712C">
        <w:rPr>
          <w:rFonts w:ascii="Times New Roman" w:hAnsi="Times New Roman" w:cs="Times New Roman"/>
          <w:sz w:val="24"/>
          <w:szCs w:val="24"/>
        </w:rPr>
        <w:t xml:space="preserve"> a field experiment where borrower</w:t>
      </w:r>
      <w:r w:rsidR="00115130" w:rsidRPr="0083712C">
        <w:rPr>
          <w:rFonts w:ascii="Times New Roman" w:hAnsi="Times New Roman" w:cs="Times New Roman"/>
          <w:sz w:val="24"/>
          <w:szCs w:val="24"/>
        </w:rPr>
        <w:t>s</w:t>
      </w:r>
      <w:r w:rsidR="007F1084" w:rsidRPr="0083712C">
        <w:rPr>
          <w:rFonts w:ascii="Times New Roman" w:hAnsi="Times New Roman" w:cs="Times New Roman"/>
          <w:sz w:val="24"/>
          <w:szCs w:val="24"/>
        </w:rPr>
        <w:t xml:space="preserve"> </w:t>
      </w:r>
      <w:r w:rsidR="004B0602">
        <w:rPr>
          <w:rFonts w:ascii="Times New Roman" w:hAnsi="Times New Roman" w:cs="Times New Roman"/>
          <w:sz w:val="24"/>
          <w:szCs w:val="24"/>
        </w:rPr>
        <w:t>are</w:t>
      </w:r>
      <w:r w:rsidR="007F1084" w:rsidRPr="0083712C">
        <w:rPr>
          <w:rFonts w:ascii="Times New Roman" w:hAnsi="Times New Roman" w:cs="Times New Roman"/>
          <w:sz w:val="24"/>
          <w:szCs w:val="24"/>
        </w:rPr>
        <w:t xml:space="preserve"> randomly sent</w:t>
      </w:r>
      <w:r w:rsidR="009C2E87" w:rsidRPr="0083712C">
        <w:rPr>
          <w:rFonts w:ascii="Times New Roman" w:hAnsi="Times New Roman" w:cs="Times New Roman"/>
          <w:sz w:val="24"/>
          <w:szCs w:val="24"/>
        </w:rPr>
        <w:t xml:space="preserve"> or not sent</w:t>
      </w:r>
      <w:r w:rsidR="007F1084" w:rsidRPr="0083712C">
        <w:rPr>
          <w:rFonts w:ascii="Times New Roman" w:hAnsi="Times New Roman" w:cs="Times New Roman"/>
          <w:sz w:val="24"/>
          <w:szCs w:val="24"/>
        </w:rPr>
        <w:t xml:space="preserve"> pre-populated applications to enroll in an </w:t>
      </w:r>
      <w:r w:rsidR="006E79F1" w:rsidRPr="0083712C">
        <w:rPr>
          <w:rFonts w:ascii="Times New Roman" w:hAnsi="Times New Roman" w:cs="Times New Roman"/>
          <w:sz w:val="24"/>
          <w:szCs w:val="24"/>
        </w:rPr>
        <w:t>IDR</w:t>
      </w:r>
      <w:r w:rsidR="007F1084" w:rsidRPr="0083712C">
        <w:rPr>
          <w:rFonts w:ascii="Times New Roman" w:hAnsi="Times New Roman" w:cs="Times New Roman"/>
          <w:sz w:val="24"/>
          <w:szCs w:val="24"/>
        </w:rPr>
        <w:t xml:space="preserve"> plan. They f</w:t>
      </w:r>
      <w:r w:rsidR="001956E2">
        <w:rPr>
          <w:rFonts w:ascii="Times New Roman" w:hAnsi="Times New Roman" w:cs="Times New Roman"/>
          <w:sz w:val="24"/>
          <w:szCs w:val="24"/>
        </w:rPr>
        <w:t>ind</w:t>
      </w:r>
      <w:r w:rsidR="009C2E87" w:rsidRPr="0083712C">
        <w:rPr>
          <w:rFonts w:ascii="Times New Roman" w:hAnsi="Times New Roman" w:cs="Times New Roman"/>
          <w:sz w:val="24"/>
          <w:szCs w:val="24"/>
        </w:rPr>
        <w:t xml:space="preserve"> that</w:t>
      </w:r>
      <w:r w:rsidR="007F1084" w:rsidRPr="0083712C">
        <w:rPr>
          <w:rFonts w:ascii="Times New Roman" w:hAnsi="Times New Roman" w:cs="Times New Roman"/>
          <w:sz w:val="24"/>
          <w:szCs w:val="24"/>
        </w:rPr>
        <w:t xml:space="preserve"> individuals</w:t>
      </w:r>
      <w:r w:rsidR="00F05217" w:rsidRPr="0083712C">
        <w:rPr>
          <w:rFonts w:ascii="Times New Roman" w:hAnsi="Times New Roman" w:cs="Times New Roman"/>
          <w:sz w:val="24"/>
          <w:szCs w:val="24"/>
        </w:rPr>
        <w:t xml:space="preserve"> who receive the applications</w:t>
      </w:r>
      <w:r w:rsidR="007F1084" w:rsidRPr="0083712C">
        <w:rPr>
          <w:rFonts w:ascii="Times New Roman" w:hAnsi="Times New Roman" w:cs="Times New Roman"/>
          <w:sz w:val="24"/>
          <w:szCs w:val="24"/>
        </w:rPr>
        <w:t xml:space="preserve"> ha</w:t>
      </w:r>
      <w:r w:rsidR="001956E2">
        <w:rPr>
          <w:rFonts w:ascii="Times New Roman" w:hAnsi="Times New Roman" w:cs="Times New Roman"/>
          <w:sz w:val="24"/>
          <w:szCs w:val="24"/>
        </w:rPr>
        <w:t>ve</w:t>
      </w:r>
      <w:r w:rsidR="007F1084" w:rsidRPr="0083712C">
        <w:rPr>
          <w:rFonts w:ascii="Times New Roman" w:hAnsi="Times New Roman" w:cs="Times New Roman"/>
          <w:sz w:val="24"/>
          <w:szCs w:val="24"/>
        </w:rPr>
        <w:t xml:space="preserve"> much higher enrollment in </w:t>
      </w:r>
      <w:r w:rsidR="006E79F1" w:rsidRPr="0083712C">
        <w:rPr>
          <w:rFonts w:ascii="Times New Roman" w:hAnsi="Times New Roman" w:cs="Times New Roman"/>
          <w:sz w:val="24"/>
          <w:szCs w:val="24"/>
        </w:rPr>
        <w:t>IDR</w:t>
      </w:r>
      <w:r w:rsidR="007F1084" w:rsidRPr="0083712C">
        <w:rPr>
          <w:rFonts w:ascii="Times New Roman" w:hAnsi="Times New Roman" w:cs="Times New Roman"/>
          <w:sz w:val="24"/>
          <w:szCs w:val="24"/>
        </w:rPr>
        <w:t xml:space="preserve"> plans, lower loan payments, and a lower probability of failing to make a required loan payment. </w:t>
      </w:r>
    </w:p>
    <w:p w14:paraId="0E515114" w14:textId="6C7200E0" w:rsidR="00317DAD" w:rsidRPr="0083712C" w:rsidRDefault="00317DAD" w:rsidP="00745EE4">
      <w:pPr>
        <w:spacing w:after="0" w:line="480" w:lineRule="auto"/>
        <w:ind w:firstLine="360"/>
        <w:jc w:val="both"/>
        <w:rPr>
          <w:rFonts w:ascii="Times New Roman" w:hAnsi="Times New Roman" w:cs="Times New Roman"/>
          <w:sz w:val="24"/>
          <w:szCs w:val="24"/>
        </w:rPr>
      </w:pPr>
      <w:r w:rsidRPr="0083712C">
        <w:rPr>
          <w:rFonts w:ascii="Times New Roman" w:hAnsi="Times New Roman" w:cs="Times New Roman"/>
          <w:sz w:val="24"/>
          <w:szCs w:val="24"/>
        </w:rPr>
        <w:t>The method for eliciting distribution</w:t>
      </w:r>
      <w:r w:rsidR="00C2439F" w:rsidRPr="0083712C">
        <w:rPr>
          <w:rFonts w:ascii="Times New Roman" w:hAnsi="Times New Roman" w:cs="Times New Roman"/>
          <w:sz w:val="24"/>
          <w:szCs w:val="24"/>
        </w:rPr>
        <w:t>al</w:t>
      </w:r>
      <w:r w:rsidRPr="0083712C">
        <w:rPr>
          <w:rFonts w:ascii="Times New Roman" w:hAnsi="Times New Roman" w:cs="Times New Roman"/>
          <w:sz w:val="24"/>
          <w:szCs w:val="24"/>
        </w:rPr>
        <w:t xml:space="preserve"> </w:t>
      </w:r>
      <w:r w:rsidR="00C2439F" w:rsidRPr="0083712C">
        <w:rPr>
          <w:rFonts w:ascii="Times New Roman" w:hAnsi="Times New Roman" w:cs="Times New Roman"/>
          <w:sz w:val="24"/>
          <w:szCs w:val="24"/>
        </w:rPr>
        <w:t>income</w:t>
      </w:r>
      <w:r w:rsidRPr="0083712C">
        <w:rPr>
          <w:rFonts w:ascii="Times New Roman" w:hAnsi="Times New Roman" w:cs="Times New Roman"/>
          <w:sz w:val="24"/>
          <w:szCs w:val="24"/>
        </w:rPr>
        <w:t xml:space="preserve"> expectations</w:t>
      </w:r>
      <w:r w:rsidR="002A3121">
        <w:rPr>
          <w:rFonts w:ascii="Times New Roman" w:hAnsi="Times New Roman" w:cs="Times New Roman"/>
          <w:sz w:val="24"/>
          <w:szCs w:val="24"/>
        </w:rPr>
        <w:t xml:space="preserve"> used in this study</w:t>
      </w:r>
      <w:r w:rsidRPr="0083712C">
        <w:rPr>
          <w:rFonts w:ascii="Times New Roman" w:hAnsi="Times New Roman" w:cs="Times New Roman"/>
          <w:sz w:val="24"/>
          <w:szCs w:val="24"/>
        </w:rPr>
        <w:t xml:space="preserve"> comes from </w:t>
      </w:r>
      <w:r w:rsidR="00C31673" w:rsidRPr="0083712C">
        <w:rPr>
          <w:rFonts w:ascii="Times New Roman" w:hAnsi="Times New Roman" w:cs="Times New Roman"/>
          <w:sz w:val="24"/>
          <w:szCs w:val="24"/>
        </w:rPr>
        <w:t>Delavande and Rohwedder (2008)</w:t>
      </w:r>
      <w:r w:rsidR="001D480F" w:rsidRPr="0083712C">
        <w:rPr>
          <w:rFonts w:ascii="Times New Roman" w:hAnsi="Times New Roman" w:cs="Times New Roman"/>
          <w:sz w:val="24"/>
          <w:szCs w:val="24"/>
        </w:rPr>
        <w:t xml:space="preserve">. </w:t>
      </w:r>
      <w:r w:rsidRPr="0083712C">
        <w:rPr>
          <w:rFonts w:ascii="Times New Roman" w:hAnsi="Times New Roman" w:cs="Times New Roman"/>
          <w:sz w:val="24"/>
          <w:szCs w:val="24"/>
        </w:rPr>
        <w:t>They f</w:t>
      </w:r>
      <w:r w:rsidR="00770F66" w:rsidRPr="0083712C">
        <w:rPr>
          <w:rFonts w:ascii="Times New Roman" w:hAnsi="Times New Roman" w:cs="Times New Roman"/>
          <w:sz w:val="24"/>
          <w:szCs w:val="24"/>
        </w:rPr>
        <w:t>ind</w:t>
      </w:r>
      <w:r w:rsidRPr="0083712C">
        <w:rPr>
          <w:rFonts w:ascii="Times New Roman" w:hAnsi="Times New Roman" w:cs="Times New Roman"/>
          <w:sz w:val="24"/>
          <w:szCs w:val="24"/>
        </w:rPr>
        <w:t xml:space="preserve"> that</w:t>
      </w:r>
      <w:r w:rsidR="004B0602">
        <w:rPr>
          <w:rFonts w:ascii="Times New Roman" w:hAnsi="Times New Roman" w:cs="Times New Roman"/>
          <w:sz w:val="24"/>
          <w:szCs w:val="24"/>
        </w:rPr>
        <w:t>,</w:t>
      </w:r>
      <w:r w:rsidRPr="0083712C">
        <w:rPr>
          <w:rFonts w:ascii="Times New Roman" w:hAnsi="Times New Roman" w:cs="Times New Roman"/>
          <w:sz w:val="24"/>
          <w:szCs w:val="24"/>
        </w:rPr>
        <w:t xml:space="preserve"> compared to eliciting expectations by asking for points on the cumulative distribution function, eliciting expectations by asking respondents to place balls in bins representing </w:t>
      </w:r>
      <w:r w:rsidR="00C2439F" w:rsidRPr="0083712C">
        <w:rPr>
          <w:rFonts w:ascii="Times New Roman" w:hAnsi="Times New Roman" w:cs="Times New Roman"/>
          <w:sz w:val="24"/>
          <w:szCs w:val="24"/>
        </w:rPr>
        <w:t>ranges of the probability distribution</w:t>
      </w:r>
      <w:r w:rsidRPr="0083712C">
        <w:rPr>
          <w:rFonts w:ascii="Times New Roman" w:hAnsi="Times New Roman" w:cs="Times New Roman"/>
          <w:sz w:val="24"/>
          <w:szCs w:val="24"/>
        </w:rPr>
        <w:t xml:space="preserve"> </w:t>
      </w:r>
      <w:r w:rsidR="00146A1D" w:rsidRPr="0083712C">
        <w:rPr>
          <w:rFonts w:ascii="Times New Roman" w:hAnsi="Times New Roman" w:cs="Times New Roman"/>
          <w:sz w:val="24"/>
          <w:szCs w:val="24"/>
        </w:rPr>
        <w:t>lea</w:t>
      </w:r>
      <w:r w:rsidR="00146A1D">
        <w:rPr>
          <w:rFonts w:ascii="Times New Roman" w:hAnsi="Times New Roman" w:cs="Times New Roman"/>
          <w:sz w:val="24"/>
          <w:szCs w:val="24"/>
        </w:rPr>
        <w:t>ds</w:t>
      </w:r>
      <w:r w:rsidRPr="0083712C">
        <w:rPr>
          <w:rFonts w:ascii="Times New Roman" w:hAnsi="Times New Roman" w:cs="Times New Roman"/>
          <w:sz w:val="24"/>
          <w:szCs w:val="24"/>
        </w:rPr>
        <w:t xml:space="preserve"> to a</w:t>
      </w:r>
      <w:r w:rsidR="004A4BE7">
        <w:rPr>
          <w:rFonts w:ascii="Times New Roman" w:hAnsi="Times New Roman" w:cs="Times New Roman"/>
          <w:sz w:val="24"/>
          <w:szCs w:val="24"/>
        </w:rPr>
        <w:t xml:space="preserve"> statistically</w:t>
      </w:r>
      <w:r w:rsidRPr="0083712C">
        <w:rPr>
          <w:rFonts w:ascii="Times New Roman" w:hAnsi="Times New Roman" w:cs="Times New Roman"/>
          <w:sz w:val="24"/>
          <w:szCs w:val="24"/>
        </w:rPr>
        <w:t xml:space="preserve"> significantly higher percentage of respondents with valid </w:t>
      </w:r>
      <w:r w:rsidR="00C31673" w:rsidRPr="0083712C">
        <w:rPr>
          <w:rFonts w:ascii="Times New Roman" w:hAnsi="Times New Roman" w:cs="Times New Roman"/>
          <w:sz w:val="24"/>
          <w:szCs w:val="24"/>
        </w:rPr>
        <w:t>probability</w:t>
      </w:r>
      <w:r w:rsidRPr="0083712C">
        <w:rPr>
          <w:rFonts w:ascii="Times New Roman" w:hAnsi="Times New Roman" w:cs="Times New Roman"/>
          <w:sz w:val="24"/>
          <w:szCs w:val="24"/>
        </w:rPr>
        <w:t xml:space="preserve"> </w:t>
      </w:r>
      <w:r w:rsidR="00C2439F" w:rsidRPr="0083712C">
        <w:rPr>
          <w:rFonts w:ascii="Times New Roman" w:hAnsi="Times New Roman" w:cs="Times New Roman"/>
          <w:sz w:val="24"/>
          <w:szCs w:val="24"/>
        </w:rPr>
        <w:t>distributions</w:t>
      </w:r>
      <w:r w:rsidRPr="0083712C">
        <w:rPr>
          <w:rFonts w:ascii="Times New Roman" w:hAnsi="Times New Roman" w:cs="Times New Roman"/>
          <w:sz w:val="24"/>
          <w:szCs w:val="24"/>
        </w:rPr>
        <w:t>.</w:t>
      </w:r>
      <w:r w:rsidR="00C31673" w:rsidRPr="0083712C">
        <w:rPr>
          <w:rFonts w:ascii="Times New Roman" w:hAnsi="Times New Roman" w:cs="Times New Roman"/>
          <w:sz w:val="24"/>
          <w:szCs w:val="24"/>
        </w:rPr>
        <w:t xml:space="preserve"> Delavande</w:t>
      </w:r>
      <w:r w:rsidR="00907FDC" w:rsidRPr="0083712C">
        <w:rPr>
          <w:rFonts w:ascii="Times New Roman" w:hAnsi="Times New Roman" w:cs="Times New Roman"/>
          <w:sz w:val="24"/>
          <w:szCs w:val="24"/>
        </w:rPr>
        <w:t>, Giné, and McDenzie</w:t>
      </w:r>
      <w:r w:rsidR="00C31673" w:rsidRPr="0083712C">
        <w:rPr>
          <w:rFonts w:ascii="Times New Roman" w:hAnsi="Times New Roman" w:cs="Times New Roman"/>
          <w:sz w:val="24"/>
          <w:szCs w:val="24"/>
        </w:rPr>
        <w:t xml:space="preserve"> (2011) f</w:t>
      </w:r>
      <w:r w:rsidR="00770F66" w:rsidRPr="0083712C">
        <w:rPr>
          <w:rFonts w:ascii="Times New Roman" w:hAnsi="Times New Roman" w:cs="Times New Roman"/>
          <w:sz w:val="24"/>
          <w:szCs w:val="24"/>
        </w:rPr>
        <w:t>ind</w:t>
      </w:r>
      <w:r w:rsidR="00C31673" w:rsidRPr="0083712C">
        <w:rPr>
          <w:rFonts w:ascii="Times New Roman" w:hAnsi="Times New Roman" w:cs="Times New Roman"/>
          <w:sz w:val="24"/>
          <w:szCs w:val="24"/>
        </w:rPr>
        <w:t xml:space="preserve"> that using this method to elicit income expectations in developing countries provide</w:t>
      </w:r>
      <w:r w:rsidR="004B0602">
        <w:rPr>
          <w:rFonts w:ascii="Times New Roman" w:hAnsi="Times New Roman" w:cs="Times New Roman"/>
          <w:sz w:val="24"/>
          <w:szCs w:val="24"/>
        </w:rPr>
        <w:t>s</w:t>
      </w:r>
      <w:r w:rsidR="00C31673" w:rsidRPr="0083712C">
        <w:rPr>
          <w:rFonts w:ascii="Times New Roman" w:hAnsi="Times New Roman" w:cs="Times New Roman"/>
          <w:sz w:val="24"/>
          <w:szCs w:val="24"/>
        </w:rPr>
        <w:t xml:space="preserve"> reasonable responses that </w:t>
      </w:r>
      <w:r w:rsidR="004B0602">
        <w:rPr>
          <w:rFonts w:ascii="Times New Roman" w:hAnsi="Times New Roman" w:cs="Times New Roman"/>
          <w:sz w:val="24"/>
          <w:szCs w:val="24"/>
        </w:rPr>
        <w:t>are</w:t>
      </w:r>
      <w:r w:rsidR="00C31673" w:rsidRPr="0083712C">
        <w:rPr>
          <w:rFonts w:ascii="Times New Roman" w:hAnsi="Times New Roman" w:cs="Times New Roman"/>
          <w:sz w:val="24"/>
          <w:szCs w:val="24"/>
        </w:rPr>
        <w:t xml:space="preserve"> predictive of future economic behavior.</w:t>
      </w:r>
      <w:r w:rsidR="007F193D" w:rsidRPr="0083712C">
        <w:rPr>
          <w:rFonts w:ascii="Times New Roman" w:hAnsi="Times New Roman" w:cs="Times New Roman"/>
          <w:sz w:val="24"/>
          <w:szCs w:val="24"/>
        </w:rPr>
        <w:t xml:space="preserve"> Orr (2020) use</w:t>
      </w:r>
      <w:r w:rsidR="001956E2">
        <w:rPr>
          <w:rFonts w:ascii="Times New Roman" w:hAnsi="Times New Roman" w:cs="Times New Roman"/>
          <w:sz w:val="24"/>
          <w:szCs w:val="24"/>
        </w:rPr>
        <w:t>s</w:t>
      </w:r>
      <w:r w:rsidR="007F193D" w:rsidRPr="0083712C">
        <w:rPr>
          <w:rFonts w:ascii="Times New Roman" w:hAnsi="Times New Roman" w:cs="Times New Roman"/>
          <w:sz w:val="24"/>
          <w:szCs w:val="24"/>
        </w:rPr>
        <w:t xml:space="preserve"> this method to elicit the</w:t>
      </w:r>
      <w:r w:rsidR="001D7878" w:rsidRPr="0083712C">
        <w:rPr>
          <w:rFonts w:ascii="Times New Roman" w:hAnsi="Times New Roman" w:cs="Times New Roman"/>
          <w:sz w:val="24"/>
          <w:szCs w:val="24"/>
        </w:rPr>
        <w:t xml:space="preserve"> subjective expectations</w:t>
      </w:r>
      <w:r w:rsidR="00D91511" w:rsidRPr="0083712C">
        <w:rPr>
          <w:rFonts w:ascii="Times New Roman" w:hAnsi="Times New Roman" w:cs="Times New Roman"/>
          <w:sz w:val="24"/>
          <w:szCs w:val="24"/>
        </w:rPr>
        <w:t xml:space="preserve"> of</w:t>
      </w:r>
      <w:r w:rsidR="001D7878" w:rsidRPr="0083712C">
        <w:rPr>
          <w:rFonts w:ascii="Times New Roman" w:hAnsi="Times New Roman" w:cs="Times New Roman"/>
          <w:sz w:val="24"/>
          <w:szCs w:val="24"/>
        </w:rPr>
        <w:t xml:space="preserve"> college students</w:t>
      </w:r>
      <w:r w:rsidR="001956E2">
        <w:rPr>
          <w:rFonts w:ascii="Times New Roman" w:hAnsi="Times New Roman" w:cs="Times New Roman"/>
          <w:sz w:val="24"/>
          <w:szCs w:val="24"/>
        </w:rPr>
        <w:t>,</w:t>
      </w:r>
      <w:r w:rsidR="00A3016F" w:rsidRPr="0083712C">
        <w:rPr>
          <w:rFonts w:ascii="Times New Roman" w:hAnsi="Times New Roman" w:cs="Times New Roman"/>
          <w:sz w:val="24"/>
          <w:szCs w:val="24"/>
        </w:rPr>
        <w:t xml:space="preserve"> including questions about</w:t>
      </w:r>
      <w:r w:rsidR="001D7878" w:rsidRPr="0083712C">
        <w:rPr>
          <w:rFonts w:ascii="Times New Roman" w:hAnsi="Times New Roman" w:cs="Times New Roman"/>
          <w:sz w:val="24"/>
          <w:szCs w:val="24"/>
        </w:rPr>
        <w:t xml:space="preserve"> expected GPA conditional on a certain amount of studying</w:t>
      </w:r>
      <w:r w:rsidR="004B0602">
        <w:rPr>
          <w:rFonts w:ascii="Times New Roman" w:hAnsi="Times New Roman" w:cs="Times New Roman"/>
          <w:sz w:val="24"/>
          <w:szCs w:val="24"/>
        </w:rPr>
        <w:t>,</w:t>
      </w:r>
      <w:r w:rsidR="001D7878" w:rsidRPr="0083712C">
        <w:rPr>
          <w:rFonts w:ascii="Times New Roman" w:hAnsi="Times New Roman" w:cs="Times New Roman"/>
          <w:sz w:val="24"/>
          <w:szCs w:val="24"/>
        </w:rPr>
        <w:t xml:space="preserve"> and</w:t>
      </w:r>
      <w:r w:rsidR="00A3016F" w:rsidRPr="0083712C">
        <w:rPr>
          <w:rFonts w:ascii="Times New Roman" w:hAnsi="Times New Roman" w:cs="Times New Roman"/>
          <w:sz w:val="24"/>
          <w:szCs w:val="24"/>
        </w:rPr>
        <w:t xml:space="preserve"> questions about</w:t>
      </w:r>
      <w:r w:rsidR="007F193D" w:rsidRPr="0083712C">
        <w:rPr>
          <w:rFonts w:ascii="Times New Roman" w:hAnsi="Times New Roman" w:cs="Times New Roman"/>
          <w:sz w:val="24"/>
          <w:szCs w:val="24"/>
        </w:rPr>
        <w:t xml:space="preserve"> income </w:t>
      </w:r>
      <w:r w:rsidR="001D7878" w:rsidRPr="0083712C">
        <w:rPr>
          <w:rFonts w:ascii="Times New Roman" w:hAnsi="Times New Roman" w:cs="Times New Roman"/>
          <w:sz w:val="24"/>
          <w:szCs w:val="24"/>
        </w:rPr>
        <w:t xml:space="preserve">conditional on </w:t>
      </w:r>
      <w:r w:rsidR="00A3016F" w:rsidRPr="0083712C">
        <w:rPr>
          <w:rFonts w:ascii="Times New Roman" w:hAnsi="Times New Roman" w:cs="Times New Roman"/>
          <w:sz w:val="24"/>
          <w:szCs w:val="24"/>
        </w:rPr>
        <w:t>graduating with a certain</w:t>
      </w:r>
      <w:r w:rsidR="001D7878" w:rsidRPr="0083712C">
        <w:rPr>
          <w:rFonts w:ascii="Times New Roman" w:hAnsi="Times New Roman" w:cs="Times New Roman"/>
          <w:sz w:val="24"/>
          <w:szCs w:val="24"/>
        </w:rPr>
        <w:t xml:space="preserve"> GPA</w:t>
      </w:r>
      <w:r w:rsidR="007F193D" w:rsidRPr="0083712C">
        <w:rPr>
          <w:rFonts w:ascii="Times New Roman" w:hAnsi="Times New Roman" w:cs="Times New Roman"/>
          <w:sz w:val="24"/>
          <w:szCs w:val="24"/>
        </w:rPr>
        <w:t xml:space="preserve">. </w:t>
      </w:r>
    </w:p>
    <w:p w14:paraId="5D66FDA3" w14:textId="115EF862" w:rsidR="001C3C17" w:rsidRPr="0083712C" w:rsidRDefault="00115DF8" w:rsidP="00940704">
      <w:pPr>
        <w:pStyle w:val="ListParagraph"/>
        <w:numPr>
          <w:ilvl w:val="0"/>
          <w:numId w:val="3"/>
        </w:numPr>
        <w:spacing w:after="0" w:line="480" w:lineRule="auto"/>
        <w:ind w:left="0" w:firstLine="0"/>
        <w:jc w:val="center"/>
        <w:rPr>
          <w:rFonts w:ascii="Times New Roman" w:hAnsi="Times New Roman" w:cs="Times New Roman"/>
          <w:b/>
          <w:bCs/>
          <w:sz w:val="24"/>
          <w:szCs w:val="24"/>
        </w:rPr>
      </w:pPr>
      <w:r w:rsidRPr="0083712C">
        <w:rPr>
          <w:rFonts w:ascii="Times New Roman" w:hAnsi="Times New Roman" w:cs="Times New Roman"/>
          <w:b/>
          <w:bCs/>
          <w:sz w:val="24"/>
          <w:szCs w:val="24"/>
        </w:rPr>
        <w:t>Description of Survey</w:t>
      </w:r>
    </w:p>
    <w:p w14:paraId="365DFF72" w14:textId="482625AE" w:rsidR="007B16B0" w:rsidRPr="0083712C" w:rsidRDefault="006C4F35" w:rsidP="00745EE4">
      <w:pPr>
        <w:spacing w:after="0" w:line="480" w:lineRule="auto"/>
        <w:ind w:firstLine="360"/>
        <w:jc w:val="both"/>
        <w:rPr>
          <w:rFonts w:ascii="Times New Roman" w:hAnsi="Times New Roman" w:cs="Times New Roman"/>
          <w:sz w:val="24"/>
          <w:szCs w:val="24"/>
        </w:rPr>
      </w:pPr>
      <w:r w:rsidRPr="0083712C">
        <w:rPr>
          <w:rFonts w:ascii="Times New Roman" w:hAnsi="Times New Roman" w:cs="Times New Roman"/>
          <w:sz w:val="24"/>
          <w:szCs w:val="24"/>
        </w:rPr>
        <w:t>This paper analy</w:t>
      </w:r>
      <w:r w:rsidR="00331210" w:rsidRPr="0083712C">
        <w:rPr>
          <w:rFonts w:ascii="Times New Roman" w:hAnsi="Times New Roman" w:cs="Times New Roman"/>
          <w:sz w:val="24"/>
          <w:szCs w:val="24"/>
        </w:rPr>
        <w:t>z</w:t>
      </w:r>
      <w:r w:rsidRPr="0083712C">
        <w:rPr>
          <w:rFonts w:ascii="Times New Roman" w:hAnsi="Times New Roman" w:cs="Times New Roman"/>
          <w:sz w:val="24"/>
          <w:szCs w:val="24"/>
        </w:rPr>
        <w:t>es data from a</w:t>
      </w:r>
      <w:r w:rsidR="001D7878" w:rsidRPr="0083712C">
        <w:rPr>
          <w:rFonts w:ascii="Times New Roman" w:hAnsi="Times New Roman" w:cs="Times New Roman"/>
          <w:sz w:val="24"/>
          <w:szCs w:val="24"/>
        </w:rPr>
        <w:t xml:space="preserve"> </w:t>
      </w:r>
      <w:r w:rsidRPr="0083712C">
        <w:rPr>
          <w:rFonts w:ascii="Times New Roman" w:hAnsi="Times New Roman" w:cs="Times New Roman"/>
          <w:sz w:val="24"/>
          <w:szCs w:val="24"/>
        </w:rPr>
        <w:t>web survey of MSU</w:t>
      </w:r>
      <w:r w:rsidR="00205F40" w:rsidRPr="0083712C">
        <w:rPr>
          <w:rFonts w:ascii="Times New Roman" w:hAnsi="Times New Roman" w:cs="Times New Roman"/>
          <w:sz w:val="24"/>
          <w:szCs w:val="24"/>
        </w:rPr>
        <w:t xml:space="preserve"> college</w:t>
      </w:r>
      <w:r w:rsidRPr="0083712C">
        <w:rPr>
          <w:rFonts w:ascii="Times New Roman" w:hAnsi="Times New Roman" w:cs="Times New Roman"/>
          <w:sz w:val="24"/>
          <w:szCs w:val="24"/>
        </w:rPr>
        <w:t xml:space="preserve"> seniors</w:t>
      </w:r>
      <w:r w:rsidR="00205F40" w:rsidRPr="0083712C">
        <w:rPr>
          <w:rStyle w:val="FootnoteReference"/>
          <w:rFonts w:ascii="Times New Roman" w:hAnsi="Times New Roman" w:cs="Times New Roman"/>
          <w:sz w:val="24"/>
          <w:szCs w:val="24"/>
        </w:rPr>
        <w:footnoteReference w:id="23"/>
      </w:r>
      <w:r w:rsidR="00146A1D">
        <w:rPr>
          <w:rFonts w:ascii="Times New Roman" w:hAnsi="Times New Roman" w:cs="Times New Roman"/>
          <w:sz w:val="24"/>
          <w:szCs w:val="24"/>
        </w:rPr>
        <w:t>.</w:t>
      </w:r>
      <w:r w:rsidRPr="0083712C">
        <w:rPr>
          <w:rFonts w:ascii="Times New Roman" w:hAnsi="Times New Roman" w:cs="Times New Roman"/>
          <w:sz w:val="24"/>
          <w:szCs w:val="24"/>
        </w:rPr>
        <w:t xml:space="preserve"> MSU’s Office of the Registrar sent out email</w:t>
      </w:r>
      <w:r w:rsidR="00770F66" w:rsidRPr="0083712C">
        <w:rPr>
          <w:rFonts w:ascii="Times New Roman" w:hAnsi="Times New Roman" w:cs="Times New Roman"/>
          <w:sz w:val="24"/>
          <w:szCs w:val="24"/>
        </w:rPr>
        <w:t>s</w:t>
      </w:r>
      <w:r w:rsidRPr="0083712C">
        <w:rPr>
          <w:rFonts w:ascii="Times New Roman" w:hAnsi="Times New Roman" w:cs="Times New Roman"/>
          <w:sz w:val="24"/>
          <w:szCs w:val="24"/>
        </w:rPr>
        <w:t xml:space="preserve"> that I wrote</w:t>
      </w:r>
      <w:r w:rsidR="00770F66" w:rsidRPr="0083712C">
        <w:rPr>
          <w:rFonts w:ascii="Times New Roman" w:hAnsi="Times New Roman" w:cs="Times New Roman"/>
          <w:sz w:val="24"/>
          <w:szCs w:val="24"/>
        </w:rPr>
        <w:t xml:space="preserve"> </w:t>
      </w:r>
      <w:r w:rsidR="005E4CE1" w:rsidRPr="0083712C">
        <w:rPr>
          <w:rFonts w:ascii="Times New Roman" w:hAnsi="Times New Roman" w:cs="Times New Roman"/>
          <w:sz w:val="24"/>
          <w:szCs w:val="24"/>
        </w:rPr>
        <w:t xml:space="preserve">on </w:t>
      </w:r>
      <w:r w:rsidR="00D116B7" w:rsidRPr="0083712C">
        <w:rPr>
          <w:rFonts w:ascii="Times New Roman" w:hAnsi="Times New Roman" w:cs="Times New Roman"/>
          <w:sz w:val="24"/>
          <w:szCs w:val="24"/>
        </w:rPr>
        <w:t>October 19</w:t>
      </w:r>
      <w:r w:rsidR="00D116B7" w:rsidRPr="0083712C">
        <w:rPr>
          <w:rFonts w:ascii="Times New Roman" w:hAnsi="Times New Roman" w:cs="Times New Roman"/>
          <w:sz w:val="24"/>
          <w:szCs w:val="24"/>
          <w:vertAlign w:val="superscript"/>
        </w:rPr>
        <w:t>th</w:t>
      </w:r>
      <w:r w:rsidR="00D116B7" w:rsidRPr="0083712C">
        <w:rPr>
          <w:rFonts w:ascii="Times New Roman" w:hAnsi="Times New Roman" w:cs="Times New Roman"/>
          <w:sz w:val="24"/>
          <w:szCs w:val="24"/>
        </w:rPr>
        <w:t>, October 22</w:t>
      </w:r>
      <w:r w:rsidR="00D116B7" w:rsidRPr="0083712C">
        <w:rPr>
          <w:rFonts w:ascii="Times New Roman" w:hAnsi="Times New Roman" w:cs="Times New Roman"/>
          <w:sz w:val="24"/>
          <w:szCs w:val="24"/>
          <w:vertAlign w:val="superscript"/>
        </w:rPr>
        <w:t>nd</w:t>
      </w:r>
      <w:r w:rsidR="00D116B7" w:rsidRPr="0083712C">
        <w:rPr>
          <w:rFonts w:ascii="Times New Roman" w:hAnsi="Times New Roman" w:cs="Times New Roman"/>
          <w:sz w:val="24"/>
          <w:szCs w:val="24"/>
        </w:rPr>
        <w:t>, and October 25</w:t>
      </w:r>
      <w:r w:rsidR="00D116B7" w:rsidRPr="0083712C">
        <w:rPr>
          <w:rFonts w:ascii="Times New Roman" w:hAnsi="Times New Roman" w:cs="Times New Roman"/>
          <w:sz w:val="24"/>
          <w:szCs w:val="24"/>
          <w:vertAlign w:val="superscript"/>
        </w:rPr>
        <w:t>th</w:t>
      </w:r>
      <w:r w:rsidR="001956E2" w:rsidRPr="0083712C">
        <w:rPr>
          <w:rFonts w:ascii="Times New Roman" w:hAnsi="Times New Roman" w:cs="Times New Roman"/>
          <w:sz w:val="24"/>
          <w:szCs w:val="24"/>
        </w:rPr>
        <w:t>, 2021</w:t>
      </w:r>
      <w:r w:rsidR="00770F66" w:rsidRPr="0083712C">
        <w:rPr>
          <w:rFonts w:ascii="Times New Roman" w:hAnsi="Times New Roman" w:cs="Times New Roman"/>
          <w:sz w:val="24"/>
          <w:szCs w:val="24"/>
        </w:rPr>
        <w:t xml:space="preserve">. The </w:t>
      </w:r>
      <w:r w:rsidR="00770F66" w:rsidRPr="0083712C">
        <w:rPr>
          <w:rFonts w:ascii="Times New Roman" w:hAnsi="Times New Roman" w:cs="Times New Roman"/>
          <w:sz w:val="24"/>
          <w:szCs w:val="24"/>
        </w:rPr>
        <w:lastRenderedPageBreak/>
        <w:t>emails</w:t>
      </w:r>
      <w:r w:rsidRPr="0083712C">
        <w:rPr>
          <w:rFonts w:ascii="Times New Roman" w:hAnsi="Times New Roman" w:cs="Times New Roman"/>
          <w:sz w:val="24"/>
          <w:szCs w:val="24"/>
        </w:rPr>
        <w:t xml:space="preserve"> described the survey and had</w:t>
      </w:r>
      <w:r w:rsidR="00331210" w:rsidRPr="0083712C">
        <w:rPr>
          <w:rFonts w:ascii="Times New Roman" w:hAnsi="Times New Roman" w:cs="Times New Roman"/>
          <w:sz w:val="24"/>
          <w:szCs w:val="24"/>
        </w:rPr>
        <w:t xml:space="preserve"> a</w:t>
      </w:r>
      <w:r w:rsidRPr="0083712C">
        <w:rPr>
          <w:rFonts w:ascii="Times New Roman" w:hAnsi="Times New Roman" w:cs="Times New Roman"/>
          <w:sz w:val="24"/>
          <w:szCs w:val="24"/>
        </w:rPr>
        <w:t xml:space="preserve"> URL </w:t>
      </w:r>
      <w:r w:rsidR="00906CC5">
        <w:rPr>
          <w:rFonts w:ascii="Times New Roman" w:hAnsi="Times New Roman" w:cs="Times New Roman"/>
          <w:sz w:val="24"/>
          <w:szCs w:val="24"/>
        </w:rPr>
        <w:t>that</w:t>
      </w:r>
      <w:r w:rsidRPr="0083712C">
        <w:rPr>
          <w:rFonts w:ascii="Times New Roman" w:hAnsi="Times New Roman" w:cs="Times New Roman"/>
          <w:sz w:val="24"/>
          <w:szCs w:val="24"/>
        </w:rPr>
        <w:t xml:space="preserve"> could be used to take the survey.</w:t>
      </w:r>
      <w:r w:rsidR="003D3FE9" w:rsidRPr="0083712C">
        <w:rPr>
          <w:rFonts w:ascii="Times New Roman" w:hAnsi="Times New Roman" w:cs="Times New Roman"/>
          <w:sz w:val="24"/>
          <w:szCs w:val="24"/>
        </w:rPr>
        <w:t xml:space="preserve"> The email</w:t>
      </w:r>
      <w:r w:rsidR="00770F66" w:rsidRPr="0083712C">
        <w:rPr>
          <w:rFonts w:ascii="Times New Roman" w:hAnsi="Times New Roman" w:cs="Times New Roman"/>
          <w:sz w:val="24"/>
          <w:szCs w:val="24"/>
        </w:rPr>
        <w:t>s</w:t>
      </w:r>
      <w:r w:rsidR="003D3FE9" w:rsidRPr="0083712C">
        <w:rPr>
          <w:rFonts w:ascii="Times New Roman" w:hAnsi="Times New Roman" w:cs="Times New Roman"/>
          <w:sz w:val="24"/>
          <w:szCs w:val="24"/>
        </w:rPr>
        <w:t xml:space="preserve"> also informed students that if they completed the </w:t>
      </w:r>
      <w:r w:rsidR="001956E2" w:rsidRPr="0083712C">
        <w:rPr>
          <w:rFonts w:ascii="Times New Roman" w:hAnsi="Times New Roman" w:cs="Times New Roman"/>
          <w:sz w:val="24"/>
          <w:szCs w:val="24"/>
        </w:rPr>
        <w:t>survey,</w:t>
      </w:r>
      <w:r w:rsidR="003D3FE9" w:rsidRPr="0083712C">
        <w:rPr>
          <w:rFonts w:ascii="Times New Roman" w:hAnsi="Times New Roman" w:cs="Times New Roman"/>
          <w:sz w:val="24"/>
          <w:szCs w:val="24"/>
        </w:rPr>
        <w:t xml:space="preserve"> they </w:t>
      </w:r>
      <w:r w:rsidR="00770F66" w:rsidRPr="0083712C">
        <w:rPr>
          <w:rFonts w:ascii="Times New Roman" w:hAnsi="Times New Roman" w:cs="Times New Roman"/>
          <w:sz w:val="24"/>
          <w:szCs w:val="24"/>
        </w:rPr>
        <w:t>could</w:t>
      </w:r>
      <w:r w:rsidR="003D3FE9" w:rsidRPr="0083712C">
        <w:rPr>
          <w:rFonts w:ascii="Times New Roman" w:hAnsi="Times New Roman" w:cs="Times New Roman"/>
          <w:sz w:val="24"/>
          <w:szCs w:val="24"/>
        </w:rPr>
        <w:t xml:space="preserve"> be sent $10 using either Venmo or Paypal</w:t>
      </w:r>
      <w:r w:rsidR="00146A1D">
        <w:rPr>
          <w:rFonts w:ascii="Times New Roman" w:hAnsi="Times New Roman" w:cs="Times New Roman"/>
          <w:sz w:val="24"/>
          <w:szCs w:val="24"/>
        </w:rPr>
        <w:t>.</w:t>
      </w:r>
      <w:r w:rsidRPr="0083712C">
        <w:rPr>
          <w:rFonts w:ascii="Times New Roman" w:hAnsi="Times New Roman" w:cs="Times New Roman"/>
          <w:sz w:val="24"/>
          <w:szCs w:val="24"/>
        </w:rPr>
        <w:t xml:space="preserve"> The</w:t>
      </w:r>
      <w:r w:rsidR="003D3FE9" w:rsidRPr="0083712C">
        <w:rPr>
          <w:rFonts w:ascii="Times New Roman" w:hAnsi="Times New Roman" w:cs="Times New Roman"/>
          <w:sz w:val="24"/>
          <w:szCs w:val="24"/>
        </w:rPr>
        <w:t xml:space="preserve"> 3</w:t>
      </w:r>
      <w:r w:rsidRPr="0083712C">
        <w:rPr>
          <w:rFonts w:ascii="Times New Roman" w:hAnsi="Times New Roman" w:cs="Times New Roman"/>
          <w:sz w:val="24"/>
          <w:szCs w:val="24"/>
        </w:rPr>
        <w:t xml:space="preserve"> emails were sent to</w:t>
      </w:r>
      <w:r w:rsidR="002B38C8" w:rsidRPr="0083712C">
        <w:rPr>
          <w:rFonts w:ascii="Times New Roman" w:hAnsi="Times New Roman" w:cs="Times New Roman"/>
          <w:sz w:val="24"/>
          <w:szCs w:val="24"/>
        </w:rPr>
        <w:t xml:space="preserve"> the same</w:t>
      </w:r>
      <w:r w:rsidRPr="0083712C">
        <w:rPr>
          <w:rFonts w:ascii="Times New Roman" w:hAnsi="Times New Roman" w:cs="Times New Roman"/>
          <w:sz w:val="24"/>
          <w:szCs w:val="24"/>
        </w:rPr>
        <w:t xml:space="preserve"> </w:t>
      </w:r>
      <w:r w:rsidR="00FE6BC8" w:rsidRPr="0083712C">
        <w:rPr>
          <w:rFonts w:ascii="Times New Roman" w:hAnsi="Times New Roman" w:cs="Times New Roman"/>
          <w:sz w:val="24"/>
          <w:szCs w:val="24"/>
        </w:rPr>
        <w:t>7</w:t>
      </w:r>
      <w:r w:rsidR="003D3FE9" w:rsidRPr="0083712C">
        <w:rPr>
          <w:rFonts w:ascii="Times New Roman" w:hAnsi="Times New Roman" w:cs="Times New Roman"/>
          <w:sz w:val="24"/>
          <w:szCs w:val="24"/>
        </w:rPr>
        <w:t>,</w:t>
      </w:r>
      <w:r w:rsidRPr="0083712C">
        <w:rPr>
          <w:rFonts w:ascii="Times New Roman" w:hAnsi="Times New Roman" w:cs="Times New Roman"/>
          <w:sz w:val="24"/>
          <w:szCs w:val="24"/>
        </w:rPr>
        <w:t>000</w:t>
      </w:r>
      <w:r w:rsidR="00205F40" w:rsidRPr="0083712C">
        <w:rPr>
          <w:rFonts w:ascii="Times New Roman" w:hAnsi="Times New Roman" w:cs="Times New Roman"/>
          <w:sz w:val="24"/>
          <w:szCs w:val="24"/>
        </w:rPr>
        <w:t xml:space="preserve"> </w:t>
      </w:r>
      <w:r w:rsidR="00770F66" w:rsidRPr="0083712C">
        <w:rPr>
          <w:rFonts w:ascii="Times New Roman" w:hAnsi="Times New Roman" w:cs="Times New Roman"/>
          <w:sz w:val="24"/>
          <w:szCs w:val="24"/>
        </w:rPr>
        <w:t>students</w:t>
      </w:r>
      <w:r w:rsidRPr="0083712C">
        <w:rPr>
          <w:rFonts w:ascii="Times New Roman" w:hAnsi="Times New Roman" w:cs="Times New Roman"/>
          <w:sz w:val="24"/>
          <w:szCs w:val="24"/>
        </w:rPr>
        <w:t xml:space="preserve">. </w:t>
      </w:r>
      <w:r w:rsidR="00FC2568" w:rsidRPr="0083712C">
        <w:rPr>
          <w:rFonts w:ascii="Times New Roman" w:hAnsi="Times New Roman" w:cs="Times New Roman"/>
          <w:sz w:val="24"/>
          <w:szCs w:val="24"/>
        </w:rPr>
        <w:t xml:space="preserve">The survey was closed on </w:t>
      </w:r>
      <w:r w:rsidR="00D116B7" w:rsidRPr="0083712C">
        <w:rPr>
          <w:rFonts w:ascii="Times New Roman" w:hAnsi="Times New Roman" w:cs="Times New Roman"/>
          <w:sz w:val="24"/>
          <w:szCs w:val="24"/>
        </w:rPr>
        <w:t>October 27</w:t>
      </w:r>
      <w:r w:rsidR="00D116B7" w:rsidRPr="0083712C">
        <w:rPr>
          <w:rFonts w:ascii="Times New Roman" w:hAnsi="Times New Roman" w:cs="Times New Roman"/>
          <w:sz w:val="24"/>
          <w:szCs w:val="24"/>
          <w:vertAlign w:val="superscript"/>
        </w:rPr>
        <w:t>th</w:t>
      </w:r>
      <w:r w:rsidR="00D116B7" w:rsidRPr="0083712C">
        <w:rPr>
          <w:rFonts w:ascii="Times New Roman" w:hAnsi="Times New Roman" w:cs="Times New Roman"/>
          <w:sz w:val="24"/>
          <w:szCs w:val="24"/>
        </w:rPr>
        <w:t xml:space="preserve">, 2021. </w:t>
      </w:r>
      <w:r w:rsidR="001D6D9B">
        <w:rPr>
          <w:rFonts w:ascii="Times New Roman" w:hAnsi="Times New Roman" w:cs="Times New Roman"/>
          <w:sz w:val="24"/>
          <w:szCs w:val="24"/>
        </w:rPr>
        <w:t xml:space="preserve">Screenshots of the emails are available upon request. </w:t>
      </w:r>
      <w:r w:rsidR="00043637" w:rsidRPr="0083712C">
        <w:rPr>
          <w:rFonts w:ascii="Times New Roman" w:hAnsi="Times New Roman" w:cs="Times New Roman"/>
          <w:sz w:val="24"/>
          <w:szCs w:val="24"/>
        </w:rPr>
        <w:t xml:space="preserve">Before any data </w:t>
      </w:r>
      <w:r w:rsidR="001956E2">
        <w:rPr>
          <w:rFonts w:ascii="Times New Roman" w:hAnsi="Times New Roman" w:cs="Times New Roman"/>
          <w:sz w:val="24"/>
          <w:szCs w:val="24"/>
        </w:rPr>
        <w:t>was</w:t>
      </w:r>
      <w:r w:rsidR="00043637" w:rsidRPr="0083712C">
        <w:rPr>
          <w:rFonts w:ascii="Times New Roman" w:hAnsi="Times New Roman" w:cs="Times New Roman"/>
          <w:sz w:val="24"/>
          <w:szCs w:val="24"/>
        </w:rPr>
        <w:t xml:space="preserve"> analyzed</w:t>
      </w:r>
      <w:r w:rsidR="00311B7B">
        <w:rPr>
          <w:rFonts w:ascii="Times New Roman" w:hAnsi="Times New Roman" w:cs="Times New Roman"/>
          <w:sz w:val="24"/>
          <w:szCs w:val="24"/>
        </w:rPr>
        <w:t>,</w:t>
      </w:r>
      <w:r w:rsidR="00043637" w:rsidRPr="0083712C">
        <w:rPr>
          <w:rFonts w:ascii="Times New Roman" w:hAnsi="Times New Roman" w:cs="Times New Roman"/>
          <w:sz w:val="24"/>
          <w:szCs w:val="24"/>
        </w:rPr>
        <w:t xml:space="preserve"> incomplete survey responses and any response after the first response by the same person </w:t>
      </w:r>
      <w:r w:rsidR="001956E2">
        <w:rPr>
          <w:rFonts w:ascii="Times New Roman" w:hAnsi="Times New Roman" w:cs="Times New Roman"/>
          <w:sz w:val="24"/>
          <w:szCs w:val="24"/>
        </w:rPr>
        <w:t>were</w:t>
      </w:r>
      <w:r w:rsidR="00043637" w:rsidRPr="0083712C">
        <w:rPr>
          <w:rFonts w:ascii="Times New Roman" w:hAnsi="Times New Roman" w:cs="Times New Roman"/>
          <w:sz w:val="24"/>
          <w:szCs w:val="24"/>
        </w:rPr>
        <w:t xml:space="preserve"> removed</w:t>
      </w:r>
      <w:r w:rsidR="00043637" w:rsidRPr="0083712C">
        <w:rPr>
          <w:rStyle w:val="FootnoteReference"/>
          <w:rFonts w:ascii="Times New Roman" w:hAnsi="Times New Roman" w:cs="Times New Roman"/>
          <w:sz w:val="24"/>
          <w:szCs w:val="24"/>
        </w:rPr>
        <w:footnoteReference w:id="24"/>
      </w:r>
      <w:r w:rsidR="00726453">
        <w:rPr>
          <w:rFonts w:ascii="Times New Roman" w:hAnsi="Times New Roman" w:cs="Times New Roman"/>
          <w:sz w:val="24"/>
          <w:szCs w:val="24"/>
        </w:rPr>
        <w:t>.</w:t>
      </w:r>
      <w:r w:rsidR="00043637" w:rsidRPr="0083712C">
        <w:rPr>
          <w:rFonts w:ascii="Times New Roman" w:hAnsi="Times New Roman" w:cs="Times New Roman"/>
          <w:sz w:val="24"/>
          <w:szCs w:val="24"/>
        </w:rPr>
        <w:t xml:space="preserve"> </w:t>
      </w:r>
      <w:r w:rsidR="00294E5F">
        <w:rPr>
          <w:rFonts w:ascii="Times New Roman" w:hAnsi="Times New Roman" w:cs="Times New Roman"/>
          <w:sz w:val="24"/>
          <w:szCs w:val="24"/>
        </w:rPr>
        <w:t>After that</w:t>
      </w:r>
      <w:r w:rsidR="00043637" w:rsidRPr="0083712C">
        <w:rPr>
          <w:rFonts w:ascii="Times New Roman" w:hAnsi="Times New Roman" w:cs="Times New Roman"/>
          <w:sz w:val="24"/>
          <w:szCs w:val="24"/>
        </w:rPr>
        <w:t xml:space="preserve"> 1,581 responses</w:t>
      </w:r>
      <w:r w:rsidR="00294E5F">
        <w:rPr>
          <w:rFonts w:ascii="Times New Roman" w:hAnsi="Times New Roman" w:cs="Times New Roman"/>
          <w:sz w:val="24"/>
          <w:szCs w:val="24"/>
        </w:rPr>
        <w:t xml:space="preserve"> were left. The survey has a </w:t>
      </w:r>
      <w:r w:rsidR="00043637" w:rsidRPr="0083712C">
        <w:rPr>
          <w:rFonts w:ascii="Times New Roman" w:hAnsi="Times New Roman" w:cs="Times New Roman"/>
          <w:sz w:val="24"/>
          <w:szCs w:val="24"/>
        </w:rPr>
        <w:t>response rate of 22.6%.</w:t>
      </w:r>
      <w:r w:rsidR="00146A1D" w:rsidRPr="0083712C">
        <w:rPr>
          <w:rFonts w:ascii="Times New Roman" w:hAnsi="Times New Roman" w:cs="Times New Roman"/>
          <w:sz w:val="24"/>
          <w:szCs w:val="24"/>
        </w:rPr>
        <w:t xml:space="preserve"> The median time it took students in the sample to complete the survey </w:t>
      </w:r>
      <w:r w:rsidR="00146A1D">
        <w:rPr>
          <w:rFonts w:ascii="Times New Roman" w:hAnsi="Times New Roman" w:cs="Times New Roman"/>
          <w:sz w:val="24"/>
          <w:szCs w:val="24"/>
        </w:rPr>
        <w:t>is</w:t>
      </w:r>
      <w:r w:rsidR="00146A1D" w:rsidRPr="0083712C">
        <w:rPr>
          <w:rFonts w:ascii="Times New Roman" w:hAnsi="Times New Roman" w:cs="Times New Roman"/>
          <w:sz w:val="24"/>
          <w:szCs w:val="24"/>
        </w:rPr>
        <w:t xml:space="preserve"> 9 minutes and 56 seconds.</w:t>
      </w:r>
    </w:p>
    <w:p w14:paraId="0AAAB4A0" w14:textId="1EA26B08" w:rsidR="00535628" w:rsidRPr="0083712C" w:rsidRDefault="0017295B" w:rsidP="00745EE4">
      <w:pPr>
        <w:spacing w:after="0" w:line="480" w:lineRule="auto"/>
        <w:ind w:firstLine="720"/>
        <w:jc w:val="both"/>
        <w:rPr>
          <w:rFonts w:ascii="Times New Roman" w:hAnsi="Times New Roman" w:cs="Times New Roman"/>
          <w:sz w:val="24"/>
          <w:szCs w:val="24"/>
        </w:rPr>
      </w:pPr>
      <w:r w:rsidRPr="0083712C">
        <w:rPr>
          <w:rFonts w:ascii="Times New Roman" w:hAnsi="Times New Roman" w:cs="Times New Roman"/>
          <w:sz w:val="24"/>
          <w:szCs w:val="24"/>
        </w:rPr>
        <w:t>S</w:t>
      </w:r>
      <w:r w:rsidR="00535628" w:rsidRPr="0083712C">
        <w:rPr>
          <w:rFonts w:ascii="Times New Roman" w:hAnsi="Times New Roman" w:cs="Times New Roman"/>
          <w:sz w:val="24"/>
          <w:szCs w:val="24"/>
        </w:rPr>
        <w:t xml:space="preserve">urvey respondents </w:t>
      </w:r>
      <w:r w:rsidR="00311B7B">
        <w:rPr>
          <w:rFonts w:ascii="Times New Roman" w:hAnsi="Times New Roman" w:cs="Times New Roman"/>
          <w:sz w:val="24"/>
          <w:szCs w:val="24"/>
        </w:rPr>
        <w:t>are</w:t>
      </w:r>
      <w:r w:rsidR="00535628" w:rsidRPr="0083712C">
        <w:rPr>
          <w:rFonts w:ascii="Times New Roman" w:hAnsi="Times New Roman" w:cs="Times New Roman"/>
          <w:sz w:val="24"/>
          <w:szCs w:val="24"/>
        </w:rPr>
        <w:t xml:space="preserve"> asked </w:t>
      </w:r>
      <w:r w:rsidR="00311B7B">
        <w:rPr>
          <w:rFonts w:ascii="Times New Roman" w:hAnsi="Times New Roman" w:cs="Times New Roman"/>
          <w:sz w:val="24"/>
          <w:szCs w:val="24"/>
        </w:rPr>
        <w:t>about their</w:t>
      </w:r>
      <w:r w:rsidR="00535628" w:rsidRPr="0083712C">
        <w:rPr>
          <w:rFonts w:ascii="Times New Roman" w:hAnsi="Times New Roman" w:cs="Times New Roman"/>
          <w:sz w:val="24"/>
          <w:szCs w:val="24"/>
        </w:rPr>
        <w:t xml:space="preserve"> income expectations in the form of a statistically valid probability distribution</w:t>
      </w:r>
      <w:r w:rsidR="00311B7B">
        <w:rPr>
          <w:rFonts w:ascii="Times New Roman" w:hAnsi="Times New Roman" w:cs="Times New Roman"/>
          <w:sz w:val="24"/>
          <w:szCs w:val="24"/>
        </w:rPr>
        <w:t>. Survey r</w:t>
      </w:r>
      <w:r w:rsidR="00535628" w:rsidRPr="0083712C">
        <w:rPr>
          <w:rFonts w:ascii="Times New Roman" w:hAnsi="Times New Roman" w:cs="Times New Roman"/>
          <w:sz w:val="24"/>
          <w:szCs w:val="24"/>
        </w:rPr>
        <w:t>espondents allocat</w:t>
      </w:r>
      <w:r w:rsidR="00311B7B">
        <w:rPr>
          <w:rFonts w:ascii="Times New Roman" w:hAnsi="Times New Roman" w:cs="Times New Roman"/>
          <w:sz w:val="24"/>
          <w:szCs w:val="24"/>
        </w:rPr>
        <w:t>e</w:t>
      </w:r>
      <w:r w:rsidR="00535628" w:rsidRPr="0083712C">
        <w:rPr>
          <w:rFonts w:ascii="Times New Roman" w:hAnsi="Times New Roman" w:cs="Times New Roman"/>
          <w:sz w:val="24"/>
          <w:szCs w:val="24"/>
        </w:rPr>
        <w:t xml:space="preserve"> 10 balls to the following income ranges: $0 - $30,000, $30,000 </w:t>
      </w:r>
      <w:r w:rsidRPr="0083712C">
        <w:rPr>
          <w:rFonts w:ascii="Times New Roman" w:hAnsi="Times New Roman" w:cs="Times New Roman"/>
          <w:sz w:val="24"/>
          <w:szCs w:val="24"/>
        </w:rPr>
        <w:t>-</w:t>
      </w:r>
      <w:r w:rsidR="00535628" w:rsidRPr="0083712C">
        <w:rPr>
          <w:rFonts w:ascii="Times New Roman" w:hAnsi="Times New Roman" w:cs="Times New Roman"/>
          <w:sz w:val="24"/>
          <w:szCs w:val="24"/>
        </w:rPr>
        <w:t xml:space="preserve"> 60,000, $60,000 - $90,000, $90,000 - $120,000, and </w:t>
      </w:r>
      <w:r w:rsidR="00055AEC">
        <w:rPr>
          <w:rFonts w:ascii="Times New Roman" w:hAnsi="Times New Roman" w:cs="Times New Roman"/>
          <w:sz w:val="24"/>
          <w:szCs w:val="24"/>
        </w:rPr>
        <w:t>g</w:t>
      </w:r>
      <w:r w:rsidR="00535628" w:rsidRPr="0083712C">
        <w:rPr>
          <w:rFonts w:ascii="Times New Roman" w:hAnsi="Times New Roman" w:cs="Times New Roman"/>
          <w:sz w:val="24"/>
          <w:szCs w:val="24"/>
        </w:rPr>
        <w:t>reater than $120,000. Each ball they allocate to an income range represent</w:t>
      </w:r>
      <w:r w:rsidR="00055AEC">
        <w:rPr>
          <w:rFonts w:ascii="Times New Roman" w:hAnsi="Times New Roman" w:cs="Times New Roman"/>
          <w:sz w:val="24"/>
          <w:szCs w:val="24"/>
        </w:rPr>
        <w:t>s</w:t>
      </w:r>
      <w:r w:rsidR="00535628" w:rsidRPr="0083712C">
        <w:rPr>
          <w:rFonts w:ascii="Times New Roman" w:hAnsi="Times New Roman" w:cs="Times New Roman"/>
          <w:sz w:val="24"/>
          <w:szCs w:val="24"/>
        </w:rPr>
        <w:t xml:space="preserve"> a </w:t>
      </w:r>
      <w:r w:rsidR="00294E5F" w:rsidRPr="0083712C">
        <w:rPr>
          <w:rFonts w:ascii="Times New Roman" w:hAnsi="Times New Roman" w:cs="Times New Roman"/>
          <w:sz w:val="24"/>
          <w:szCs w:val="24"/>
        </w:rPr>
        <w:t>10</w:t>
      </w:r>
      <w:r w:rsidR="00294E5F">
        <w:rPr>
          <w:rFonts w:ascii="Times New Roman" w:hAnsi="Times New Roman" w:cs="Times New Roman"/>
          <w:sz w:val="24"/>
          <w:szCs w:val="24"/>
        </w:rPr>
        <w:t>-percentage</w:t>
      </w:r>
      <w:r w:rsidR="00535628" w:rsidRPr="0083712C">
        <w:rPr>
          <w:rFonts w:ascii="Times New Roman" w:hAnsi="Times New Roman" w:cs="Times New Roman"/>
          <w:sz w:val="24"/>
          <w:szCs w:val="24"/>
        </w:rPr>
        <w:t xml:space="preserve"> point probability that they expect to earn an annual income in that range. </w:t>
      </w:r>
      <w:r w:rsidR="00055AEC">
        <w:rPr>
          <w:rFonts w:ascii="Times New Roman" w:hAnsi="Times New Roman" w:cs="Times New Roman"/>
          <w:sz w:val="24"/>
          <w:szCs w:val="24"/>
        </w:rPr>
        <w:t>Survey r</w:t>
      </w:r>
      <w:r w:rsidR="00535628" w:rsidRPr="0083712C">
        <w:rPr>
          <w:rFonts w:ascii="Times New Roman" w:hAnsi="Times New Roman" w:cs="Times New Roman"/>
          <w:sz w:val="24"/>
          <w:szCs w:val="24"/>
        </w:rPr>
        <w:t xml:space="preserve">espondents </w:t>
      </w:r>
      <w:r w:rsidR="00055AEC">
        <w:rPr>
          <w:rFonts w:ascii="Times New Roman" w:hAnsi="Times New Roman" w:cs="Times New Roman"/>
          <w:sz w:val="24"/>
          <w:szCs w:val="24"/>
        </w:rPr>
        <w:t>are</w:t>
      </w:r>
      <w:r w:rsidR="00535628" w:rsidRPr="0083712C">
        <w:rPr>
          <w:rFonts w:ascii="Times New Roman" w:hAnsi="Times New Roman" w:cs="Times New Roman"/>
          <w:sz w:val="24"/>
          <w:szCs w:val="24"/>
        </w:rPr>
        <w:t xml:space="preserve"> asked about what income they expect to receive 5 years after graduating with an undergraduate degree from MSU</w:t>
      </w:r>
      <w:r w:rsidR="00535628" w:rsidRPr="0083712C">
        <w:rPr>
          <w:rStyle w:val="FootnoteReference"/>
          <w:rFonts w:ascii="Times New Roman" w:hAnsi="Times New Roman" w:cs="Times New Roman"/>
          <w:sz w:val="24"/>
          <w:szCs w:val="24"/>
        </w:rPr>
        <w:footnoteReference w:id="25"/>
      </w:r>
      <w:r w:rsidR="00146A1D">
        <w:rPr>
          <w:rFonts w:ascii="Times New Roman" w:hAnsi="Times New Roman" w:cs="Times New Roman"/>
          <w:sz w:val="24"/>
          <w:szCs w:val="24"/>
        </w:rPr>
        <w:t>.</w:t>
      </w:r>
      <w:r w:rsidR="002837FE" w:rsidRPr="0083712C">
        <w:rPr>
          <w:rFonts w:ascii="Times New Roman" w:hAnsi="Times New Roman" w:cs="Times New Roman"/>
          <w:sz w:val="24"/>
          <w:szCs w:val="24"/>
        </w:rPr>
        <w:t xml:space="preserve"> Survey respondents </w:t>
      </w:r>
      <w:r w:rsidR="00055AEC">
        <w:rPr>
          <w:rFonts w:ascii="Times New Roman" w:hAnsi="Times New Roman" w:cs="Times New Roman"/>
          <w:sz w:val="24"/>
          <w:szCs w:val="24"/>
        </w:rPr>
        <w:t>are</w:t>
      </w:r>
      <w:r w:rsidR="002837FE" w:rsidRPr="0083712C">
        <w:rPr>
          <w:rFonts w:ascii="Times New Roman" w:hAnsi="Times New Roman" w:cs="Times New Roman"/>
          <w:sz w:val="24"/>
          <w:szCs w:val="24"/>
        </w:rPr>
        <w:t xml:space="preserve"> asked not to count any time in graduate or professional school as part of those 5 years</w:t>
      </w:r>
      <w:r w:rsidR="002837FE" w:rsidRPr="0083712C">
        <w:rPr>
          <w:rStyle w:val="FootnoteReference"/>
          <w:rFonts w:ascii="Times New Roman" w:hAnsi="Times New Roman" w:cs="Times New Roman"/>
          <w:sz w:val="24"/>
          <w:szCs w:val="24"/>
        </w:rPr>
        <w:footnoteReference w:id="26"/>
      </w:r>
      <w:r w:rsidR="00726453">
        <w:rPr>
          <w:rFonts w:ascii="Times New Roman" w:hAnsi="Times New Roman" w:cs="Times New Roman"/>
          <w:sz w:val="24"/>
          <w:szCs w:val="24"/>
        </w:rPr>
        <w:t>.</w:t>
      </w:r>
      <w:r w:rsidR="00535628" w:rsidRPr="0083712C">
        <w:rPr>
          <w:rFonts w:ascii="Times New Roman" w:hAnsi="Times New Roman" w:cs="Times New Roman"/>
          <w:sz w:val="24"/>
          <w:szCs w:val="24"/>
        </w:rPr>
        <w:t xml:space="preserve"> </w:t>
      </w:r>
    </w:p>
    <w:p w14:paraId="15EBF4F6" w14:textId="6E60968D" w:rsidR="00535628" w:rsidRPr="0083712C" w:rsidRDefault="000C21E3" w:rsidP="00745EE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Each time after they are asked for their </w:t>
      </w:r>
      <w:r w:rsidR="00535628" w:rsidRPr="0083712C">
        <w:rPr>
          <w:rFonts w:ascii="Times New Roman" w:hAnsi="Times New Roman" w:cs="Times New Roman"/>
          <w:sz w:val="24"/>
          <w:szCs w:val="24"/>
        </w:rPr>
        <w:t>income expectation</w:t>
      </w:r>
      <w:r>
        <w:rPr>
          <w:rFonts w:ascii="Times New Roman" w:hAnsi="Times New Roman" w:cs="Times New Roman"/>
          <w:sz w:val="24"/>
          <w:szCs w:val="24"/>
        </w:rPr>
        <w:t>s</w:t>
      </w:r>
      <w:r w:rsidR="00055AEC">
        <w:rPr>
          <w:rFonts w:ascii="Times New Roman" w:hAnsi="Times New Roman" w:cs="Times New Roman"/>
          <w:sz w:val="24"/>
          <w:szCs w:val="24"/>
        </w:rPr>
        <w:t>, survey</w:t>
      </w:r>
      <w:r w:rsidR="00535628" w:rsidRPr="0083712C">
        <w:rPr>
          <w:rFonts w:ascii="Times New Roman" w:hAnsi="Times New Roman" w:cs="Times New Roman"/>
          <w:sz w:val="24"/>
          <w:szCs w:val="24"/>
        </w:rPr>
        <w:t xml:space="preserve"> respondents </w:t>
      </w:r>
      <w:r w:rsidR="00055AEC">
        <w:rPr>
          <w:rFonts w:ascii="Times New Roman" w:hAnsi="Times New Roman" w:cs="Times New Roman"/>
          <w:sz w:val="24"/>
          <w:szCs w:val="24"/>
        </w:rPr>
        <w:t>are</w:t>
      </w:r>
      <w:r w:rsidR="00535628" w:rsidRPr="0083712C">
        <w:rPr>
          <w:rFonts w:ascii="Times New Roman" w:hAnsi="Times New Roman" w:cs="Times New Roman"/>
          <w:sz w:val="24"/>
          <w:szCs w:val="24"/>
        </w:rPr>
        <w:t xml:space="preserve"> asked to choose between </w:t>
      </w:r>
      <w:r w:rsidR="00055AEC">
        <w:rPr>
          <w:rFonts w:ascii="Times New Roman" w:hAnsi="Times New Roman" w:cs="Times New Roman"/>
          <w:sz w:val="24"/>
          <w:szCs w:val="24"/>
        </w:rPr>
        <w:t>two</w:t>
      </w:r>
      <w:r w:rsidR="00535628" w:rsidRPr="0083712C">
        <w:rPr>
          <w:rFonts w:ascii="Times New Roman" w:hAnsi="Times New Roman" w:cs="Times New Roman"/>
          <w:sz w:val="24"/>
          <w:szCs w:val="24"/>
        </w:rPr>
        <w:t xml:space="preserve"> different repayment plans</w:t>
      </w:r>
      <w:r w:rsidR="00055AEC">
        <w:rPr>
          <w:rFonts w:ascii="Times New Roman" w:hAnsi="Times New Roman" w:cs="Times New Roman"/>
          <w:sz w:val="24"/>
          <w:szCs w:val="24"/>
        </w:rPr>
        <w:t>. They are asked to assume</w:t>
      </w:r>
      <w:r w:rsidR="00535628" w:rsidRPr="0083712C">
        <w:rPr>
          <w:rFonts w:ascii="Times New Roman" w:hAnsi="Times New Roman" w:cs="Times New Roman"/>
          <w:sz w:val="24"/>
          <w:szCs w:val="24"/>
        </w:rPr>
        <w:t xml:space="preserve"> they ha</w:t>
      </w:r>
      <w:r w:rsidR="00055AEC">
        <w:rPr>
          <w:rFonts w:ascii="Times New Roman" w:hAnsi="Times New Roman" w:cs="Times New Roman"/>
          <w:sz w:val="24"/>
          <w:szCs w:val="24"/>
        </w:rPr>
        <w:t>ve</w:t>
      </w:r>
      <w:r w:rsidR="00535628" w:rsidRPr="0083712C">
        <w:rPr>
          <w:rFonts w:ascii="Times New Roman" w:hAnsi="Times New Roman" w:cs="Times New Roman"/>
          <w:sz w:val="24"/>
          <w:szCs w:val="24"/>
        </w:rPr>
        <w:t xml:space="preserve"> graduated from MSU with $30,000 in student loan debt</w:t>
      </w:r>
      <w:r w:rsidR="00055AEC">
        <w:rPr>
          <w:rFonts w:ascii="Times New Roman" w:hAnsi="Times New Roman" w:cs="Times New Roman"/>
          <w:sz w:val="24"/>
          <w:szCs w:val="24"/>
        </w:rPr>
        <w:t>, and the debt has</w:t>
      </w:r>
      <w:r w:rsidR="00535628" w:rsidRPr="0083712C">
        <w:rPr>
          <w:rFonts w:ascii="Times New Roman" w:hAnsi="Times New Roman" w:cs="Times New Roman"/>
          <w:sz w:val="24"/>
          <w:szCs w:val="24"/>
        </w:rPr>
        <w:t xml:space="preserve"> an interest rate of 5%. </w:t>
      </w:r>
      <w:r w:rsidR="008230D2" w:rsidRPr="0083712C">
        <w:rPr>
          <w:rFonts w:ascii="Times New Roman" w:hAnsi="Times New Roman" w:cs="Times New Roman"/>
          <w:sz w:val="24"/>
          <w:szCs w:val="24"/>
        </w:rPr>
        <w:t>Repayment Plan 1</w:t>
      </w:r>
      <w:r w:rsidR="00535628" w:rsidRPr="0083712C">
        <w:rPr>
          <w:rFonts w:ascii="Times New Roman" w:hAnsi="Times New Roman" w:cs="Times New Roman"/>
          <w:sz w:val="24"/>
          <w:szCs w:val="24"/>
        </w:rPr>
        <w:t xml:space="preserve"> </w:t>
      </w:r>
      <w:r w:rsidR="00055AEC">
        <w:rPr>
          <w:rFonts w:ascii="Times New Roman" w:hAnsi="Times New Roman" w:cs="Times New Roman"/>
          <w:sz w:val="24"/>
          <w:szCs w:val="24"/>
        </w:rPr>
        <w:t>is</w:t>
      </w:r>
      <w:r w:rsidR="00535628" w:rsidRPr="0083712C">
        <w:rPr>
          <w:rFonts w:ascii="Times New Roman" w:hAnsi="Times New Roman" w:cs="Times New Roman"/>
          <w:sz w:val="24"/>
          <w:szCs w:val="24"/>
        </w:rPr>
        <w:t xml:space="preserve"> an </w:t>
      </w:r>
      <w:r w:rsidR="007E1CB4" w:rsidRPr="0083712C">
        <w:rPr>
          <w:rFonts w:ascii="Times New Roman" w:hAnsi="Times New Roman" w:cs="Times New Roman"/>
          <w:sz w:val="24"/>
          <w:szCs w:val="24"/>
        </w:rPr>
        <w:t>IDR</w:t>
      </w:r>
      <w:r w:rsidR="00535628" w:rsidRPr="0083712C">
        <w:rPr>
          <w:rFonts w:ascii="Times New Roman" w:hAnsi="Times New Roman" w:cs="Times New Roman"/>
          <w:sz w:val="24"/>
          <w:szCs w:val="24"/>
        </w:rPr>
        <w:t xml:space="preserve"> plan like the widely available Revised Pay as You Earn Plan. </w:t>
      </w:r>
      <w:r w:rsidR="008230D2" w:rsidRPr="0083712C">
        <w:rPr>
          <w:rFonts w:ascii="Times New Roman" w:hAnsi="Times New Roman" w:cs="Times New Roman"/>
          <w:sz w:val="24"/>
          <w:szCs w:val="24"/>
        </w:rPr>
        <w:t>Repayment Plan 2</w:t>
      </w:r>
      <w:r w:rsidR="00535628" w:rsidRPr="0083712C">
        <w:rPr>
          <w:rFonts w:ascii="Times New Roman" w:hAnsi="Times New Roman" w:cs="Times New Roman"/>
          <w:sz w:val="24"/>
          <w:szCs w:val="24"/>
        </w:rPr>
        <w:t xml:space="preserve"> </w:t>
      </w:r>
      <w:r w:rsidR="00055AEC">
        <w:rPr>
          <w:rFonts w:ascii="Times New Roman" w:hAnsi="Times New Roman" w:cs="Times New Roman"/>
          <w:sz w:val="24"/>
          <w:szCs w:val="24"/>
        </w:rPr>
        <w:lastRenderedPageBreak/>
        <w:t>is</w:t>
      </w:r>
      <w:r w:rsidR="00535628" w:rsidRPr="0083712C">
        <w:rPr>
          <w:rFonts w:ascii="Times New Roman" w:hAnsi="Times New Roman" w:cs="Times New Roman"/>
          <w:sz w:val="24"/>
          <w:szCs w:val="24"/>
        </w:rPr>
        <w:t xml:space="preserve"> a time-based repayment plan like the Standard </w:t>
      </w:r>
      <w:r w:rsidR="0017295B" w:rsidRPr="0083712C">
        <w:rPr>
          <w:rFonts w:ascii="Times New Roman" w:hAnsi="Times New Roman" w:cs="Times New Roman"/>
          <w:sz w:val="24"/>
          <w:szCs w:val="24"/>
        </w:rPr>
        <w:t>R</w:t>
      </w:r>
      <w:r w:rsidR="00535628" w:rsidRPr="0083712C">
        <w:rPr>
          <w:rFonts w:ascii="Times New Roman" w:hAnsi="Times New Roman" w:cs="Times New Roman"/>
          <w:sz w:val="24"/>
          <w:szCs w:val="24"/>
        </w:rPr>
        <w:t xml:space="preserve">epayment </w:t>
      </w:r>
      <w:r w:rsidR="0017295B" w:rsidRPr="0083712C">
        <w:rPr>
          <w:rFonts w:ascii="Times New Roman" w:hAnsi="Times New Roman" w:cs="Times New Roman"/>
          <w:sz w:val="24"/>
          <w:szCs w:val="24"/>
        </w:rPr>
        <w:t>P</w:t>
      </w:r>
      <w:r w:rsidR="00535628" w:rsidRPr="0083712C">
        <w:rPr>
          <w:rFonts w:ascii="Times New Roman" w:hAnsi="Times New Roman" w:cs="Times New Roman"/>
          <w:sz w:val="24"/>
          <w:szCs w:val="24"/>
        </w:rPr>
        <w:t>lan.</w:t>
      </w:r>
      <w:r w:rsidR="008230D2" w:rsidRPr="0083712C">
        <w:rPr>
          <w:rFonts w:ascii="Times New Roman" w:hAnsi="Times New Roman" w:cs="Times New Roman"/>
          <w:sz w:val="24"/>
          <w:szCs w:val="24"/>
        </w:rPr>
        <w:t xml:space="preserve"> Information about the repayment plans </w:t>
      </w:r>
      <w:r w:rsidR="00055AEC">
        <w:rPr>
          <w:rFonts w:ascii="Times New Roman" w:hAnsi="Times New Roman" w:cs="Times New Roman"/>
          <w:sz w:val="24"/>
          <w:szCs w:val="24"/>
        </w:rPr>
        <w:t>is</w:t>
      </w:r>
      <w:r w:rsidR="008230D2" w:rsidRPr="0083712C">
        <w:rPr>
          <w:rFonts w:ascii="Times New Roman" w:hAnsi="Times New Roman" w:cs="Times New Roman"/>
          <w:sz w:val="24"/>
          <w:szCs w:val="24"/>
        </w:rPr>
        <w:t xml:space="preserve"> shown in </w:t>
      </w:r>
      <w:r>
        <w:rPr>
          <w:rFonts w:ascii="Times New Roman" w:hAnsi="Times New Roman" w:cs="Times New Roman"/>
          <w:sz w:val="24"/>
          <w:szCs w:val="24"/>
        </w:rPr>
        <w:t>three</w:t>
      </w:r>
      <w:r w:rsidR="008230D2" w:rsidRPr="0083712C">
        <w:rPr>
          <w:rFonts w:ascii="Times New Roman" w:hAnsi="Times New Roman" w:cs="Times New Roman"/>
          <w:sz w:val="24"/>
          <w:szCs w:val="24"/>
        </w:rPr>
        <w:t xml:space="preserve"> tables. The first table</w:t>
      </w:r>
      <w:r w:rsidR="00535628" w:rsidRPr="0083712C">
        <w:rPr>
          <w:rFonts w:ascii="Times New Roman" w:hAnsi="Times New Roman" w:cs="Times New Roman"/>
          <w:sz w:val="24"/>
          <w:szCs w:val="24"/>
        </w:rPr>
        <w:t xml:space="preserve"> descri</w:t>
      </w:r>
      <w:r w:rsidR="008230D2" w:rsidRPr="0083712C">
        <w:rPr>
          <w:rFonts w:ascii="Times New Roman" w:hAnsi="Times New Roman" w:cs="Times New Roman"/>
          <w:sz w:val="24"/>
          <w:szCs w:val="24"/>
        </w:rPr>
        <w:t>be</w:t>
      </w:r>
      <w:r w:rsidR="00055AEC">
        <w:rPr>
          <w:rFonts w:ascii="Times New Roman" w:hAnsi="Times New Roman" w:cs="Times New Roman"/>
          <w:sz w:val="24"/>
          <w:szCs w:val="24"/>
        </w:rPr>
        <w:t>s</w:t>
      </w:r>
      <w:r w:rsidR="00535628" w:rsidRPr="0083712C">
        <w:rPr>
          <w:rFonts w:ascii="Times New Roman" w:hAnsi="Times New Roman" w:cs="Times New Roman"/>
          <w:sz w:val="24"/>
          <w:szCs w:val="24"/>
        </w:rPr>
        <w:t xml:space="preserve"> the two repayment plans</w:t>
      </w:r>
      <w:r w:rsidR="008230D2" w:rsidRPr="0083712C">
        <w:rPr>
          <w:rFonts w:ascii="Times New Roman" w:hAnsi="Times New Roman" w:cs="Times New Roman"/>
          <w:sz w:val="24"/>
          <w:szCs w:val="24"/>
        </w:rPr>
        <w:t>. The other tables ha</w:t>
      </w:r>
      <w:r w:rsidR="00055AEC">
        <w:rPr>
          <w:rFonts w:ascii="Times New Roman" w:hAnsi="Times New Roman" w:cs="Times New Roman"/>
          <w:sz w:val="24"/>
          <w:szCs w:val="24"/>
        </w:rPr>
        <w:t>ve</w:t>
      </w:r>
      <w:r w:rsidR="00535628" w:rsidRPr="0083712C">
        <w:rPr>
          <w:rFonts w:ascii="Times New Roman" w:hAnsi="Times New Roman" w:cs="Times New Roman"/>
          <w:sz w:val="24"/>
          <w:szCs w:val="24"/>
        </w:rPr>
        <w:t xml:space="preserve"> estimates of minimum month</w:t>
      </w:r>
      <w:r>
        <w:rPr>
          <w:rFonts w:ascii="Times New Roman" w:hAnsi="Times New Roman" w:cs="Times New Roman"/>
          <w:sz w:val="24"/>
          <w:szCs w:val="24"/>
        </w:rPr>
        <w:t>ly</w:t>
      </w:r>
      <w:r w:rsidR="00535628" w:rsidRPr="0083712C">
        <w:rPr>
          <w:rFonts w:ascii="Times New Roman" w:hAnsi="Times New Roman" w:cs="Times New Roman"/>
          <w:sz w:val="24"/>
          <w:szCs w:val="24"/>
        </w:rPr>
        <w:t xml:space="preserve"> payments, estimated length of time making payments, and total amount paid over the course of the loan</w:t>
      </w:r>
      <w:r w:rsidR="00055AEC">
        <w:rPr>
          <w:rFonts w:ascii="Times New Roman" w:hAnsi="Times New Roman" w:cs="Times New Roman"/>
          <w:sz w:val="24"/>
          <w:szCs w:val="24"/>
        </w:rPr>
        <w:t>. These estimates are given</w:t>
      </w:r>
      <w:r w:rsidR="00535628" w:rsidRPr="0083712C">
        <w:rPr>
          <w:rFonts w:ascii="Times New Roman" w:hAnsi="Times New Roman" w:cs="Times New Roman"/>
          <w:sz w:val="24"/>
          <w:szCs w:val="24"/>
        </w:rPr>
        <w:t xml:space="preserve"> for the</w:t>
      </w:r>
      <w:r w:rsidR="00055AEC">
        <w:rPr>
          <w:rFonts w:ascii="Times New Roman" w:hAnsi="Times New Roman" w:cs="Times New Roman"/>
          <w:sz w:val="24"/>
          <w:szCs w:val="24"/>
        </w:rPr>
        <w:t xml:space="preserve"> two</w:t>
      </w:r>
      <w:r w:rsidR="00055AEC" w:rsidRPr="0083712C">
        <w:rPr>
          <w:rFonts w:ascii="Times New Roman" w:hAnsi="Times New Roman" w:cs="Times New Roman"/>
          <w:sz w:val="24"/>
          <w:szCs w:val="24"/>
        </w:rPr>
        <w:t xml:space="preserve"> repayment</w:t>
      </w:r>
      <w:r w:rsidR="00535628" w:rsidRPr="0083712C">
        <w:rPr>
          <w:rFonts w:ascii="Times New Roman" w:hAnsi="Times New Roman" w:cs="Times New Roman"/>
          <w:sz w:val="24"/>
          <w:szCs w:val="24"/>
        </w:rPr>
        <w:t xml:space="preserve"> plans for </w:t>
      </w:r>
      <w:r w:rsidR="00055AEC">
        <w:rPr>
          <w:rFonts w:ascii="Times New Roman" w:hAnsi="Times New Roman" w:cs="Times New Roman"/>
          <w:sz w:val="24"/>
          <w:szCs w:val="24"/>
        </w:rPr>
        <w:t>starting post-college incomes</w:t>
      </w:r>
      <w:r w:rsidR="00535628" w:rsidRPr="0083712C">
        <w:rPr>
          <w:rFonts w:ascii="Times New Roman" w:hAnsi="Times New Roman" w:cs="Times New Roman"/>
          <w:sz w:val="24"/>
          <w:szCs w:val="24"/>
        </w:rPr>
        <w:t xml:space="preserve"> of between $10,000 and $90,000 in $10,000 increments</w:t>
      </w:r>
      <w:r w:rsidR="00535628" w:rsidRPr="0083712C">
        <w:rPr>
          <w:rStyle w:val="FootnoteReference"/>
          <w:rFonts w:ascii="Times New Roman" w:hAnsi="Times New Roman" w:cs="Times New Roman"/>
          <w:sz w:val="24"/>
          <w:szCs w:val="24"/>
        </w:rPr>
        <w:footnoteReference w:id="27"/>
      </w:r>
      <w:r w:rsidR="00726453">
        <w:rPr>
          <w:rFonts w:ascii="Times New Roman" w:hAnsi="Times New Roman" w:cs="Times New Roman"/>
          <w:sz w:val="24"/>
          <w:szCs w:val="24"/>
        </w:rPr>
        <w:t>.</w:t>
      </w:r>
      <w:r w:rsidR="00535628" w:rsidRPr="0083712C">
        <w:rPr>
          <w:rFonts w:ascii="Times New Roman" w:hAnsi="Times New Roman" w:cs="Times New Roman"/>
          <w:sz w:val="24"/>
          <w:szCs w:val="24"/>
        </w:rPr>
        <w:t xml:space="preserve">   </w:t>
      </w:r>
    </w:p>
    <w:p w14:paraId="75DC73B2" w14:textId="28FA3E85" w:rsidR="005E4CE1" w:rsidRPr="0083712C" w:rsidRDefault="00B33474" w:rsidP="00745EE4">
      <w:pPr>
        <w:spacing w:after="0" w:line="480" w:lineRule="auto"/>
        <w:ind w:firstLine="720"/>
        <w:jc w:val="both"/>
        <w:rPr>
          <w:rFonts w:ascii="Times New Roman" w:hAnsi="Times New Roman" w:cs="Times New Roman"/>
          <w:sz w:val="24"/>
          <w:szCs w:val="24"/>
        </w:rPr>
      </w:pPr>
      <w:r w:rsidRPr="0083712C">
        <w:rPr>
          <w:rFonts w:ascii="Times New Roman" w:hAnsi="Times New Roman" w:cs="Times New Roman"/>
          <w:sz w:val="24"/>
          <w:szCs w:val="24"/>
        </w:rPr>
        <w:t xml:space="preserve">After being asked about their income expectations and choice of repayment plan for </w:t>
      </w:r>
      <w:r w:rsidR="00055AEC">
        <w:rPr>
          <w:rFonts w:ascii="Times New Roman" w:hAnsi="Times New Roman" w:cs="Times New Roman"/>
          <w:sz w:val="24"/>
          <w:szCs w:val="24"/>
        </w:rPr>
        <w:t>the</w:t>
      </w:r>
      <w:r w:rsidRPr="0083712C">
        <w:rPr>
          <w:rFonts w:ascii="Times New Roman" w:hAnsi="Times New Roman" w:cs="Times New Roman"/>
          <w:sz w:val="24"/>
          <w:szCs w:val="24"/>
        </w:rPr>
        <w:t xml:space="preserve"> first time, survey respondents</w:t>
      </w:r>
      <w:r w:rsidR="00AA3410" w:rsidRPr="0083712C">
        <w:rPr>
          <w:rFonts w:ascii="Times New Roman" w:hAnsi="Times New Roman" w:cs="Times New Roman"/>
          <w:sz w:val="24"/>
          <w:szCs w:val="24"/>
        </w:rPr>
        <w:t xml:space="preserve"> </w:t>
      </w:r>
      <w:r w:rsidR="00055AEC">
        <w:rPr>
          <w:rFonts w:ascii="Times New Roman" w:hAnsi="Times New Roman" w:cs="Times New Roman"/>
          <w:sz w:val="24"/>
          <w:szCs w:val="24"/>
        </w:rPr>
        <w:t>are</w:t>
      </w:r>
      <w:r w:rsidR="00AA3410" w:rsidRPr="0083712C">
        <w:rPr>
          <w:rFonts w:ascii="Times New Roman" w:hAnsi="Times New Roman" w:cs="Times New Roman"/>
          <w:sz w:val="24"/>
          <w:szCs w:val="24"/>
        </w:rPr>
        <w:t xml:space="preserve"> randomly shown one of</w:t>
      </w:r>
      <w:r w:rsidRPr="0083712C">
        <w:rPr>
          <w:rFonts w:ascii="Times New Roman" w:hAnsi="Times New Roman" w:cs="Times New Roman"/>
          <w:sz w:val="24"/>
          <w:szCs w:val="24"/>
        </w:rPr>
        <w:t xml:space="preserve"> the</w:t>
      </w:r>
      <w:r w:rsidR="00AA3410" w:rsidRPr="0083712C">
        <w:rPr>
          <w:rFonts w:ascii="Times New Roman" w:hAnsi="Times New Roman" w:cs="Times New Roman"/>
          <w:sz w:val="24"/>
          <w:szCs w:val="24"/>
        </w:rPr>
        <w:t xml:space="preserve"> </w:t>
      </w:r>
      <w:r w:rsidR="00FE6BC8" w:rsidRPr="0083712C">
        <w:rPr>
          <w:rFonts w:ascii="Times New Roman" w:hAnsi="Times New Roman" w:cs="Times New Roman"/>
          <w:sz w:val="24"/>
          <w:szCs w:val="24"/>
        </w:rPr>
        <w:t>two information treatments</w:t>
      </w:r>
      <w:r w:rsidRPr="0083712C">
        <w:rPr>
          <w:rFonts w:ascii="Times New Roman" w:hAnsi="Times New Roman" w:cs="Times New Roman"/>
          <w:sz w:val="24"/>
          <w:szCs w:val="24"/>
        </w:rPr>
        <w:t xml:space="preserve"> described below</w:t>
      </w:r>
      <w:r w:rsidR="00AA3410" w:rsidRPr="0083712C">
        <w:rPr>
          <w:rFonts w:ascii="Times New Roman" w:hAnsi="Times New Roman" w:cs="Times New Roman"/>
          <w:sz w:val="24"/>
          <w:szCs w:val="24"/>
        </w:rPr>
        <w:t xml:space="preserve">. </w:t>
      </w:r>
    </w:p>
    <w:p w14:paraId="3C263478" w14:textId="5F2F7A01" w:rsidR="00943491" w:rsidRPr="0083712C" w:rsidRDefault="00943491" w:rsidP="00745EE4">
      <w:pPr>
        <w:spacing w:after="0" w:line="480" w:lineRule="auto"/>
        <w:ind w:firstLine="720"/>
        <w:jc w:val="both"/>
        <w:rPr>
          <w:rFonts w:ascii="Times New Roman" w:hAnsi="Times New Roman" w:cs="Times New Roman"/>
          <w:sz w:val="24"/>
          <w:szCs w:val="24"/>
        </w:rPr>
      </w:pPr>
      <w:r w:rsidRPr="0083712C">
        <w:rPr>
          <w:rFonts w:ascii="Times New Roman" w:hAnsi="Times New Roman" w:cs="Times New Roman"/>
          <w:sz w:val="24"/>
          <w:szCs w:val="24"/>
        </w:rPr>
        <w:t>One information treatment contain</w:t>
      </w:r>
      <w:r w:rsidR="00055AEC">
        <w:rPr>
          <w:rFonts w:ascii="Times New Roman" w:hAnsi="Times New Roman" w:cs="Times New Roman"/>
          <w:sz w:val="24"/>
          <w:szCs w:val="24"/>
        </w:rPr>
        <w:t>s</w:t>
      </w:r>
      <w:r w:rsidRPr="0083712C">
        <w:rPr>
          <w:rFonts w:ascii="Times New Roman" w:hAnsi="Times New Roman" w:cs="Times New Roman"/>
          <w:sz w:val="24"/>
          <w:szCs w:val="24"/>
        </w:rPr>
        <w:t xml:space="preserve"> information</w:t>
      </w:r>
      <w:r w:rsidR="0013572D" w:rsidRPr="0083712C">
        <w:rPr>
          <w:rFonts w:ascii="Times New Roman" w:hAnsi="Times New Roman" w:cs="Times New Roman"/>
          <w:sz w:val="24"/>
          <w:szCs w:val="24"/>
        </w:rPr>
        <w:t xml:space="preserve"> on</w:t>
      </w:r>
      <w:r w:rsidR="00AA3410" w:rsidRPr="0083712C">
        <w:rPr>
          <w:rFonts w:ascii="Times New Roman" w:hAnsi="Times New Roman" w:cs="Times New Roman"/>
          <w:sz w:val="24"/>
          <w:szCs w:val="24"/>
        </w:rPr>
        <w:t xml:space="preserve"> the average yearly </w:t>
      </w:r>
      <w:r w:rsidR="008230D2" w:rsidRPr="0083712C">
        <w:rPr>
          <w:rFonts w:ascii="Times New Roman" w:hAnsi="Times New Roman" w:cs="Times New Roman"/>
          <w:sz w:val="24"/>
          <w:szCs w:val="24"/>
        </w:rPr>
        <w:t>incomes</w:t>
      </w:r>
      <w:r w:rsidR="00AA3410" w:rsidRPr="0083712C">
        <w:rPr>
          <w:rFonts w:ascii="Times New Roman" w:hAnsi="Times New Roman" w:cs="Times New Roman"/>
          <w:sz w:val="24"/>
          <w:szCs w:val="24"/>
        </w:rPr>
        <w:t xml:space="preserve"> of individuals in the </w:t>
      </w:r>
      <w:r w:rsidR="001D7878" w:rsidRPr="0083712C">
        <w:rPr>
          <w:rFonts w:ascii="Times New Roman" w:hAnsi="Times New Roman" w:cs="Times New Roman"/>
          <w:sz w:val="24"/>
          <w:szCs w:val="24"/>
        </w:rPr>
        <w:t>U</w:t>
      </w:r>
      <w:r w:rsidR="00B33474" w:rsidRPr="0083712C">
        <w:rPr>
          <w:rFonts w:ascii="Times New Roman" w:hAnsi="Times New Roman" w:cs="Times New Roman"/>
          <w:sz w:val="24"/>
          <w:szCs w:val="24"/>
        </w:rPr>
        <w:t>.</w:t>
      </w:r>
      <w:r w:rsidR="001D7878" w:rsidRPr="0083712C">
        <w:rPr>
          <w:rFonts w:ascii="Times New Roman" w:hAnsi="Times New Roman" w:cs="Times New Roman"/>
          <w:sz w:val="24"/>
          <w:szCs w:val="24"/>
        </w:rPr>
        <w:t>S</w:t>
      </w:r>
      <w:r w:rsidR="00B33474" w:rsidRPr="0083712C">
        <w:rPr>
          <w:rFonts w:ascii="Times New Roman" w:hAnsi="Times New Roman" w:cs="Times New Roman"/>
          <w:sz w:val="24"/>
          <w:szCs w:val="24"/>
        </w:rPr>
        <w:t>.</w:t>
      </w:r>
      <w:r w:rsidR="00AA3410" w:rsidRPr="0083712C">
        <w:rPr>
          <w:rFonts w:ascii="Times New Roman" w:hAnsi="Times New Roman" w:cs="Times New Roman"/>
          <w:sz w:val="24"/>
          <w:szCs w:val="24"/>
        </w:rPr>
        <w:t xml:space="preserve"> with </w:t>
      </w:r>
      <w:r w:rsidR="004D2378" w:rsidRPr="0083712C">
        <w:rPr>
          <w:rFonts w:ascii="Times New Roman" w:hAnsi="Times New Roman" w:cs="Times New Roman"/>
          <w:sz w:val="24"/>
          <w:szCs w:val="24"/>
        </w:rPr>
        <w:t>a college degree</w:t>
      </w:r>
      <w:r w:rsidR="007940DC" w:rsidRPr="0083712C">
        <w:rPr>
          <w:rStyle w:val="FootnoteReference"/>
          <w:rFonts w:ascii="Times New Roman" w:hAnsi="Times New Roman" w:cs="Times New Roman"/>
          <w:sz w:val="24"/>
          <w:szCs w:val="24"/>
        </w:rPr>
        <w:footnoteReference w:id="28"/>
      </w:r>
      <w:r w:rsidR="000C21E3">
        <w:rPr>
          <w:rFonts w:ascii="Times New Roman" w:hAnsi="Times New Roman" w:cs="Times New Roman"/>
          <w:sz w:val="24"/>
          <w:szCs w:val="24"/>
        </w:rPr>
        <w:t>.</w:t>
      </w:r>
      <w:r w:rsidR="00B33474" w:rsidRPr="0083712C">
        <w:rPr>
          <w:rFonts w:ascii="Times New Roman" w:hAnsi="Times New Roman" w:cs="Times New Roman"/>
          <w:sz w:val="24"/>
          <w:szCs w:val="24"/>
        </w:rPr>
        <w:t xml:space="preserve"> I refer to this treatment as the </w:t>
      </w:r>
      <w:r w:rsidR="000C21E3" w:rsidRPr="0083712C">
        <w:rPr>
          <w:rFonts w:ascii="Times New Roman" w:hAnsi="Times New Roman" w:cs="Times New Roman"/>
          <w:sz w:val="24"/>
          <w:szCs w:val="24"/>
        </w:rPr>
        <w:t>All-Graduates</w:t>
      </w:r>
      <w:r w:rsidR="00B33474" w:rsidRPr="0083712C">
        <w:rPr>
          <w:rFonts w:ascii="Times New Roman" w:hAnsi="Times New Roman" w:cs="Times New Roman"/>
          <w:sz w:val="24"/>
          <w:szCs w:val="24"/>
        </w:rPr>
        <w:t xml:space="preserve"> Income Treatment.</w:t>
      </w:r>
      <w:r w:rsidRPr="0083712C">
        <w:rPr>
          <w:rFonts w:ascii="Times New Roman" w:hAnsi="Times New Roman" w:cs="Times New Roman"/>
          <w:sz w:val="24"/>
          <w:szCs w:val="24"/>
        </w:rPr>
        <w:t xml:space="preserve"> </w:t>
      </w:r>
      <w:r w:rsidR="00EB7F24" w:rsidRPr="0083712C">
        <w:rPr>
          <w:rFonts w:ascii="Times New Roman" w:hAnsi="Times New Roman" w:cs="Times New Roman"/>
          <w:sz w:val="24"/>
          <w:szCs w:val="24"/>
        </w:rPr>
        <w:t>This statistic</w:t>
      </w:r>
      <w:r w:rsidRPr="0083712C">
        <w:rPr>
          <w:rFonts w:ascii="Times New Roman" w:hAnsi="Times New Roman" w:cs="Times New Roman"/>
          <w:sz w:val="24"/>
          <w:szCs w:val="24"/>
        </w:rPr>
        <w:t xml:space="preserve"> </w:t>
      </w:r>
      <w:r w:rsidR="00E02329">
        <w:rPr>
          <w:rFonts w:ascii="Times New Roman" w:hAnsi="Times New Roman" w:cs="Times New Roman"/>
          <w:sz w:val="24"/>
          <w:szCs w:val="24"/>
        </w:rPr>
        <w:t>is</w:t>
      </w:r>
      <w:r w:rsidRPr="0083712C">
        <w:rPr>
          <w:rFonts w:ascii="Times New Roman" w:hAnsi="Times New Roman" w:cs="Times New Roman"/>
          <w:sz w:val="24"/>
          <w:szCs w:val="24"/>
        </w:rPr>
        <w:t xml:space="preserve"> calculated using the American Community Survey 201</w:t>
      </w:r>
      <w:r w:rsidR="00906CC5">
        <w:rPr>
          <w:rFonts w:ascii="Times New Roman" w:hAnsi="Times New Roman" w:cs="Times New Roman"/>
          <w:sz w:val="24"/>
          <w:szCs w:val="24"/>
        </w:rPr>
        <w:t>5</w:t>
      </w:r>
      <w:r w:rsidRPr="0083712C">
        <w:rPr>
          <w:rFonts w:ascii="Times New Roman" w:hAnsi="Times New Roman" w:cs="Times New Roman"/>
          <w:sz w:val="24"/>
          <w:szCs w:val="24"/>
        </w:rPr>
        <w:t xml:space="preserve"> – 201</w:t>
      </w:r>
      <w:r w:rsidR="00906CC5">
        <w:rPr>
          <w:rFonts w:ascii="Times New Roman" w:hAnsi="Times New Roman" w:cs="Times New Roman"/>
          <w:sz w:val="24"/>
          <w:szCs w:val="24"/>
        </w:rPr>
        <w:t>9</w:t>
      </w:r>
      <w:r w:rsidRPr="0083712C">
        <w:rPr>
          <w:rFonts w:ascii="Times New Roman" w:hAnsi="Times New Roman" w:cs="Times New Roman"/>
          <w:sz w:val="24"/>
          <w:szCs w:val="24"/>
        </w:rPr>
        <w:t xml:space="preserve"> IPUMS file (</w:t>
      </w:r>
      <w:hyperlink r:id="rId8" w:history="1">
        <w:r w:rsidRPr="0083712C">
          <w:rPr>
            <w:rFonts w:ascii="Times New Roman" w:hAnsi="Times New Roman" w:cs="Times New Roman"/>
            <w:sz w:val="24"/>
            <w:szCs w:val="24"/>
          </w:rPr>
          <w:t>Ruggles</w:t>
        </w:r>
      </w:hyperlink>
      <w:r w:rsidRPr="0083712C">
        <w:rPr>
          <w:rFonts w:ascii="Times New Roman" w:hAnsi="Times New Roman" w:cs="Times New Roman"/>
          <w:sz w:val="24"/>
          <w:szCs w:val="24"/>
        </w:rPr>
        <w:t>, Flood, Goeken, Grover, Meyer, Pacas, and Sobek 2020).</w:t>
      </w:r>
      <w:r w:rsidR="001D7878" w:rsidRPr="0083712C">
        <w:rPr>
          <w:rFonts w:ascii="Times New Roman" w:hAnsi="Times New Roman" w:cs="Times New Roman"/>
          <w:sz w:val="24"/>
          <w:szCs w:val="24"/>
        </w:rPr>
        <w:t xml:space="preserve"> </w:t>
      </w:r>
      <w:r w:rsidR="00FE6BC8" w:rsidRPr="0083712C">
        <w:rPr>
          <w:rFonts w:ascii="Times New Roman" w:hAnsi="Times New Roman" w:cs="Times New Roman"/>
          <w:sz w:val="24"/>
          <w:szCs w:val="24"/>
        </w:rPr>
        <w:t xml:space="preserve">This information </w:t>
      </w:r>
      <w:r w:rsidR="00055AEC">
        <w:rPr>
          <w:rFonts w:ascii="Times New Roman" w:hAnsi="Times New Roman" w:cs="Times New Roman"/>
          <w:sz w:val="24"/>
          <w:szCs w:val="24"/>
        </w:rPr>
        <w:t>is</w:t>
      </w:r>
      <w:r w:rsidR="00FE6BC8" w:rsidRPr="0083712C">
        <w:rPr>
          <w:rFonts w:ascii="Times New Roman" w:hAnsi="Times New Roman" w:cs="Times New Roman"/>
          <w:sz w:val="24"/>
          <w:szCs w:val="24"/>
        </w:rPr>
        <w:t xml:space="preserve"> intended to be </w:t>
      </w:r>
      <w:r w:rsidR="00EB7F24" w:rsidRPr="0083712C">
        <w:rPr>
          <w:rFonts w:ascii="Times New Roman" w:hAnsi="Times New Roman" w:cs="Times New Roman"/>
          <w:sz w:val="24"/>
          <w:szCs w:val="24"/>
        </w:rPr>
        <w:t xml:space="preserve">a </w:t>
      </w:r>
      <w:r w:rsidR="00FE6BC8" w:rsidRPr="0083712C">
        <w:rPr>
          <w:rFonts w:ascii="Times New Roman" w:hAnsi="Times New Roman" w:cs="Times New Roman"/>
          <w:sz w:val="24"/>
          <w:szCs w:val="24"/>
        </w:rPr>
        <w:t>placebo treatment in that</w:t>
      </w:r>
      <w:r w:rsidR="00EB7F24" w:rsidRPr="0083712C">
        <w:rPr>
          <w:rFonts w:ascii="Times New Roman" w:hAnsi="Times New Roman" w:cs="Times New Roman"/>
          <w:sz w:val="24"/>
          <w:szCs w:val="24"/>
        </w:rPr>
        <w:t xml:space="preserve"> </w:t>
      </w:r>
      <w:r w:rsidR="00FE6BC8" w:rsidRPr="0083712C">
        <w:rPr>
          <w:rFonts w:ascii="Times New Roman" w:hAnsi="Times New Roman" w:cs="Times New Roman"/>
          <w:sz w:val="24"/>
          <w:szCs w:val="24"/>
        </w:rPr>
        <w:t>it w</w:t>
      </w:r>
      <w:r w:rsidR="00EB7F24" w:rsidRPr="0083712C">
        <w:rPr>
          <w:rFonts w:ascii="Times New Roman" w:hAnsi="Times New Roman" w:cs="Times New Roman"/>
          <w:sz w:val="24"/>
          <w:szCs w:val="24"/>
        </w:rPr>
        <w:t>ould</w:t>
      </w:r>
      <w:r w:rsidR="00FE6BC8" w:rsidRPr="0083712C">
        <w:rPr>
          <w:rFonts w:ascii="Times New Roman" w:hAnsi="Times New Roman" w:cs="Times New Roman"/>
          <w:sz w:val="24"/>
          <w:szCs w:val="24"/>
        </w:rPr>
        <w:t xml:space="preserve"> not change a</w:t>
      </w:r>
      <w:r w:rsidR="00055AEC">
        <w:rPr>
          <w:rFonts w:ascii="Times New Roman" w:hAnsi="Times New Roman" w:cs="Times New Roman"/>
          <w:sz w:val="24"/>
          <w:szCs w:val="24"/>
        </w:rPr>
        <w:t xml:space="preserve"> survey</w:t>
      </w:r>
      <w:r w:rsidR="00FE6BC8" w:rsidRPr="0083712C">
        <w:rPr>
          <w:rFonts w:ascii="Times New Roman" w:hAnsi="Times New Roman" w:cs="Times New Roman"/>
          <w:sz w:val="24"/>
          <w:szCs w:val="24"/>
        </w:rPr>
        <w:t xml:space="preserve"> </w:t>
      </w:r>
      <w:r w:rsidRPr="0083712C">
        <w:rPr>
          <w:rFonts w:ascii="Times New Roman" w:hAnsi="Times New Roman" w:cs="Times New Roman"/>
          <w:sz w:val="24"/>
          <w:szCs w:val="24"/>
        </w:rPr>
        <w:t>respondent’s</w:t>
      </w:r>
      <w:r w:rsidR="00FE6BC8" w:rsidRPr="0083712C">
        <w:rPr>
          <w:rFonts w:ascii="Times New Roman" w:hAnsi="Times New Roman" w:cs="Times New Roman"/>
          <w:sz w:val="24"/>
          <w:szCs w:val="24"/>
        </w:rPr>
        <w:t xml:space="preserve"> income expectation</w:t>
      </w:r>
      <w:r w:rsidR="004675D4" w:rsidRPr="0083712C">
        <w:rPr>
          <w:rFonts w:ascii="Times New Roman" w:hAnsi="Times New Roman" w:cs="Times New Roman"/>
          <w:sz w:val="24"/>
          <w:szCs w:val="24"/>
        </w:rPr>
        <w:t>s</w:t>
      </w:r>
      <w:r w:rsidR="00FE6BC8" w:rsidRPr="0083712C">
        <w:rPr>
          <w:rFonts w:ascii="Times New Roman" w:hAnsi="Times New Roman" w:cs="Times New Roman"/>
          <w:sz w:val="24"/>
          <w:szCs w:val="24"/>
        </w:rPr>
        <w:t xml:space="preserve">. I </w:t>
      </w:r>
      <w:r w:rsidR="00055AEC">
        <w:rPr>
          <w:rFonts w:ascii="Times New Roman" w:hAnsi="Times New Roman" w:cs="Times New Roman"/>
          <w:sz w:val="24"/>
          <w:szCs w:val="24"/>
        </w:rPr>
        <w:t>expected</w:t>
      </w:r>
      <w:r w:rsidR="00FE6BC8" w:rsidRPr="0083712C">
        <w:rPr>
          <w:rFonts w:ascii="Times New Roman" w:hAnsi="Times New Roman" w:cs="Times New Roman"/>
          <w:sz w:val="24"/>
          <w:szCs w:val="24"/>
        </w:rPr>
        <w:t xml:space="preserve"> that students would </w:t>
      </w:r>
      <w:r w:rsidR="004D2378" w:rsidRPr="0083712C">
        <w:rPr>
          <w:rFonts w:ascii="Times New Roman" w:hAnsi="Times New Roman" w:cs="Times New Roman"/>
          <w:sz w:val="24"/>
          <w:szCs w:val="24"/>
        </w:rPr>
        <w:t>think that</w:t>
      </w:r>
      <w:r w:rsidR="003B0333" w:rsidRPr="0083712C">
        <w:rPr>
          <w:rFonts w:ascii="Times New Roman" w:hAnsi="Times New Roman" w:cs="Times New Roman"/>
          <w:sz w:val="24"/>
          <w:szCs w:val="24"/>
        </w:rPr>
        <w:t xml:space="preserve"> information about</w:t>
      </w:r>
      <w:r w:rsidR="004D2378" w:rsidRPr="0083712C">
        <w:rPr>
          <w:rFonts w:ascii="Times New Roman" w:hAnsi="Times New Roman" w:cs="Times New Roman"/>
          <w:sz w:val="24"/>
          <w:szCs w:val="24"/>
        </w:rPr>
        <w:t xml:space="preserve"> the </w:t>
      </w:r>
      <w:r w:rsidR="004675D4" w:rsidRPr="0083712C">
        <w:rPr>
          <w:rFonts w:ascii="Times New Roman" w:hAnsi="Times New Roman" w:cs="Times New Roman"/>
          <w:sz w:val="24"/>
          <w:szCs w:val="24"/>
        </w:rPr>
        <w:t>incomes</w:t>
      </w:r>
      <w:r w:rsidR="004D2378" w:rsidRPr="0083712C">
        <w:rPr>
          <w:rFonts w:ascii="Times New Roman" w:hAnsi="Times New Roman" w:cs="Times New Roman"/>
          <w:sz w:val="24"/>
          <w:szCs w:val="24"/>
        </w:rPr>
        <w:t xml:space="preserve"> of college graduates of all ages </w:t>
      </w:r>
      <w:r w:rsidR="00E02329">
        <w:rPr>
          <w:rFonts w:ascii="Times New Roman" w:hAnsi="Times New Roman" w:cs="Times New Roman"/>
          <w:sz w:val="24"/>
          <w:szCs w:val="24"/>
        </w:rPr>
        <w:t>is</w:t>
      </w:r>
      <w:r w:rsidR="004D2378" w:rsidRPr="0083712C">
        <w:rPr>
          <w:rFonts w:ascii="Times New Roman" w:hAnsi="Times New Roman" w:cs="Times New Roman"/>
          <w:sz w:val="24"/>
          <w:szCs w:val="24"/>
        </w:rPr>
        <w:t xml:space="preserve"> too general to affect their earnings expectations</w:t>
      </w:r>
      <w:r w:rsidR="00906CC5">
        <w:rPr>
          <w:rStyle w:val="FootnoteReference"/>
          <w:rFonts w:ascii="Times New Roman" w:hAnsi="Times New Roman" w:cs="Times New Roman"/>
          <w:sz w:val="24"/>
          <w:szCs w:val="24"/>
        </w:rPr>
        <w:footnoteReference w:id="29"/>
      </w:r>
      <w:r w:rsidR="004D2378" w:rsidRPr="0083712C">
        <w:rPr>
          <w:rFonts w:ascii="Times New Roman" w:hAnsi="Times New Roman" w:cs="Times New Roman"/>
          <w:sz w:val="24"/>
          <w:szCs w:val="24"/>
        </w:rPr>
        <w:t xml:space="preserve">. </w:t>
      </w:r>
      <w:r w:rsidR="00FE6BC8" w:rsidRPr="0083712C">
        <w:rPr>
          <w:rFonts w:ascii="Times New Roman" w:hAnsi="Times New Roman" w:cs="Times New Roman"/>
          <w:sz w:val="24"/>
          <w:szCs w:val="24"/>
        </w:rPr>
        <w:t xml:space="preserve"> </w:t>
      </w:r>
      <w:r w:rsidR="004F181F">
        <w:rPr>
          <w:rFonts w:ascii="Times New Roman" w:hAnsi="Times New Roman" w:cs="Times New Roman"/>
          <w:sz w:val="24"/>
          <w:szCs w:val="24"/>
        </w:rPr>
        <w:t xml:space="preserve">The purpose of including a treatment like this </w:t>
      </w:r>
      <w:r w:rsidR="00055AEC">
        <w:rPr>
          <w:rFonts w:ascii="Times New Roman" w:hAnsi="Times New Roman" w:cs="Times New Roman"/>
          <w:sz w:val="24"/>
          <w:szCs w:val="24"/>
        </w:rPr>
        <w:t>is</w:t>
      </w:r>
      <w:r w:rsidR="004F181F">
        <w:rPr>
          <w:rFonts w:ascii="Times New Roman" w:hAnsi="Times New Roman" w:cs="Times New Roman"/>
          <w:sz w:val="24"/>
          <w:szCs w:val="24"/>
        </w:rPr>
        <w:t xml:space="preserve"> to deal with issues related to the Hawthorne effect and to have a control group without letting </w:t>
      </w:r>
      <w:r w:rsidR="00055AEC">
        <w:rPr>
          <w:rFonts w:ascii="Times New Roman" w:hAnsi="Times New Roman" w:cs="Times New Roman"/>
          <w:sz w:val="24"/>
          <w:szCs w:val="24"/>
        </w:rPr>
        <w:t xml:space="preserve">survey </w:t>
      </w:r>
      <w:r w:rsidR="004F181F">
        <w:rPr>
          <w:rFonts w:ascii="Times New Roman" w:hAnsi="Times New Roman" w:cs="Times New Roman"/>
          <w:sz w:val="24"/>
          <w:szCs w:val="24"/>
        </w:rPr>
        <w:t>respondents know that they are in the control group</w:t>
      </w:r>
      <w:r w:rsidR="00F91D94">
        <w:rPr>
          <w:rStyle w:val="FootnoteReference"/>
          <w:rFonts w:ascii="Times New Roman" w:hAnsi="Times New Roman" w:cs="Times New Roman"/>
          <w:sz w:val="24"/>
          <w:szCs w:val="24"/>
        </w:rPr>
        <w:footnoteReference w:id="30"/>
      </w:r>
      <w:r w:rsidR="004F181F">
        <w:rPr>
          <w:rFonts w:ascii="Times New Roman" w:hAnsi="Times New Roman" w:cs="Times New Roman"/>
          <w:sz w:val="24"/>
          <w:szCs w:val="24"/>
        </w:rPr>
        <w:t xml:space="preserve">. </w:t>
      </w:r>
    </w:p>
    <w:p w14:paraId="5BB23563" w14:textId="5503BED2" w:rsidR="004C5A4E" w:rsidRPr="0083712C" w:rsidRDefault="004675D4" w:rsidP="00745EE4">
      <w:pPr>
        <w:spacing w:after="0" w:line="480" w:lineRule="auto"/>
        <w:ind w:firstLine="720"/>
        <w:jc w:val="both"/>
        <w:rPr>
          <w:rFonts w:ascii="Times New Roman" w:hAnsi="Times New Roman" w:cs="Times New Roman"/>
          <w:sz w:val="24"/>
          <w:szCs w:val="24"/>
        </w:rPr>
      </w:pPr>
      <w:r w:rsidRPr="0083712C">
        <w:rPr>
          <w:rFonts w:ascii="Times New Roman" w:hAnsi="Times New Roman" w:cs="Times New Roman"/>
          <w:sz w:val="24"/>
          <w:szCs w:val="24"/>
        </w:rPr>
        <w:lastRenderedPageBreak/>
        <w:t>The other</w:t>
      </w:r>
      <w:r w:rsidR="00AA3410" w:rsidRPr="0083712C">
        <w:rPr>
          <w:rFonts w:ascii="Times New Roman" w:hAnsi="Times New Roman" w:cs="Times New Roman"/>
          <w:sz w:val="24"/>
          <w:szCs w:val="24"/>
        </w:rPr>
        <w:t xml:space="preserve"> treatment </w:t>
      </w:r>
      <w:r w:rsidR="00055AEC">
        <w:rPr>
          <w:rFonts w:ascii="Times New Roman" w:hAnsi="Times New Roman" w:cs="Times New Roman"/>
          <w:sz w:val="24"/>
          <w:szCs w:val="24"/>
        </w:rPr>
        <w:t>shows survey respondents</w:t>
      </w:r>
      <w:r w:rsidR="00AA3410" w:rsidRPr="0083712C">
        <w:rPr>
          <w:rFonts w:ascii="Times New Roman" w:hAnsi="Times New Roman" w:cs="Times New Roman"/>
          <w:sz w:val="24"/>
          <w:szCs w:val="24"/>
        </w:rPr>
        <w:t xml:space="preserve"> the median yearly earnings of MSU graduates</w:t>
      </w:r>
      <w:r w:rsidR="00EB7F24" w:rsidRPr="0083712C">
        <w:rPr>
          <w:rFonts w:ascii="Times New Roman" w:hAnsi="Times New Roman" w:cs="Times New Roman"/>
          <w:sz w:val="24"/>
          <w:szCs w:val="24"/>
        </w:rPr>
        <w:t xml:space="preserve"> with major</w:t>
      </w:r>
      <w:r w:rsidR="003B0333" w:rsidRPr="0083712C">
        <w:rPr>
          <w:rFonts w:ascii="Times New Roman" w:hAnsi="Times New Roman" w:cs="Times New Roman"/>
          <w:sz w:val="24"/>
          <w:szCs w:val="24"/>
        </w:rPr>
        <w:t>s</w:t>
      </w:r>
      <w:r w:rsidR="00EB7F24" w:rsidRPr="0083712C">
        <w:rPr>
          <w:rFonts w:ascii="Times New Roman" w:hAnsi="Times New Roman" w:cs="Times New Roman"/>
          <w:sz w:val="24"/>
          <w:szCs w:val="24"/>
        </w:rPr>
        <w:t xml:space="preserve"> </w:t>
      </w:r>
      <w:r w:rsidR="00055AEC">
        <w:rPr>
          <w:rFonts w:ascii="Times New Roman" w:hAnsi="Times New Roman" w:cs="Times New Roman"/>
          <w:sz w:val="24"/>
          <w:szCs w:val="24"/>
        </w:rPr>
        <w:t>similar to</w:t>
      </w:r>
      <w:r w:rsidR="00EB7F24" w:rsidRPr="0083712C">
        <w:rPr>
          <w:rFonts w:ascii="Times New Roman" w:hAnsi="Times New Roman" w:cs="Times New Roman"/>
          <w:sz w:val="24"/>
          <w:szCs w:val="24"/>
        </w:rPr>
        <w:t xml:space="preserve"> the respondent’s</w:t>
      </w:r>
      <w:r w:rsidR="003B0333" w:rsidRPr="0083712C">
        <w:rPr>
          <w:rFonts w:ascii="Times New Roman" w:hAnsi="Times New Roman" w:cs="Times New Roman"/>
          <w:sz w:val="24"/>
          <w:szCs w:val="24"/>
        </w:rPr>
        <w:t xml:space="preserve"> primary</w:t>
      </w:r>
      <w:r w:rsidR="00EB7F24" w:rsidRPr="0083712C">
        <w:rPr>
          <w:rFonts w:ascii="Times New Roman" w:hAnsi="Times New Roman" w:cs="Times New Roman"/>
          <w:sz w:val="24"/>
          <w:szCs w:val="24"/>
        </w:rPr>
        <w:t xml:space="preserve"> major.</w:t>
      </w:r>
      <w:r w:rsidR="003B0333" w:rsidRPr="0083712C">
        <w:rPr>
          <w:rFonts w:ascii="Times New Roman" w:hAnsi="Times New Roman" w:cs="Times New Roman"/>
          <w:sz w:val="24"/>
          <w:szCs w:val="24"/>
        </w:rPr>
        <w:t xml:space="preserve"> I call this treatment the Major Specific Income Treatment.</w:t>
      </w:r>
      <w:r w:rsidR="009A474C">
        <w:rPr>
          <w:rFonts w:ascii="Times New Roman" w:hAnsi="Times New Roman" w:cs="Times New Roman"/>
          <w:sz w:val="24"/>
          <w:szCs w:val="24"/>
        </w:rPr>
        <w:t xml:space="preserve"> </w:t>
      </w:r>
      <w:r w:rsidR="00EB7F24" w:rsidRPr="0083712C">
        <w:rPr>
          <w:rFonts w:ascii="Times New Roman" w:hAnsi="Times New Roman" w:cs="Times New Roman"/>
          <w:sz w:val="24"/>
          <w:szCs w:val="24"/>
        </w:rPr>
        <w:t>The median earnings data is from the U</w:t>
      </w:r>
      <w:r w:rsidRPr="0083712C">
        <w:rPr>
          <w:rFonts w:ascii="Times New Roman" w:hAnsi="Times New Roman" w:cs="Times New Roman"/>
          <w:sz w:val="24"/>
          <w:szCs w:val="24"/>
        </w:rPr>
        <w:t>.</w:t>
      </w:r>
      <w:r w:rsidR="00EB7F24" w:rsidRPr="0083712C">
        <w:rPr>
          <w:rFonts w:ascii="Times New Roman" w:hAnsi="Times New Roman" w:cs="Times New Roman"/>
          <w:sz w:val="24"/>
          <w:szCs w:val="24"/>
        </w:rPr>
        <w:t>S</w:t>
      </w:r>
      <w:r w:rsidRPr="0083712C">
        <w:rPr>
          <w:rFonts w:ascii="Times New Roman" w:hAnsi="Times New Roman" w:cs="Times New Roman"/>
          <w:sz w:val="24"/>
          <w:szCs w:val="24"/>
        </w:rPr>
        <w:t>.</w:t>
      </w:r>
      <w:r w:rsidR="00EB7F24" w:rsidRPr="0083712C">
        <w:rPr>
          <w:rFonts w:ascii="Times New Roman" w:hAnsi="Times New Roman" w:cs="Times New Roman"/>
          <w:sz w:val="24"/>
          <w:szCs w:val="24"/>
        </w:rPr>
        <w:t xml:space="preserve"> Department of Education’s College Scorecard</w:t>
      </w:r>
      <w:r w:rsidR="00EB7F24" w:rsidRPr="0083712C">
        <w:rPr>
          <w:rFonts w:ascii="Times New Roman" w:hAnsi="Times New Roman" w:cs="Times New Roman"/>
          <w:sz w:val="24"/>
          <w:szCs w:val="24"/>
          <w:vertAlign w:val="superscript"/>
        </w:rPr>
        <w:footnoteReference w:id="31"/>
      </w:r>
      <w:r w:rsidR="00297246">
        <w:rPr>
          <w:rFonts w:ascii="Times New Roman" w:hAnsi="Times New Roman" w:cs="Times New Roman"/>
          <w:sz w:val="24"/>
          <w:szCs w:val="24"/>
        </w:rPr>
        <w:t>.</w:t>
      </w:r>
      <w:r w:rsidR="00055AEC">
        <w:rPr>
          <w:rFonts w:ascii="Times New Roman" w:hAnsi="Times New Roman" w:cs="Times New Roman"/>
          <w:sz w:val="24"/>
          <w:szCs w:val="24"/>
        </w:rPr>
        <w:t xml:space="preserve"> The College Score</w:t>
      </w:r>
      <w:r w:rsidR="003E44CB">
        <w:rPr>
          <w:rFonts w:ascii="Times New Roman" w:hAnsi="Times New Roman" w:cs="Times New Roman"/>
          <w:sz w:val="24"/>
          <w:szCs w:val="24"/>
        </w:rPr>
        <w:t>card</w:t>
      </w:r>
      <w:r w:rsidR="00055AEC">
        <w:rPr>
          <w:rFonts w:ascii="Times New Roman" w:hAnsi="Times New Roman" w:cs="Times New Roman"/>
          <w:sz w:val="24"/>
          <w:szCs w:val="24"/>
        </w:rPr>
        <w:t xml:space="preserve"> has data on median earnings for students of either a single major or a group of related majors. The median earnings statistic that a student who received the Major Specific Income Treatment sees is</w:t>
      </w:r>
      <w:r w:rsidR="003B0333" w:rsidRPr="0083712C">
        <w:rPr>
          <w:rFonts w:ascii="Times New Roman" w:hAnsi="Times New Roman" w:cs="Times New Roman"/>
          <w:sz w:val="24"/>
          <w:szCs w:val="24"/>
        </w:rPr>
        <w:t xml:space="preserve"> based on the </w:t>
      </w:r>
      <w:r w:rsidR="00055AEC">
        <w:rPr>
          <w:rFonts w:ascii="Times New Roman" w:hAnsi="Times New Roman" w:cs="Times New Roman"/>
          <w:sz w:val="24"/>
          <w:szCs w:val="24"/>
        </w:rPr>
        <w:t xml:space="preserve">survey </w:t>
      </w:r>
      <w:r w:rsidR="003B0333" w:rsidRPr="0083712C">
        <w:rPr>
          <w:rFonts w:ascii="Times New Roman" w:hAnsi="Times New Roman" w:cs="Times New Roman"/>
          <w:sz w:val="24"/>
          <w:szCs w:val="24"/>
        </w:rPr>
        <w:t>respondent’s reported primary major</w:t>
      </w:r>
      <w:r w:rsidR="00E359B4" w:rsidRPr="0083712C">
        <w:rPr>
          <w:rFonts w:ascii="Times New Roman" w:hAnsi="Times New Roman" w:cs="Times New Roman"/>
          <w:sz w:val="24"/>
          <w:szCs w:val="24"/>
        </w:rPr>
        <w:t xml:space="preserve">. </w:t>
      </w:r>
      <w:r w:rsidR="00EB7F24" w:rsidRPr="0083712C">
        <w:rPr>
          <w:rFonts w:ascii="Times New Roman" w:hAnsi="Times New Roman" w:cs="Times New Roman"/>
          <w:sz w:val="24"/>
          <w:szCs w:val="24"/>
        </w:rPr>
        <w:t xml:space="preserve"> </w:t>
      </w:r>
      <w:r w:rsidR="003B0333" w:rsidRPr="0083712C">
        <w:rPr>
          <w:rFonts w:ascii="Times New Roman" w:hAnsi="Times New Roman" w:cs="Times New Roman"/>
          <w:sz w:val="24"/>
          <w:szCs w:val="24"/>
        </w:rPr>
        <w:t>The statistics shown</w:t>
      </w:r>
      <w:r w:rsidR="00055AEC">
        <w:rPr>
          <w:rFonts w:ascii="Times New Roman" w:hAnsi="Times New Roman" w:cs="Times New Roman"/>
          <w:sz w:val="24"/>
          <w:szCs w:val="24"/>
        </w:rPr>
        <w:t xml:space="preserve"> are for</w:t>
      </w:r>
      <w:r w:rsidR="003B0333" w:rsidRPr="0083712C">
        <w:rPr>
          <w:rFonts w:ascii="Times New Roman" w:hAnsi="Times New Roman" w:cs="Times New Roman"/>
          <w:sz w:val="24"/>
          <w:szCs w:val="24"/>
        </w:rPr>
        <w:t xml:space="preserve"> median </w:t>
      </w:r>
      <w:r w:rsidR="00EB7F24" w:rsidRPr="0083712C">
        <w:rPr>
          <w:rFonts w:ascii="Times New Roman" w:hAnsi="Times New Roman" w:cs="Times New Roman"/>
          <w:sz w:val="24"/>
          <w:szCs w:val="24"/>
        </w:rPr>
        <w:t>earnings during the first year after</w:t>
      </w:r>
      <w:r w:rsidR="003B0333" w:rsidRPr="0083712C">
        <w:rPr>
          <w:rFonts w:ascii="Times New Roman" w:hAnsi="Times New Roman" w:cs="Times New Roman"/>
          <w:sz w:val="24"/>
          <w:szCs w:val="24"/>
        </w:rPr>
        <w:t xml:space="preserve"> student</w:t>
      </w:r>
      <w:r w:rsidR="00055AEC">
        <w:rPr>
          <w:rFonts w:ascii="Times New Roman" w:hAnsi="Times New Roman" w:cs="Times New Roman"/>
          <w:sz w:val="24"/>
          <w:szCs w:val="24"/>
        </w:rPr>
        <w:t>s</w:t>
      </w:r>
      <w:r w:rsidR="003B0333" w:rsidRPr="0083712C">
        <w:rPr>
          <w:rFonts w:ascii="Times New Roman" w:hAnsi="Times New Roman" w:cs="Times New Roman"/>
          <w:sz w:val="24"/>
          <w:szCs w:val="24"/>
        </w:rPr>
        <w:t xml:space="preserve"> </w:t>
      </w:r>
      <w:r w:rsidR="00055AEC">
        <w:rPr>
          <w:rFonts w:ascii="Times New Roman" w:hAnsi="Times New Roman" w:cs="Times New Roman"/>
          <w:sz w:val="24"/>
          <w:szCs w:val="24"/>
        </w:rPr>
        <w:t>have</w:t>
      </w:r>
      <w:r w:rsidR="003B0333" w:rsidRPr="0083712C">
        <w:rPr>
          <w:rFonts w:ascii="Times New Roman" w:hAnsi="Times New Roman" w:cs="Times New Roman"/>
          <w:sz w:val="24"/>
          <w:szCs w:val="24"/>
        </w:rPr>
        <w:t xml:space="preserve"> graduated</w:t>
      </w:r>
      <w:r w:rsidR="00055AEC">
        <w:rPr>
          <w:rFonts w:ascii="Times New Roman" w:hAnsi="Times New Roman" w:cs="Times New Roman"/>
          <w:sz w:val="24"/>
          <w:szCs w:val="24"/>
        </w:rPr>
        <w:t xml:space="preserve"> from MSU</w:t>
      </w:r>
      <w:r w:rsidR="00EB7F24" w:rsidRPr="0083712C">
        <w:rPr>
          <w:rFonts w:ascii="Times New Roman" w:hAnsi="Times New Roman" w:cs="Times New Roman"/>
          <w:sz w:val="24"/>
          <w:szCs w:val="24"/>
        </w:rPr>
        <w:t xml:space="preserve">. Only students who got federal financial aid </w:t>
      </w:r>
      <w:r w:rsidR="00055AEC">
        <w:rPr>
          <w:rFonts w:ascii="Times New Roman" w:hAnsi="Times New Roman" w:cs="Times New Roman"/>
          <w:sz w:val="24"/>
          <w:szCs w:val="24"/>
        </w:rPr>
        <w:t>are</w:t>
      </w:r>
      <w:r w:rsidR="00EB7F24" w:rsidRPr="0083712C">
        <w:rPr>
          <w:rFonts w:ascii="Times New Roman" w:hAnsi="Times New Roman" w:cs="Times New Roman"/>
          <w:sz w:val="24"/>
          <w:szCs w:val="24"/>
        </w:rPr>
        <w:t xml:space="preserve"> included in the sample to calculate the median</w:t>
      </w:r>
      <w:r w:rsidRPr="0083712C">
        <w:rPr>
          <w:rFonts w:ascii="Times New Roman" w:hAnsi="Times New Roman" w:cs="Times New Roman"/>
          <w:sz w:val="24"/>
          <w:szCs w:val="24"/>
        </w:rPr>
        <w:t>s</w:t>
      </w:r>
      <w:r w:rsidR="00EB7F24" w:rsidRPr="0083712C">
        <w:rPr>
          <w:rFonts w:ascii="Times New Roman" w:hAnsi="Times New Roman" w:cs="Times New Roman"/>
          <w:sz w:val="24"/>
          <w:szCs w:val="24"/>
        </w:rPr>
        <w:t xml:space="preserve">. </w:t>
      </w:r>
    </w:p>
    <w:p w14:paraId="6E638458" w14:textId="1EBABB15" w:rsidR="00D50CDF" w:rsidRPr="0083712C" w:rsidRDefault="00EB7F24" w:rsidP="00745EE4">
      <w:pPr>
        <w:spacing w:after="0" w:line="480" w:lineRule="auto"/>
        <w:ind w:firstLine="360"/>
        <w:jc w:val="both"/>
        <w:rPr>
          <w:rFonts w:ascii="Times New Roman" w:hAnsi="Times New Roman" w:cs="Times New Roman"/>
          <w:sz w:val="24"/>
          <w:szCs w:val="24"/>
        </w:rPr>
      </w:pPr>
      <w:r w:rsidRPr="0083712C">
        <w:rPr>
          <w:rFonts w:ascii="Times New Roman" w:hAnsi="Times New Roman" w:cs="Times New Roman"/>
          <w:sz w:val="24"/>
          <w:szCs w:val="24"/>
        </w:rPr>
        <w:t xml:space="preserve">My hypothesis </w:t>
      </w:r>
      <w:r w:rsidR="007B0723">
        <w:rPr>
          <w:rFonts w:ascii="Times New Roman" w:hAnsi="Times New Roman" w:cs="Times New Roman"/>
          <w:sz w:val="24"/>
          <w:szCs w:val="24"/>
        </w:rPr>
        <w:t>is</w:t>
      </w:r>
      <w:r w:rsidRPr="0083712C">
        <w:rPr>
          <w:rFonts w:ascii="Times New Roman" w:hAnsi="Times New Roman" w:cs="Times New Roman"/>
          <w:sz w:val="24"/>
          <w:szCs w:val="24"/>
        </w:rPr>
        <w:t xml:space="preserve"> that the major specific earnings data would increase the probability students expected to earn a low income</w:t>
      </w:r>
      <w:r w:rsidR="004B27DC">
        <w:rPr>
          <w:rFonts w:ascii="Times New Roman" w:hAnsi="Times New Roman" w:cs="Times New Roman"/>
          <w:sz w:val="24"/>
          <w:szCs w:val="24"/>
        </w:rPr>
        <w:t>,</w:t>
      </w:r>
      <w:r w:rsidRPr="0083712C">
        <w:rPr>
          <w:rFonts w:ascii="Times New Roman" w:hAnsi="Times New Roman" w:cs="Times New Roman"/>
          <w:sz w:val="24"/>
          <w:szCs w:val="24"/>
        </w:rPr>
        <w:t xml:space="preserve"> and that this would cause them to be more likely to choose the </w:t>
      </w:r>
      <w:r w:rsidR="006E79F1" w:rsidRPr="0083712C">
        <w:rPr>
          <w:rFonts w:ascii="Times New Roman" w:hAnsi="Times New Roman" w:cs="Times New Roman"/>
          <w:sz w:val="24"/>
          <w:szCs w:val="24"/>
        </w:rPr>
        <w:t>IDR</w:t>
      </w:r>
      <w:r w:rsidRPr="0083712C">
        <w:rPr>
          <w:rFonts w:ascii="Times New Roman" w:hAnsi="Times New Roman" w:cs="Times New Roman"/>
          <w:sz w:val="24"/>
          <w:szCs w:val="24"/>
        </w:rPr>
        <w:t xml:space="preserve"> plan. Cox</w:t>
      </w:r>
      <w:r w:rsidR="005630B6" w:rsidRPr="0083712C">
        <w:rPr>
          <w:rFonts w:ascii="Times New Roman" w:hAnsi="Times New Roman" w:cs="Times New Roman"/>
          <w:sz w:val="24"/>
          <w:szCs w:val="24"/>
        </w:rPr>
        <w:t>, Kreisman, and Dynarski</w:t>
      </w:r>
      <w:r w:rsidR="00D50CDF" w:rsidRPr="0083712C">
        <w:rPr>
          <w:rFonts w:ascii="Times New Roman" w:hAnsi="Times New Roman" w:cs="Times New Roman"/>
          <w:sz w:val="24"/>
          <w:szCs w:val="24"/>
        </w:rPr>
        <w:t xml:space="preserve"> (20</w:t>
      </w:r>
      <w:r w:rsidR="00080D7C" w:rsidRPr="0083712C">
        <w:rPr>
          <w:rFonts w:ascii="Times New Roman" w:hAnsi="Times New Roman" w:cs="Times New Roman"/>
          <w:sz w:val="24"/>
          <w:szCs w:val="24"/>
        </w:rPr>
        <w:t>20</w:t>
      </w:r>
      <w:r w:rsidR="00D50CDF" w:rsidRPr="0083712C">
        <w:rPr>
          <w:rFonts w:ascii="Times New Roman" w:hAnsi="Times New Roman" w:cs="Times New Roman"/>
          <w:sz w:val="24"/>
          <w:szCs w:val="24"/>
        </w:rPr>
        <w:t>)</w:t>
      </w:r>
      <w:r w:rsidRPr="0083712C">
        <w:rPr>
          <w:rFonts w:ascii="Times New Roman" w:hAnsi="Times New Roman" w:cs="Times New Roman"/>
          <w:sz w:val="24"/>
          <w:szCs w:val="24"/>
        </w:rPr>
        <w:t xml:space="preserve"> stud</w:t>
      </w:r>
      <w:r w:rsidR="004675D4" w:rsidRPr="0083712C">
        <w:rPr>
          <w:rFonts w:ascii="Times New Roman" w:hAnsi="Times New Roman" w:cs="Times New Roman"/>
          <w:sz w:val="24"/>
          <w:szCs w:val="24"/>
        </w:rPr>
        <w:t>y</w:t>
      </w:r>
      <w:r w:rsidRPr="0083712C">
        <w:rPr>
          <w:rFonts w:ascii="Times New Roman" w:hAnsi="Times New Roman" w:cs="Times New Roman"/>
          <w:sz w:val="24"/>
          <w:szCs w:val="24"/>
        </w:rPr>
        <w:t xml:space="preserve"> student loan repayment plan choice by</w:t>
      </w:r>
      <w:r w:rsidR="005747D7" w:rsidRPr="0083712C">
        <w:rPr>
          <w:rFonts w:ascii="Times New Roman" w:hAnsi="Times New Roman" w:cs="Times New Roman"/>
          <w:sz w:val="24"/>
          <w:szCs w:val="24"/>
        </w:rPr>
        <w:t xml:space="preserve"> randomly</w:t>
      </w:r>
      <w:r w:rsidRPr="0083712C">
        <w:rPr>
          <w:rFonts w:ascii="Times New Roman" w:hAnsi="Times New Roman" w:cs="Times New Roman"/>
          <w:sz w:val="24"/>
          <w:szCs w:val="24"/>
        </w:rPr>
        <w:t xml:space="preserve"> providing</w:t>
      </w:r>
      <w:r w:rsidR="00E359B4" w:rsidRPr="0083712C">
        <w:rPr>
          <w:rFonts w:ascii="Times New Roman" w:hAnsi="Times New Roman" w:cs="Times New Roman"/>
          <w:sz w:val="24"/>
          <w:szCs w:val="24"/>
        </w:rPr>
        <w:t xml:space="preserve"> or not providing</w:t>
      </w:r>
      <w:r w:rsidRPr="0083712C">
        <w:rPr>
          <w:rFonts w:ascii="Times New Roman" w:hAnsi="Times New Roman" w:cs="Times New Roman"/>
          <w:sz w:val="24"/>
          <w:szCs w:val="24"/>
        </w:rPr>
        <w:t xml:space="preserve"> students with information related to their future income.</w:t>
      </w:r>
      <w:r w:rsidR="00D50CDF" w:rsidRPr="0083712C">
        <w:rPr>
          <w:rFonts w:ascii="Times New Roman" w:hAnsi="Times New Roman" w:cs="Times New Roman"/>
          <w:sz w:val="24"/>
          <w:szCs w:val="24"/>
        </w:rPr>
        <w:t xml:space="preserve"> </w:t>
      </w:r>
      <w:r w:rsidRPr="0083712C">
        <w:rPr>
          <w:rFonts w:ascii="Times New Roman" w:hAnsi="Times New Roman" w:cs="Times New Roman"/>
          <w:sz w:val="24"/>
          <w:szCs w:val="24"/>
        </w:rPr>
        <w:t>In that study</w:t>
      </w:r>
      <w:r w:rsidR="004B27DC">
        <w:rPr>
          <w:rFonts w:ascii="Times New Roman" w:hAnsi="Times New Roman" w:cs="Times New Roman"/>
          <w:sz w:val="24"/>
          <w:szCs w:val="24"/>
        </w:rPr>
        <w:t>,</w:t>
      </w:r>
      <w:r w:rsidR="005747D7" w:rsidRPr="0083712C">
        <w:rPr>
          <w:rFonts w:ascii="Times New Roman" w:hAnsi="Times New Roman" w:cs="Times New Roman"/>
          <w:sz w:val="24"/>
          <w:szCs w:val="24"/>
        </w:rPr>
        <w:t xml:space="preserve"> about</w:t>
      </w:r>
      <w:r w:rsidRPr="0083712C">
        <w:rPr>
          <w:rFonts w:ascii="Times New Roman" w:hAnsi="Times New Roman" w:cs="Times New Roman"/>
          <w:sz w:val="24"/>
          <w:szCs w:val="24"/>
        </w:rPr>
        <w:t xml:space="preserve"> half of c</w:t>
      </w:r>
      <w:r w:rsidR="00D50CDF" w:rsidRPr="0083712C">
        <w:rPr>
          <w:rFonts w:ascii="Times New Roman" w:hAnsi="Times New Roman" w:cs="Times New Roman"/>
          <w:sz w:val="24"/>
          <w:szCs w:val="24"/>
        </w:rPr>
        <w:t>ollege student</w:t>
      </w:r>
      <w:r w:rsidR="00B405D4" w:rsidRPr="0083712C">
        <w:rPr>
          <w:rFonts w:ascii="Times New Roman" w:hAnsi="Times New Roman" w:cs="Times New Roman"/>
          <w:sz w:val="24"/>
          <w:szCs w:val="24"/>
        </w:rPr>
        <w:t>s</w:t>
      </w:r>
      <w:r w:rsidR="00D50CDF" w:rsidRPr="0083712C">
        <w:rPr>
          <w:rFonts w:ascii="Times New Roman" w:hAnsi="Times New Roman" w:cs="Times New Roman"/>
          <w:sz w:val="24"/>
          <w:szCs w:val="24"/>
        </w:rPr>
        <w:t xml:space="preserve"> who participated in a laboratory experiment </w:t>
      </w:r>
      <w:r w:rsidR="004B27DC">
        <w:rPr>
          <w:rFonts w:ascii="Times New Roman" w:hAnsi="Times New Roman" w:cs="Times New Roman"/>
          <w:sz w:val="24"/>
          <w:szCs w:val="24"/>
        </w:rPr>
        <w:t>are</w:t>
      </w:r>
      <w:r w:rsidR="00D50CDF" w:rsidRPr="0083712C">
        <w:rPr>
          <w:rFonts w:ascii="Times New Roman" w:hAnsi="Times New Roman" w:cs="Times New Roman"/>
          <w:sz w:val="24"/>
          <w:szCs w:val="24"/>
        </w:rPr>
        <w:t xml:space="preserve"> provided information on the distribution of earnings of </w:t>
      </w:r>
      <w:r w:rsidRPr="0083712C">
        <w:rPr>
          <w:rFonts w:ascii="Times New Roman" w:hAnsi="Times New Roman" w:cs="Times New Roman"/>
          <w:sz w:val="24"/>
          <w:szCs w:val="24"/>
        </w:rPr>
        <w:t>24-year-old</w:t>
      </w:r>
      <w:r w:rsidR="00D50CDF" w:rsidRPr="0083712C">
        <w:rPr>
          <w:rFonts w:ascii="Times New Roman" w:hAnsi="Times New Roman" w:cs="Times New Roman"/>
          <w:sz w:val="24"/>
          <w:szCs w:val="24"/>
        </w:rPr>
        <w:t xml:space="preserve"> </w:t>
      </w:r>
      <w:r w:rsidR="00B405D4" w:rsidRPr="0083712C">
        <w:rPr>
          <w:rFonts w:ascii="Times New Roman" w:hAnsi="Times New Roman" w:cs="Times New Roman"/>
          <w:sz w:val="24"/>
          <w:szCs w:val="24"/>
        </w:rPr>
        <w:t>bachelor’s</w:t>
      </w:r>
      <w:r w:rsidR="00D50CDF" w:rsidRPr="0083712C">
        <w:rPr>
          <w:rFonts w:ascii="Times New Roman" w:hAnsi="Times New Roman" w:cs="Times New Roman"/>
          <w:sz w:val="24"/>
          <w:szCs w:val="24"/>
        </w:rPr>
        <w:t xml:space="preserve"> degree holders</w:t>
      </w:r>
      <w:r w:rsidRPr="0083712C">
        <w:rPr>
          <w:rFonts w:ascii="Times New Roman" w:hAnsi="Times New Roman" w:cs="Times New Roman"/>
          <w:sz w:val="24"/>
          <w:szCs w:val="24"/>
        </w:rPr>
        <w:t>.</w:t>
      </w:r>
      <w:r w:rsidR="00D50CDF" w:rsidRPr="0083712C">
        <w:rPr>
          <w:rFonts w:ascii="Times New Roman" w:hAnsi="Times New Roman" w:cs="Times New Roman"/>
          <w:sz w:val="24"/>
          <w:szCs w:val="24"/>
        </w:rPr>
        <w:t xml:space="preserve"> </w:t>
      </w:r>
      <w:r w:rsidRPr="0083712C">
        <w:rPr>
          <w:rFonts w:ascii="Times New Roman" w:hAnsi="Times New Roman" w:cs="Times New Roman"/>
          <w:sz w:val="24"/>
          <w:szCs w:val="24"/>
        </w:rPr>
        <w:t>Those who s</w:t>
      </w:r>
      <w:r w:rsidR="004B27DC">
        <w:rPr>
          <w:rFonts w:ascii="Times New Roman" w:hAnsi="Times New Roman" w:cs="Times New Roman"/>
          <w:sz w:val="24"/>
          <w:szCs w:val="24"/>
        </w:rPr>
        <w:t>ee</w:t>
      </w:r>
      <w:r w:rsidRPr="0083712C">
        <w:rPr>
          <w:rFonts w:ascii="Times New Roman" w:hAnsi="Times New Roman" w:cs="Times New Roman"/>
          <w:sz w:val="24"/>
          <w:szCs w:val="24"/>
        </w:rPr>
        <w:t xml:space="preserve"> the information </w:t>
      </w:r>
      <w:r w:rsidR="00D50CDF" w:rsidRPr="0083712C">
        <w:rPr>
          <w:rFonts w:ascii="Times New Roman" w:hAnsi="Times New Roman" w:cs="Times New Roman"/>
          <w:sz w:val="24"/>
          <w:szCs w:val="24"/>
        </w:rPr>
        <w:t>expect themselves and their peer</w:t>
      </w:r>
      <w:r w:rsidR="00B405D4" w:rsidRPr="0083712C">
        <w:rPr>
          <w:rFonts w:ascii="Times New Roman" w:hAnsi="Times New Roman" w:cs="Times New Roman"/>
          <w:sz w:val="24"/>
          <w:szCs w:val="24"/>
        </w:rPr>
        <w:t>s</w:t>
      </w:r>
      <w:r w:rsidR="00D50CDF" w:rsidRPr="0083712C">
        <w:rPr>
          <w:rFonts w:ascii="Times New Roman" w:hAnsi="Times New Roman" w:cs="Times New Roman"/>
          <w:sz w:val="24"/>
          <w:szCs w:val="24"/>
        </w:rPr>
        <w:t xml:space="preserve"> to earn </w:t>
      </w:r>
      <w:r w:rsidR="004B27DC">
        <w:rPr>
          <w:rFonts w:ascii="Times New Roman" w:hAnsi="Times New Roman" w:cs="Times New Roman"/>
          <w:sz w:val="24"/>
          <w:szCs w:val="24"/>
        </w:rPr>
        <w:t xml:space="preserve">statistically </w:t>
      </w:r>
      <w:r w:rsidR="00D50CDF" w:rsidRPr="0083712C">
        <w:rPr>
          <w:rFonts w:ascii="Times New Roman" w:hAnsi="Times New Roman" w:cs="Times New Roman"/>
          <w:sz w:val="24"/>
          <w:szCs w:val="24"/>
        </w:rPr>
        <w:t>significant</w:t>
      </w:r>
      <w:r w:rsidR="00B405D4" w:rsidRPr="0083712C">
        <w:rPr>
          <w:rFonts w:ascii="Times New Roman" w:hAnsi="Times New Roman" w:cs="Times New Roman"/>
          <w:sz w:val="24"/>
          <w:szCs w:val="24"/>
        </w:rPr>
        <w:t>ly</w:t>
      </w:r>
      <w:r w:rsidR="00D50CDF" w:rsidRPr="0083712C">
        <w:rPr>
          <w:rFonts w:ascii="Times New Roman" w:hAnsi="Times New Roman" w:cs="Times New Roman"/>
          <w:sz w:val="24"/>
          <w:szCs w:val="24"/>
        </w:rPr>
        <w:t xml:space="preserve"> less th</w:t>
      </w:r>
      <w:r w:rsidR="004B27DC">
        <w:rPr>
          <w:rFonts w:ascii="Times New Roman" w:hAnsi="Times New Roman" w:cs="Times New Roman"/>
          <w:sz w:val="24"/>
          <w:szCs w:val="24"/>
        </w:rPr>
        <w:t>a</w:t>
      </w:r>
      <w:r w:rsidR="00D50CDF" w:rsidRPr="0083712C">
        <w:rPr>
          <w:rFonts w:ascii="Times New Roman" w:hAnsi="Times New Roman" w:cs="Times New Roman"/>
          <w:sz w:val="24"/>
          <w:szCs w:val="24"/>
        </w:rPr>
        <w:t xml:space="preserve">n experiment participants who </w:t>
      </w:r>
      <w:r w:rsidR="004B27DC">
        <w:rPr>
          <w:rFonts w:ascii="Times New Roman" w:hAnsi="Times New Roman" w:cs="Times New Roman"/>
          <w:sz w:val="24"/>
          <w:szCs w:val="24"/>
        </w:rPr>
        <w:t>are</w:t>
      </w:r>
      <w:r w:rsidR="00D50CDF" w:rsidRPr="0083712C">
        <w:rPr>
          <w:rFonts w:ascii="Times New Roman" w:hAnsi="Times New Roman" w:cs="Times New Roman"/>
          <w:sz w:val="24"/>
          <w:szCs w:val="24"/>
        </w:rPr>
        <w:t xml:space="preserve"> not provided with that information. Based on this</w:t>
      </w:r>
      <w:r w:rsidR="004B27DC">
        <w:rPr>
          <w:rFonts w:ascii="Times New Roman" w:hAnsi="Times New Roman" w:cs="Times New Roman"/>
          <w:sz w:val="24"/>
          <w:szCs w:val="24"/>
        </w:rPr>
        <w:t>,</w:t>
      </w:r>
      <w:r w:rsidR="00D50CDF" w:rsidRPr="0083712C">
        <w:rPr>
          <w:rFonts w:ascii="Times New Roman" w:hAnsi="Times New Roman" w:cs="Times New Roman"/>
          <w:sz w:val="24"/>
          <w:szCs w:val="24"/>
        </w:rPr>
        <w:t xml:space="preserve"> I expect</w:t>
      </w:r>
      <w:r w:rsidR="00B405D4" w:rsidRPr="0083712C">
        <w:rPr>
          <w:rFonts w:ascii="Times New Roman" w:hAnsi="Times New Roman" w:cs="Times New Roman"/>
          <w:sz w:val="24"/>
          <w:szCs w:val="24"/>
        </w:rPr>
        <w:t xml:space="preserve"> that providing students with</w:t>
      </w:r>
      <w:r w:rsidR="00D50CDF" w:rsidRPr="0083712C">
        <w:rPr>
          <w:rFonts w:ascii="Times New Roman" w:hAnsi="Times New Roman" w:cs="Times New Roman"/>
          <w:sz w:val="24"/>
          <w:szCs w:val="24"/>
        </w:rPr>
        <w:t xml:space="preserve"> information </w:t>
      </w:r>
      <w:r w:rsidR="00B405D4" w:rsidRPr="0083712C">
        <w:rPr>
          <w:rFonts w:ascii="Times New Roman" w:hAnsi="Times New Roman" w:cs="Times New Roman"/>
          <w:sz w:val="24"/>
          <w:szCs w:val="24"/>
        </w:rPr>
        <w:t>about the earnings of</w:t>
      </w:r>
      <w:r w:rsidR="003E44CB">
        <w:rPr>
          <w:rFonts w:ascii="Times New Roman" w:hAnsi="Times New Roman" w:cs="Times New Roman"/>
          <w:sz w:val="24"/>
          <w:szCs w:val="24"/>
        </w:rPr>
        <w:t xml:space="preserve"> recent</w:t>
      </w:r>
      <w:r w:rsidR="00B405D4" w:rsidRPr="0083712C">
        <w:rPr>
          <w:rFonts w:ascii="Times New Roman" w:hAnsi="Times New Roman" w:cs="Times New Roman"/>
          <w:sz w:val="24"/>
          <w:szCs w:val="24"/>
        </w:rPr>
        <w:t xml:space="preserve"> BA holders would</w:t>
      </w:r>
      <w:r w:rsidR="00D50CDF" w:rsidRPr="0083712C">
        <w:rPr>
          <w:rFonts w:ascii="Times New Roman" w:hAnsi="Times New Roman" w:cs="Times New Roman"/>
          <w:sz w:val="24"/>
          <w:szCs w:val="24"/>
        </w:rPr>
        <w:t xml:space="preserve"> shift </w:t>
      </w:r>
      <w:r w:rsidR="00B405D4" w:rsidRPr="0083712C">
        <w:rPr>
          <w:rFonts w:ascii="Times New Roman" w:hAnsi="Times New Roman" w:cs="Times New Roman"/>
          <w:sz w:val="24"/>
          <w:szCs w:val="24"/>
        </w:rPr>
        <w:t>their</w:t>
      </w:r>
      <w:r w:rsidR="00D50CDF" w:rsidRPr="0083712C">
        <w:rPr>
          <w:rFonts w:ascii="Times New Roman" w:hAnsi="Times New Roman" w:cs="Times New Roman"/>
          <w:sz w:val="24"/>
          <w:szCs w:val="24"/>
        </w:rPr>
        <w:t xml:space="preserve"> expected income distribution to center around lower incomes.</w:t>
      </w:r>
      <w:r w:rsidR="00B405D4" w:rsidRPr="0083712C">
        <w:rPr>
          <w:rFonts w:ascii="Times New Roman" w:hAnsi="Times New Roman" w:cs="Times New Roman"/>
          <w:sz w:val="24"/>
          <w:szCs w:val="24"/>
        </w:rPr>
        <w:t xml:space="preserve"> This in turn would increase students’ subjective probability that they would earn a low income.</w:t>
      </w:r>
      <w:r w:rsidR="006C6501" w:rsidRPr="0083712C">
        <w:rPr>
          <w:rFonts w:ascii="Times New Roman" w:hAnsi="Times New Roman" w:cs="Times New Roman"/>
          <w:sz w:val="24"/>
          <w:szCs w:val="24"/>
        </w:rPr>
        <w:t xml:space="preserve"> In my survey, given the hypothetical borrowing amount, available plans, and interest rate, borrowers who</w:t>
      </w:r>
      <w:r w:rsidR="002F2F66" w:rsidRPr="0083712C">
        <w:rPr>
          <w:rFonts w:ascii="Times New Roman" w:hAnsi="Times New Roman" w:cs="Times New Roman"/>
          <w:sz w:val="24"/>
          <w:szCs w:val="24"/>
        </w:rPr>
        <w:t xml:space="preserve">se </w:t>
      </w:r>
      <w:r w:rsidR="004B27DC">
        <w:rPr>
          <w:rFonts w:ascii="Times New Roman" w:hAnsi="Times New Roman" w:cs="Times New Roman"/>
          <w:sz w:val="24"/>
          <w:szCs w:val="24"/>
        </w:rPr>
        <w:t xml:space="preserve">annual </w:t>
      </w:r>
      <w:r w:rsidR="002F2F66" w:rsidRPr="0083712C">
        <w:rPr>
          <w:rFonts w:ascii="Times New Roman" w:hAnsi="Times New Roman" w:cs="Times New Roman"/>
          <w:sz w:val="24"/>
          <w:szCs w:val="24"/>
        </w:rPr>
        <w:t xml:space="preserve">income </w:t>
      </w:r>
      <w:r w:rsidR="004B27DC">
        <w:rPr>
          <w:rFonts w:ascii="Times New Roman" w:hAnsi="Times New Roman" w:cs="Times New Roman"/>
          <w:sz w:val="24"/>
          <w:szCs w:val="24"/>
        </w:rPr>
        <w:t>is</w:t>
      </w:r>
      <w:r w:rsidR="006C6501" w:rsidRPr="0083712C">
        <w:rPr>
          <w:rFonts w:ascii="Times New Roman" w:hAnsi="Times New Roman" w:cs="Times New Roman"/>
          <w:sz w:val="24"/>
          <w:szCs w:val="24"/>
        </w:rPr>
        <w:t xml:space="preserve"> </w:t>
      </w:r>
      <w:r w:rsidR="002F2F66" w:rsidRPr="0083712C">
        <w:rPr>
          <w:rFonts w:ascii="Times New Roman" w:hAnsi="Times New Roman" w:cs="Times New Roman"/>
          <w:sz w:val="24"/>
          <w:szCs w:val="24"/>
        </w:rPr>
        <w:t xml:space="preserve">less than </w:t>
      </w:r>
      <w:r w:rsidR="002F2F66" w:rsidRPr="0083712C">
        <w:rPr>
          <w:rFonts w:ascii="Times New Roman" w:hAnsi="Times New Roman" w:cs="Times New Roman"/>
          <w:sz w:val="24"/>
          <w:szCs w:val="24"/>
        </w:rPr>
        <w:lastRenderedPageBreak/>
        <w:t>$58,184</w:t>
      </w:r>
      <w:r w:rsidR="006C6501" w:rsidRPr="0083712C">
        <w:rPr>
          <w:rFonts w:ascii="Times New Roman" w:hAnsi="Times New Roman" w:cs="Times New Roman"/>
          <w:sz w:val="24"/>
          <w:szCs w:val="24"/>
        </w:rPr>
        <w:t xml:space="preserve"> would have lower required monthly payments on the IDR plan described in the survey th</w:t>
      </w:r>
      <w:r w:rsidR="004B27DC">
        <w:rPr>
          <w:rFonts w:ascii="Times New Roman" w:hAnsi="Times New Roman" w:cs="Times New Roman"/>
          <w:sz w:val="24"/>
          <w:szCs w:val="24"/>
        </w:rPr>
        <w:t>a</w:t>
      </w:r>
      <w:r w:rsidR="006C6501" w:rsidRPr="0083712C">
        <w:rPr>
          <w:rFonts w:ascii="Times New Roman" w:hAnsi="Times New Roman" w:cs="Times New Roman"/>
          <w:sz w:val="24"/>
          <w:szCs w:val="24"/>
        </w:rPr>
        <w:t xml:space="preserve">n if they were on the non-IDR plan described in the survey. </w:t>
      </w:r>
      <w:r w:rsidR="005747D7" w:rsidRPr="0083712C">
        <w:rPr>
          <w:rFonts w:ascii="Times New Roman" w:hAnsi="Times New Roman" w:cs="Times New Roman"/>
          <w:sz w:val="24"/>
          <w:szCs w:val="24"/>
        </w:rPr>
        <w:t xml:space="preserve"> </w:t>
      </w:r>
    </w:p>
    <w:p w14:paraId="2CBBCF1E" w14:textId="3E473F55" w:rsidR="00AD63A7" w:rsidRDefault="006C6501" w:rsidP="00745EE4">
      <w:pPr>
        <w:spacing w:after="0" w:line="480" w:lineRule="auto"/>
        <w:ind w:firstLine="360"/>
        <w:jc w:val="both"/>
        <w:rPr>
          <w:rFonts w:ascii="Times New Roman" w:hAnsi="Times New Roman" w:cs="Times New Roman"/>
          <w:sz w:val="24"/>
          <w:szCs w:val="24"/>
        </w:rPr>
      </w:pPr>
      <w:r w:rsidRPr="0083712C">
        <w:rPr>
          <w:rFonts w:ascii="Times New Roman" w:hAnsi="Times New Roman" w:cs="Times New Roman"/>
          <w:sz w:val="24"/>
          <w:szCs w:val="24"/>
        </w:rPr>
        <w:t xml:space="preserve">After being shown one of the treatments, respondents </w:t>
      </w:r>
      <w:r w:rsidR="004B27DC">
        <w:rPr>
          <w:rFonts w:ascii="Times New Roman" w:hAnsi="Times New Roman" w:cs="Times New Roman"/>
          <w:sz w:val="24"/>
          <w:szCs w:val="24"/>
        </w:rPr>
        <w:t>are</w:t>
      </w:r>
      <w:r w:rsidR="00535628" w:rsidRPr="0083712C">
        <w:rPr>
          <w:rFonts w:ascii="Times New Roman" w:hAnsi="Times New Roman" w:cs="Times New Roman"/>
          <w:sz w:val="24"/>
          <w:szCs w:val="24"/>
        </w:rPr>
        <w:t xml:space="preserve"> then</w:t>
      </w:r>
      <w:r w:rsidR="000C21E3">
        <w:rPr>
          <w:rFonts w:ascii="Times New Roman" w:hAnsi="Times New Roman" w:cs="Times New Roman"/>
          <w:sz w:val="24"/>
          <w:szCs w:val="24"/>
        </w:rPr>
        <w:t xml:space="preserve"> again</w:t>
      </w:r>
      <w:r w:rsidR="00535628" w:rsidRPr="0083712C">
        <w:rPr>
          <w:rFonts w:ascii="Times New Roman" w:hAnsi="Times New Roman" w:cs="Times New Roman"/>
          <w:sz w:val="24"/>
          <w:szCs w:val="24"/>
        </w:rPr>
        <w:t xml:space="preserve"> asked </w:t>
      </w:r>
      <w:r w:rsidR="004E5443">
        <w:rPr>
          <w:rFonts w:ascii="Times New Roman" w:hAnsi="Times New Roman" w:cs="Times New Roman"/>
          <w:sz w:val="24"/>
          <w:szCs w:val="24"/>
        </w:rPr>
        <w:t>the same</w:t>
      </w:r>
      <w:r w:rsidR="00535628" w:rsidRPr="0083712C">
        <w:rPr>
          <w:rFonts w:ascii="Times New Roman" w:hAnsi="Times New Roman" w:cs="Times New Roman"/>
          <w:sz w:val="24"/>
          <w:szCs w:val="24"/>
        </w:rPr>
        <w:t xml:space="preserve"> questions related to income expectations and repayment plan choice.</w:t>
      </w:r>
      <w:r w:rsidR="00646DF2">
        <w:rPr>
          <w:rFonts w:ascii="Times New Roman" w:hAnsi="Times New Roman" w:cs="Times New Roman"/>
          <w:sz w:val="24"/>
          <w:szCs w:val="24"/>
        </w:rPr>
        <w:t xml:space="preserve"> </w:t>
      </w:r>
      <w:r w:rsidR="003E44CB">
        <w:rPr>
          <w:rFonts w:ascii="Times New Roman" w:hAnsi="Times New Roman" w:cs="Times New Roman"/>
          <w:sz w:val="24"/>
          <w:szCs w:val="24"/>
        </w:rPr>
        <w:t>Then</w:t>
      </w:r>
      <w:r w:rsidR="00D20260" w:rsidRPr="0083712C">
        <w:rPr>
          <w:rFonts w:ascii="Times New Roman" w:hAnsi="Times New Roman" w:cs="Times New Roman"/>
          <w:sz w:val="24"/>
          <w:szCs w:val="24"/>
        </w:rPr>
        <w:t xml:space="preserve"> survey respondents</w:t>
      </w:r>
      <w:r w:rsidR="005171B0" w:rsidRPr="0083712C">
        <w:rPr>
          <w:rFonts w:ascii="Times New Roman" w:hAnsi="Times New Roman" w:cs="Times New Roman"/>
          <w:sz w:val="24"/>
          <w:szCs w:val="24"/>
        </w:rPr>
        <w:t xml:space="preserve"> </w:t>
      </w:r>
      <w:r w:rsidR="004B27DC">
        <w:rPr>
          <w:rFonts w:ascii="Times New Roman" w:hAnsi="Times New Roman" w:cs="Times New Roman"/>
          <w:sz w:val="24"/>
          <w:szCs w:val="24"/>
        </w:rPr>
        <w:t>are</w:t>
      </w:r>
      <w:r w:rsidR="005171B0" w:rsidRPr="0083712C">
        <w:rPr>
          <w:rFonts w:ascii="Times New Roman" w:hAnsi="Times New Roman" w:cs="Times New Roman"/>
          <w:sz w:val="24"/>
          <w:szCs w:val="24"/>
        </w:rPr>
        <w:t xml:space="preserve"> asked </w:t>
      </w:r>
      <w:r w:rsidR="00E77A09" w:rsidRPr="0083712C">
        <w:rPr>
          <w:rFonts w:ascii="Times New Roman" w:hAnsi="Times New Roman" w:cs="Times New Roman"/>
          <w:sz w:val="24"/>
          <w:szCs w:val="24"/>
        </w:rPr>
        <w:t>four</w:t>
      </w:r>
      <w:r w:rsidR="005171B0" w:rsidRPr="0083712C">
        <w:rPr>
          <w:rFonts w:ascii="Times New Roman" w:hAnsi="Times New Roman" w:cs="Times New Roman"/>
          <w:sz w:val="24"/>
          <w:szCs w:val="24"/>
        </w:rPr>
        <w:t xml:space="preserve"> questions to test their understanding of the two repayment plans. </w:t>
      </w:r>
      <w:r w:rsidR="004E5443">
        <w:rPr>
          <w:rFonts w:ascii="Times New Roman" w:hAnsi="Times New Roman" w:cs="Times New Roman"/>
          <w:sz w:val="24"/>
          <w:szCs w:val="24"/>
        </w:rPr>
        <w:t>See Appendix A for screenshots of these questions.</w:t>
      </w:r>
      <w:r w:rsidR="00E77A09" w:rsidRPr="0083712C">
        <w:rPr>
          <w:rFonts w:ascii="Times New Roman" w:hAnsi="Times New Roman" w:cs="Times New Roman"/>
          <w:sz w:val="24"/>
          <w:szCs w:val="24"/>
        </w:rPr>
        <w:t xml:space="preserve"> The survey end</w:t>
      </w:r>
      <w:r w:rsidR="004B27DC">
        <w:rPr>
          <w:rFonts w:ascii="Times New Roman" w:hAnsi="Times New Roman" w:cs="Times New Roman"/>
          <w:sz w:val="24"/>
          <w:szCs w:val="24"/>
        </w:rPr>
        <w:t>s</w:t>
      </w:r>
      <w:r w:rsidR="00E77A09" w:rsidRPr="0083712C">
        <w:rPr>
          <w:rFonts w:ascii="Times New Roman" w:hAnsi="Times New Roman" w:cs="Times New Roman"/>
          <w:sz w:val="24"/>
          <w:szCs w:val="24"/>
        </w:rPr>
        <w:t xml:space="preserve"> with a series of questions </w:t>
      </w:r>
      <w:r w:rsidR="004E5443">
        <w:rPr>
          <w:rFonts w:ascii="Times New Roman" w:hAnsi="Times New Roman" w:cs="Times New Roman"/>
          <w:sz w:val="24"/>
          <w:szCs w:val="24"/>
        </w:rPr>
        <w:t>related to the survey</w:t>
      </w:r>
      <w:r w:rsidR="00535628" w:rsidRPr="0083712C">
        <w:rPr>
          <w:rFonts w:ascii="Times New Roman" w:hAnsi="Times New Roman" w:cs="Times New Roman"/>
          <w:sz w:val="24"/>
          <w:szCs w:val="24"/>
        </w:rPr>
        <w:t xml:space="preserve"> respondent’s </w:t>
      </w:r>
      <w:r w:rsidR="004E5443">
        <w:rPr>
          <w:rFonts w:ascii="Times New Roman" w:hAnsi="Times New Roman" w:cs="Times New Roman"/>
          <w:sz w:val="24"/>
          <w:szCs w:val="24"/>
        </w:rPr>
        <w:t xml:space="preserve">demographics and </w:t>
      </w:r>
      <w:r w:rsidR="00AD63A7">
        <w:rPr>
          <w:rFonts w:ascii="Times New Roman" w:hAnsi="Times New Roman" w:cs="Times New Roman"/>
          <w:sz w:val="24"/>
          <w:szCs w:val="24"/>
        </w:rPr>
        <w:t>their college financial aid</w:t>
      </w:r>
      <w:r w:rsidR="003E44CB">
        <w:rPr>
          <w:rFonts w:ascii="Times New Roman" w:hAnsi="Times New Roman" w:cs="Times New Roman"/>
          <w:sz w:val="24"/>
          <w:szCs w:val="24"/>
        </w:rPr>
        <w:t xml:space="preserve">. This section includes questions about the </w:t>
      </w:r>
      <w:r w:rsidR="0014768E">
        <w:rPr>
          <w:rFonts w:ascii="Times New Roman" w:hAnsi="Times New Roman" w:cs="Times New Roman"/>
          <w:sz w:val="24"/>
          <w:szCs w:val="24"/>
        </w:rPr>
        <w:t>survey respondent’</w:t>
      </w:r>
      <w:r w:rsidR="003E44CB">
        <w:rPr>
          <w:rFonts w:ascii="Times New Roman" w:hAnsi="Times New Roman" w:cs="Times New Roman"/>
          <w:sz w:val="24"/>
          <w:szCs w:val="24"/>
        </w:rPr>
        <w:t>s</w:t>
      </w:r>
      <w:r w:rsidR="00AD63A7">
        <w:rPr>
          <w:rFonts w:ascii="Times New Roman" w:hAnsi="Times New Roman" w:cs="Times New Roman"/>
          <w:sz w:val="24"/>
          <w:szCs w:val="24"/>
        </w:rPr>
        <w:t xml:space="preserve"> </w:t>
      </w:r>
      <w:r w:rsidR="00535628" w:rsidRPr="0083712C">
        <w:rPr>
          <w:rFonts w:ascii="Times New Roman" w:hAnsi="Times New Roman" w:cs="Times New Roman"/>
          <w:sz w:val="24"/>
          <w:szCs w:val="24"/>
        </w:rPr>
        <w:t>gender, race,</w:t>
      </w:r>
      <w:r w:rsidR="0014768E">
        <w:rPr>
          <w:rFonts w:ascii="Times New Roman" w:hAnsi="Times New Roman" w:cs="Times New Roman"/>
          <w:sz w:val="24"/>
          <w:szCs w:val="24"/>
        </w:rPr>
        <w:t xml:space="preserve"> and</w:t>
      </w:r>
      <w:r w:rsidR="00B26C3A" w:rsidRPr="0083712C">
        <w:rPr>
          <w:rFonts w:ascii="Times New Roman" w:hAnsi="Times New Roman" w:cs="Times New Roman"/>
          <w:sz w:val="24"/>
          <w:szCs w:val="24"/>
        </w:rPr>
        <w:t xml:space="preserve"> age</w:t>
      </w:r>
      <w:r w:rsidR="0014768E">
        <w:rPr>
          <w:rFonts w:ascii="Times New Roman" w:hAnsi="Times New Roman" w:cs="Times New Roman"/>
          <w:sz w:val="24"/>
          <w:szCs w:val="24"/>
        </w:rPr>
        <w:t>. The survey respondents are also asked h</w:t>
      </w:r>
      <w:r w:rsidR="00535628" w:rsidRPr="0083712C">
        <w:rPr>
          <w:rFonts w:ascii="Times New Roman" w:hAnsi="Times New Roman" w:cs="Times New Roman"/>
          <w:sz w:val="24"/>
          <w:szCs w:val="24"/>
        </w:rPr>
        <w:t xml:space="preserve">ow much student loan debt </w:t>
      </w:r>
      <w:r w:rsidR="0014768E">
        <w:rPr>
          <w:rFonts w:ascii="Times New Roman" w:hAnsi="Times New Roman" w:cs="Times New Roman"/>
          <w:sz w:val="24"/>
          <w:szCs w:val="24"/>
        </w:rPr>
        <w:t>they have</w:t>
      </w:r>
      <w:r w:rsidR="00093E55" w:rsidRPr="0083712C">
        <w:rPr>
          <w:rStyle w:val="FootnoteReference"/>
          <w:rFonts w:ascii="Times New Roman" w:hAnsi="Times New Roman" w:cs="Times New Roman"/>
          <w:sz w:val="24"/>
          <w:szCs w:val="24"/>
        </w:rPr>
        <w:footnoteReference w:id="32"/>
      </w:r>
      <w:r w:rsidR="00A87B5E">
        <w:rPr>
          <w:rFonts w:ascii="Times New Roman" w:hAnsi="Times New Roman" w:cs="Times New Roman"/>
          <w:sz w:val="24"/>
          <w:szCs w:val="24"/>
        </w:rPr>
        <w:t>.</w:t>
      </w:r>
      <w:r w:rsidR="00B26C3A" w:rsidRPr="0083712C">
        <w:rPr>
          <w:rFonts w:ascii="Times New Roman" w:hAnsi="Times New Roman" w:cs="Times New Roman"/>
          <w:sz w:val="24"/>
          <w:szCs w:val="24"/>
        </w:rPr>
        <w:t xml:space="preserve"> </w:t>
      </w:r>
    </w:p>
    <w:p w14:paraId="691743BA" w14:textId="4527EEBA" w:rsidR="00B405B7" w:rsidRPr="00AD63A7" w:rsidRDefault="00B405B7" w:rsidP="00940704">
      <w:pPr>
        <w:pStyle w:val="ListParagraph"/>
        <w:numPr>
          <w:ilvl w:val="0"/>
          <w:numId w:val="3"/>
        </w:numPr>
        <w:spacing w:after="0" w:line="480" w:lineRule="auto"/>
        <w:ind w:left="0" w:firstLine="0"/>
        <w:jc w:val="center"/>
        <w:rPr>
          <w:rFonts w:ascii="Times New Roman" w:hAnsi="Times New Roman" w:cs="Times New Roman"/>
          <w:b/>
          <w:bCs/>
          <w:sz w:val="24"/>
          <w:szCs w:val="24"/>
        </w:rPr>
      </w:pPr>
      <w:r w:rsidRPr="00AD63A7">
        <w:rPr>
          <w:rFonts w:ascii="Times New Roman" w:hAnsi="Times New Roman" w:cs="Times New Roman"/>
          <w:b/>
          <w:bCs/>
          <w:sz w:val="24"/>
          <w:szCs w:val="24"/>
        </w:rPr>
        <w:t>Empirical Framework</w:t>
      </w:r>
    </w:p>
    <w:p w14:paraId="4BB001BC" w14:textId="2B77499A" w:rsidR="000F4CBF" w:rsidRPr="000F4CBF" w:rsidRDefault="000F4CBF" w:rsidP="000F4CBF">
      <w:pPr>
        <w:pStyle w:val="ListParagraph"/>
        <w:numPr>
          <w:ilvl w:val="0"/>
          <w:numId w:val="9"/>
        </w:numPr>
        <w:spacing w:after="0" w:line="480" w:lineRule="auto"/>
        <w:jc w:val="center"/>
        <w:rPr>
          <w:rFonts w:ascii="Times New Roman" w:hAnsi="Times New Roman" w:cs="Times New Roman"/>
          <w:i/>
          <w:iCs/>
          <w:sz w:val="24"/>
          <w:szCs w:val="24"/>
        </w:rPr>
      </w:pPr>
      <w:bookmarkStart w:id="9" w:name="_Hlk152963801"/>
      <w:r>
        <w:rPr>
          <w:rFonts w:ascii="Times New Roman" w:hAnsi="Times New Roman" w:cs="Times New Roman"/>
          <w:i/>
          <w:iCs/>
          <w:sz w:val="24"/>
          <w:szCs w:val="24"/>
        </w:rPr>
        <w:t>Introduction</w:t>
      </w:r>
    </w:p>
    <w:p w14:paraId="641A0C59" w14:textId="3CE09502" w:rsidR="00617750" w:rsidRDefault="00617750"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 am interested in how a person</w:t>
      </w:r>
      <w:r w:rsidR="000F4CBF">
        <w:rPr>
          <w:rFonts w:ascii="Times New Roman" w:hAnsi="Times New Roman" w:cs="Times New Roman"/>
          <w:sz w:val="24"/>
          <w:szCs w:val="24"/>
        </w:rPr>
        <w:t>’s</w:t>
      </w:r>
      <w:r>
        <w:rPr>
          <w:rFonts w:ascii="Times New Roman" w:hAnsi="Times New Roman" w:cs="Times New Roman"/>
          <w:sz w:val="24"/>
          <w:szCs w:val="24"/>
        </w:rPr>
        <w:t xml:space="preserve"> beliefs about earning a low-income relate to their preference for an income driven repayment p</w:t>
      </w:r>
      <w:r w:rsidR="000D4938">
        <w:rPr>
          <w:rFonts w:ascii="Times New Roman" w:hAnsi="Times New Roman" w:cs="Times New Roman"/>
          <w:sz w:val="24"/>
          <w:szCs w:val="24"/>
        </w:rPr>
        <w:t>lan</w:t>
      </w:r>
      <w:r>
        <w:rPr>
          <w:rFonts w:ascii="Times New Roman" w:hAnsi="Times New Roman" w:cs="Times New Roman"/>
          <w:sz w:val="24"/>
          <w:szCs w:val="24"/>
        </w:rPr>
        <w:t>.</w:t>
      </w:r>
      <w:r w:rsidR="00F12051">
        <w:rPr>
          <w:rFonts w:ascii="Times New Roman" w:hAnsi="Times New Roman" w:cs="Times New Roman"/>
          <w:sz w:val="24"/>
          <w:szCs w:val="24"/>
        </w:rPr>
        <w:t xml:space="preserve"> Regressing observation data </w:t>
      </w:r>
      <w:r w:rsidR="000D4938">
        <w:rPr>
          <w:rFonts w:ascii="Times New Roman" w:hAnsi="Times New Roman" w:cs="Times New Roman"/>
          <w:sz w:val="24"/>
          <w:szCs w:val="24"/>
        </w:rPr>
        <w:t>on</w:t>
      </w:r>
      <w:r w:rsidR="00F12051">
        <w:rPr>
          <w:rFonts w:ascii="Times New Roman" w:hAnsi="Times New Roman" w:cs="Times New Roman"/>
          <w:sz w:val="24"/>
          <w:szCs w:val="24"/>
        </w:rPr>
        <w:t xml:space="preserve"> low-income expectations </w:t>
      </w:r>
      <w:r w:rsidR="000D4938">
        <w:rPr>
          <w:rFonts w:ascii="Times New Roman" w:hAnsi="Times New Roman" w:cs="Times New Roman"/>
          <w:sz w:val="24"/>
          <w:szCs w:val="24"/>
        </w:rPr>
        <w:t>on</w:t>
      </w:r>
      <w:r w:rsidR="00F12051">
        <w:rPr>
          <w:rFonts w:ascii="Times New Roman" w:hAnsi="Times New Roman" w:cs="Times New Roman"/>
          <w:sz w:val="24"/>
          <w:szCs w:val="24"/>
        </w:rPr>
        <w:t xml:space="preserve"> repayment plan choice may lead to biased coefficients if </w:t>
      </w:r>
      <w:r w:rsidR="000D4938">
        <w:rPr>
          <w:rFonts w:ascii="Times New Roman" w:hAnsi="Times New Roman" w:cs="Times New Roman"/>
          <w:sz w:val="24"/>
          <w:szCs w:val="24"/>
        </w:rPr>
        <w:t>low-income</w:t>
      </w:r>
      <w:r w:rsidR="00F12051">
        <w:rPr>
          <w:rFonts w:ascii="Times New Roman" w:hAnsi="Times New Roman" w:cs="Times New Roman"/>
          <w:sz w:val="24"/>
          <w:szCs w:val="24"/>
        </w:rPr>
        <w:t xml:space="preserve"> expectations are correlated with other factors, such as risk aversion or a person</w:t>
      </w:r>
      <w:r w:rsidR="000D4938">
        <w:rPr>
          <w:rFonts w:ascii="Times New Roman" w:hAnsi="Times New Roman" w:cs="Times New Roman"/>
          <w:sz w:val="24"/>
          <w:szCs w:val="24"/>
        </w:rPr>
        <w:t>’s</w:t>
      </w:r>
      <w:r w:rsidR="00F12051">
        <w:rPr>
          <w:rFonts w:ascii="Times New Roman" w:hAnsi="Times New Roman" w:cs="Times New Roman"/>
          <w:sz w:val="24"/>
          <w:szCs w:val="24"/>
        </w:rPr>
        <w:t xml:space="preserve"> general level of optimism or pessimism, that determine repayment plan choice.</w:t>
      </w:r>
      <w:r w:rsidR="000F4CBF">
        <w:rPr>
          <w:rFonts w:ascii="Times New Roman" w:hAnsi="Times New Roman" w:cs="Times New Roman"/>
          <w:sz w:val="24"/>
          <w:szCs w:val="24"/>
        </w:rPr>
        <w:t xml:space="preserve"> To </w:t>
      </w:r>
      <w:r w:rsidR="00F12051">
        <w:rPr>
          <w:rFonts w:ascii="Times New Roman" w:hAnsi="Times New Roman" w:cs="Times New Roman"/>
          <w:sz w:val="24"/>
          <w:szCs w:val="24"/>
        </w:rPr>
        <w:t>address</w:t>
      </w:r>
      <w:r w:rsidR="000F4CBF">
        <w:rPr>
          <w:rFonts w:ascii="Times New Roman" w:hAnsi="Times New Roman" w:cs="Times New Roman"/>
          <w:sz w:val="24"/>
          <w:szCs w:val="24"/>
        </w:rPr>
        <w:t xml:space="preserve"> </w:t>
      </w:r>
      <w:r w:rsidR="000D4938">
        <w:rPr>
          <w:rFonts w:ascii="Times New Roman" w:hAnsi="Times New Roman" w:cs="Times New Roman"/>
          <w:sz w:val="24"/>
          <w:szCs w:val="24"/>
        </w:rPr>
        <w:t>this,</w:t>
      </w:r>
      <w:r w:rsidR="000F4CBF">
        <w:rPr>
          <w:rFonts w:ascii="Times New Roman" w:hAnsi="Times New Roman" w:cs="Times New Roman"/>
          <w:sz w:val="24"/>
          <w:szCs w:val="24"/>
        </w:rPr>
        <w:t xml:space="preserve"> I use which treatment a survey respondent receives as an instrument for their low-income expectations.</w:t>
      </w:r>
      <w:r w:rsidR="00F12051">
        <w:rPr>
          <w:rFonts w:ascii="Times New Roman" w:hAnsi="Times New Roman" w:cs="Times New Roman"/>
          <w:sz w:val="24"/>
          <w:szCs w:val="24"/>
        </w:rPr>
        <w:t xml:space="preserve"> The idea is that</w:t>
      </w:r>
      <w:r w:rsidR="000D4938">
        <w:rPr>
          <w:rFonts w:ascii="Times New Roman" w:hAnsi="Times New Roman" w:cs="Times New Roman"/>
          <w:sz w:val="24"/>
          <w:szCs w:val="24"/>
        </w:rPr>
        <w:t xml:space="preserve"> by</w:t>
      </w:r>
      <w:r w:rsidR="00F12051">
        <w:rPr>
          <w:rFonts w:ascii="Times New Roman" w:hAnsi="Times New Roman" w:cs="Times New Roman"/>
          <w:sz w:val="24"/>
          <w:szCs w:val="24"/>
        </w:rPr>
        <w:t xml:space="preserve"> creating a difference in income expectations unrelated to other factors, I can isolate the effect of income-expectation on repayment</w:t>
      </w:r>
      <w:r w:rsidR="000D4938">
        <w:rPr>
          <w:rFonts w:ascii="Times New Roman" w:hAnsi="Times New Roman" w:cs="Times New Roman"/>
          <w:sz w:val="24"/>
          <w:szCs w:val="24"/>
        </w:rPr>
        <w:t xml:space="preserve"> plan</w:t>
      </w:r>
      <w:r w:rsidR="00F12051">
        <w:rPr>
          <w:rFonts w:ascii="Times New Roman" w:hAnsi="Times New Roman" w:cs="Times New Roman"/>
          <w:sz w:val="24"/>
          <w:szCs w:val="24"/>
        </w:rPr>
        <w:t xml:space="preserve"> choice.</w:t>
      </w:r>
      <w:r w:rsidR="000F4CBF">
        <w:rPr>
          <w:rFonts w:ascii="Times New Roman" w:hAnsi="Times New Roman" w:cs="Times New Roman"/>
          <w:sz w:val="24"/>
          <w:szCs w:val="24"/>
        </w:rPr>
        <w:t xml:space="preserve"> I estimate this effect with models using two different frameworks for thinking about the survey. </w:t>
      </w:r>
    </w:p>
    <w:p w14:paraId="21FE8F2C" w14:textId="3FBAAB06" w:rsidR="000F4CBF" w:rsidRDefault="002B744E" w:rsidP="002B744E">
      <w:pPr>
        <w:pStyle w:val="ListParagraph"/>
        <w:numPr>
          <w:ilvl w:val="0"/>
          <w:numId w:val="9"/>
        </w:numPr>
        <w:spacing w:after="0" w:line="480" w:lineRule="auto"/>
        <w:jc w:val="center"/>
        <w:rPr>
          <w:rFonts w:ascii="Times New Roman" w:hAnsi="Times New Roman" w:cs="Times New Roman"/>
          <w:i/>
          <w:iCs/>
          <w:sz w:val="24"/>
          <w:szCs w:val="24"/>
        </w:rPr>
      </w:pPr>
      <w:r>
        <w:rPr>
          <w:rFonts w:ascii="Times New Roman" w:hAnsi="Times New Roman" w:cs="Times New Roman"/>
          <w:i/>
          <w:iCs/>
          <w:sz w:val="24"/>
          <w:szCs w:val="24"/>
        </w:rPr>
        <w:t>Model</w:t>
      </w:r>
      <w:r w:rsidR="006C4C00">
        <w:rPr>
          <w:rFonts w:ascii="Times New Roman" w:hAnsi="Times New Roman" w:cs="Times New Roman"/>
          <w:i/>
          <w:iCs/>
          <w:sz w:val="24"/>
          <w:szCs w:val="24"/>
        </w:rPr>
        <w:t xml:space="preserve"> Type</w:t>
      </w:r>
      <w:r>
        <w:rPr>
          <w:rFonts w:ascii="Times New Roman" w:hAnsi="Times New Roman" w:cs="Times New Roman"/>
          <w:i/>
          <w:iCs/>
          <w:sz w:val="24"/>
          <w:szCs w:val="24"/>
        </w:rPr>
        <w:t xml:space="preserve"> 1: RCT Focus 1-Observation per </w:t>
      </w:r>
      <w:r w:rsidR="00F12051">
        <w:rPr>
          <w:rFonts w:ascii="Times New Roman" w:hAnsi="Times New Roman" w:cs="Times New Roman"/>
          <w:i/>
          <w:iCs/>
          <w:sz w:val="24"/>
          <w:szCs w:val="24"/>
        </w:rPr>
        <w:t>Respondent</w:t>
      </w:r>
    </w:p>
    <w:p w14:paraId="7A620862" w14:textId="6F090D05" w:rsidR="002B744E" w:rsidRPr="002B744E" w:rsidRDefault="002B744E" w:rsidP="000D4938">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series of </w:t>
      </w:r>
      <w:r w:rsidR="000D4938">
        <w:rPr>
          <w:rFonts w:ascii="Times New Roman" w:hAnsi="Times New Roman" w:cs="Times New Roman"/>
          <w:sz w:val="24"/>
          <w:szCs w:val="24"/>
        </w:rPr>
        <w:t>models,</w:t>
      </w:r>
      <w:r>
        <w:rPr>
          <w:rFonts w:ascii="Times New Roman" w:hAnsi="Times New Roman" w:cs="Times New Roman"/>
          <w:sz w:val="24"/>
          <w:szCs w:val="24"/>
        </w:rPr>
        <w:t xml:space="preserve"> </w:t>
      </w:r>
      <w:r w:rsidR="00F12051">
        <w:rPr>
          <w:rFonts w:ascii="Times New Roman" w:hAnsi="Times New Roman" w:cs="Times New Roman"/>
          <w:sz w:val="24"/>
          <w:szCs w:val="24"/>
        </w:rPr>
        <w:t xml:space="preserve">I consider each respondent to have one observation with an emphasis on how the respondents answered the income expectations and repayment plan choice questions after they saw the income information. During this one period students are assigned to either the All Graduates Income Treatment Group or the Major Specific Income Treatment Group. For these models I use the following </w:t>
      </w:r>
      <w:r w:rsidR="000D477A">
        <w:rPr>
          <w:rFonts w:ascii="Times New Roman" w:hAnsi="Times New Roman" w:cs="Times New Roman"/>
          <w:sz w:val="24"/>
          <w:szCs w:val="24"/>
        </w:rPr>
        <w:t xml:space="preserve">second stage </w:t>
      </w:r>
      <w:r w:rsidR="00F12051">
        <w:rPr>
          <w:rFonts w:ascii="Times New Roman" w:hAnsi="Times New Roman" w:cs="Times New Roman"/>
          <w:sz w:val="24"/>
          <w:szCs w:val="24"/>
        </w:rPr>
        <w:t xml:space="preserve">estimating equation </w:t>
      </w:r>
    </w:p>
    <w:p w14:paraId="7EE05A6E" w14:textId="4A6E64EB" w:rsidR="00617750" w:rsidRPr="000D477A" w:rsidRDefault="00937D77" w:rsidP="00617750">
      <w:pPr>
        <w:pStyle w:val="ListParagraph"/>
        <w:numPr>
          <w:ilvl w:val="0"/>
          <w:numId w:val="8"/>
        </w:numPr>
        <w:spacing w:after="0" w:line="480" w:lineRule="auto"/>
        <w:jc w:val="both"/>
        <w:rPr>
          <w:rFonts w:ascii="Times New Roman" w:hAnsi="Times New Roman" w:cs="Times New Roman"/>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r>
              <w:rPr>
                <w:rFonts w:ascii="Cambria Math" w:eastAsiaTheme="minorEastAsia" w:hAnsi="Cambria Math" w:cs="Times New Roman"/>
                <w:sz w:val="24"/>
                <w:szCs w:val="24"/>
              </w:rPr>
              <m:t>h</m:t>
            </m:r>
            <m:r>
              <w:rPr>
                <w:rFonts w:ascii="Cambria Math" w:eastAsiaTheme="minorEastAsia" w:hAnsi="Cambria Math" w:cs="Times New Roman"/>
                <w:sz w:val="24"/>
                <w:szCs w:val="24"/>
              </w:rPr>
              <m:t>ooseIDR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LowIncomeExpectations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β</m:t>
        </m:r>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m:t>
            </m:r>
          </m:sub>
        </m:sSub>
      </m:oMath>
      <w:r w:rsidR="00617750" w:rsidRPr="00617750">
        <w:rPr>
          <w:rFonts w:ascii="Times New Roman" w:eastAsiaTheme="minorEastAsia" w:hAnsi="Times New Roman" w:cs="Times New Roman"/>
          <w:b/>
          <w:bCs/>
          <w:iCs/>
          <w:sz w:val="24"/>
          <w:szCs w:val="24"/>
        </w:rPr>
        <w:t>.</w:t>
      </w:r>
    </w:p>
    <w:p w14:paraId="23EFACF4" w14:textId="686BB75D" w:rsidR="000D477A" w:rsidRPr="000D477A" w:rsidRDefault="000D477A" w:rsidP="000D477A">
      <w:pPr>
        <w:spacing w:after="0" w:line="480" w:lineRule="auto"/>
        <w:jc w:val="both"/>
        <w:rPr>
          <w:rFonts w:ascii="Times New Roman" w:hAnsi="Times New Roman" w:cs="Times New Roman"/>
          <w:sz w:val="24"/>
          <w:szCs w:val="24"/>
        </w:rPr>
      </w:pPr>
      <w:r w:rsidRPr="000D477A">
        <w:rPr>
          <w:rFonts w:ascii="Times New Roman" w:hAnsi="Times New Roman" w:cs="Times New Roman"/>
          <w:sz w:val="24"/>
          <w:szCs w:val="24"/>
        </w:rPr>
        <w:t xml:space="preserve">With a reduced form and first stage equation of </w:t>
      </w:r>
    </w:p>
    <w:p w14:paraId="24AD8021" w14:textId="10FE9ECD" w:rsidR="000D477A" w:rsidRPr="000D477A" w:rsidRDefault="000D477A" w:rsidP="000D477A">
      <w:pPr>
        <w:spacing w:after="0" w:line="480" w:lineRule="auto"/>
        <w:ind w:left="360"/>
        <w:rPr>
          <w:rFonts w:ascii="Times New Roman" w:eastAsiaTheme="minorEastAsia" w:hAnsi="Times New Roman" w:cs="Times New Roman"/>
          <w:b/>
          <w:bCs/>
          <w:iCs/>
          <w:sz w:val="24"/>
          <w:szCs w:val="24"/>
        </w:rPr>
      </w:pPr>
      <w:r w:rsidRPr="000D477A">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2</w:t>
      </w:r>
      <w:r w:rsidRPr="000D477A">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Outcome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MajorSpecificIncomeTreatment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β</m:t>
        </m:r>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m:t>
            </m:r>
          </m:sub>
        </m:sSub>
      </m:oMath>
      <w:r w:rsidRPr="000D477A">
        <w:rPr>
          <w:rFonts w:ascii="Times New Roman" w:eastAsiaTheme="minorEastAsia" w:hAnsi="Times New Roman" w:cs="Times New Roman"/>
          <w:b/>
          <w:bCs/>
          <w:iCs/>
          <w:sz w:val="24"/>
          <w:szCs w:val="24"/>
        </w:rPr>
        <w:t>.</w:t>
      </w:r>
    </w:p>
    <w:bookmarkEnd w:id="9"/>
    <w:p w14:paraId="4B9FCE30" w14:textId="1A13A2B8" w:rsidR="000D477A" w:rsidRPr="000D477A" w:rsidRDefault="000D477A"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In the first stage,</w:t>
      </w:r>
      <w:r w:rsidR="00DB3B8C">
        <w:rPr>
          <w:rFonts w:ascii="Times New Roman" w:hAnsi="Times New Roman" w:cs="Times New Roman"/>
          <w:sz w:val="24"/>
          <w:szCs w:val="24"/>
        </w:rPr>
        <w:t xml:space="preserve"> </w:t>
      </w:r>
      <w:r>
        <w:rPr>
          <w:rFonts w:ascii="Times New Roman" w:hAnsi="Times New Roman" w:cs="Times New Roman"/>
          <w:sz w:val="24"/>
          <w:szCs w:val="24"/>
        </w:rPr>
        <w:t>Outcome</w:t>
      </w:r>
      <w:r>
        <w:rPr>
          <w:rFonts w:ascii="Times New Roman" w:hAnsi="Times New Roman" w:cs="Times New Roman"/>
          <w:sz w:val="24"/>
          <w:szCs w:val="24"/>
          <w:vertAlign w:val="subscript"/>
        </w:rPr>
        <w:t>i</w:t>
      </w:r>
      <w:r>
        <w:rPr>
          <w:rFonts w:ascii="Times New Roman" w:hAnsi="Times New Roman" w:cs="Times New Roman"/>
          <w:sz w:val="24"/>
          <w:szCs w:val="24"/>
        </w:rPr>
        <w:t xml:space="preserve"> is LowIncomeExpectations</w:t>
      </w:r>
      <w:r>
        <w:rPr>
          <w:rFonts w:ascii="Times New Roman" w:hAnsi="Times New Roman" w:cs="Times New Roman"/>
          <w:sz w:val="24"/>
          <w:szCs w:val="24"/>
          <w:vertAlign w:val="subscript"/>
        </w:rPr>
        <w:t>i</w:t>
      </w:r>
      <w:r>
        <w:rPr>
          <w:rFonts w:ascii="Times New Roman" w:hAnsi="Times New Roman" w:cs="Times New Roman"/>
          <w:sz w:val="24"/>
          <w:szCs w:val="24"/>
        </w:rPr>
        <w:t>. That variable is equal</w:t>
      </w:r>
      <w:r w:rsidR="000D4938">
        <w:rPr>
          <w:rFonts w:ascii="Times New Roman" w:hAnsi="Times New Roman" w:cs="Times New Roman"/>
          <w:sz w:val="24"/>
          <w:szCs w:val="24"/>
        </w:rPr>
        <w:t xml:space="preserve"> to</w:t>
      </w:r>
      <w:r>
        <w:rPr>
          <w:rFonts w:ascii="Times New Roman" w:hAnsi="Times New Roman" w:cs="Times New Roman"/>
          <w:sz w:val="24"/>
          <w:szCs w:val="24"/>
        </w:rPr>
        <w:t xml:space="preserve"> the percent chance the student believe</w:t>
      </w:r>
      <w:r w:rsidR="000D4938">
        <w:rPr>
          <w:rFonts w:ascii="Times New Roman" w:hAnsi="Times New Roman" w:cs="Times New Roman"/>
          <w:sz w:val="24"/>
          <w:szCs w:val="24"/>
        </w:rPr>
        <w:t>s</w:t>
      </w:r>
      <w:r>
        <w:rPr>
          <w:rFonts w:ascii="Times New Roman" w:hAnsi="Times New Roman" w:cs="Times New Roman"/>
          <w:sz w:val="24"/>
          <w:szCs w:val="24"/>
        </w:rPr>
        <w:t xml:space="preserve"> they would earn $0 to $30,000 5 years after getting their undergraduate degree from MSU. It is modeled as a function of MajorSpecficIncomeTreatment</w:t>
      </w:r>
      <w:r>
        <w:rPr>
          <w:rFonts w:ascii="Times New Roman" w:hAnsi="Times New Roman" w:cs="Times New Roman"/>
          <w:sz w:val="24"/>
          <w:szCs w:val="24"/>
          <w:vertAlign w:val="subscript"/>
        </w:rPr>
        <w:t>i</w:t>
      </w:r>
      <w:r>
        <w:rPr>
          <w:rFonts w:ascii="Times New Roman" w:hAnsi="Times New Roman" w:cs="Times New Roman"/>
          <w:sz w:val="24"/>
          <w:szCs w:val="24"/>
        </w:rPr>
        <w:t xml:space="preserve"> which is equal to 1 if the student sees the major specific income information while taking the survey and 0 if the student see</w:t>
      </w:r>
      <w:r w:rsidR="000D4938">
        <w:rPr>
          <w:rFonts w:ascii="Times New Roman" w:hAnsi="Times New Roman" w:cs="Times New Roman"/>
          <w:sz w:val="24"/>
          <w:szCs w:val="24"/>
        </w:rPr>
        <w:t>s</w:t>
      </w:r>
      <w:r>
        <w:rPr>
          <w:rFonts w:ascii="Times New Roman" w:hAnsi="Times New Roman" w:cs="Times New Roman"/>
          <w:sz w:val="24"/>
          <w:szCs w:val="24"/>
        </w:rPr>
        <w:t xml:space="preserve"> the information on the average income of all graduates while taking the survey. The coefficient of interest is β</w:t>
      </w:r>
      <w:r>
        <w:rPr>
          <w:rFonts w:ascii="Times New Roman" w:hAnsi="Times New Roman" w:cs="Times New Roman"/>
          <w:sz w:val="24"/>
          <w:szCs w:val="24"/>
          <w:vertAlign w:val="subscript"/>
        </w:rPr>
        <w:t>1</w:t>
      </w:r>
      <w:r>
        <w:rPr>
          <w:rFonts w:ascii="Times New Roman" w:hAnsi="Times New Roman" w:cs="Times New Roman"/>
          <w:sz w:val="24"/>
          <w:szCs w:val="24"/>
        </w:rPr>
        <w:t xml:space="preserve"> which is the effect of seeing the major specific income information on the </w:t>
      </w:r>
      <w:r w:rsidR="000D4938">
        <w:rPr>
          <w:rFonts w:ascii="Times New Roman" w:hAnsi="Times New Roman" w:cs="Times New Roman"/>
          <w:sz w:val="24"/>
          <w:szCs w:val="24"/>
        </w:rPr>
        <w:t>respondent’s</w:t>
      </w:r>
      <w:r>
        <w:rPr>
          <w:rFonts w:ascii="Times New Roman" w:hAnsi="Times New Roman" w:cs="Times New Roman"/>
          <w:sz w:val="24"/>
          <w:szCs w:val="24"/>
        </w:rPr>
        <w:t xml:space="preserve"> low-income expectations relative to their expectations if they had seen the all graduates income information. </w:t>
      </w:r>
    </w:p>
    <w:p w14:paraId="3E41979A" w14:textId="4C89967A" w:rsidR="000D477A" w:rsidRDefault="000D477A"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In the reduced form equation Outcome</w:t>
      </w:r>
      <w:r>
        <w:rPr>
          <w:rFonts w:ascii="Times New Roman" w:hAnsi="Times New Roman" w:cs="Times New Roman"/>
          <w:sz w:val="24"/>
          <w:szCs w:val="24"/>
          <w:vertAlign w:val="subscript"/>
        </w:rPr>
        <w:t>i</w:t>
      </w:r>
      <w:r>
        <w:rPr>
          <w:rFonts w:ascii="Times New Roman" w:hAnsi="Times New Roman" w:cs="Times New Roman"/>
          <w:sz w:val="24"/>
          <w:szCs w:val="24"/>
        </w:rPr>
        <w:t xml:space="preserve"> is ChooseIDR</w:t>
      </w:r>
      <w:r>
        <w:rPr>
          <w:rFonts w:ascii="Times New Roman" w:hAnsi="Times New Roman" w:cs="Times New Roman"/>
          <w:sz w:val="24"/>
          <w:szCs w:val="24"/>
          <w:vertAlign w:val="subscript"/>
        </w:rPr>
        <w:t>i</w:t>
      </w:r>
      <w:r>
        <w:rPr>
          <w:rFonts w:ascii="Times New Roman" w:hAnsi="Times New Roman" w:cs="Times New Roman"/>
          <w:sz w:val="24"/>
          <w:szCs w:val="24"/>
        </w:rPr>
        <w:t>. The variable is equal to 1 if the respondent chose the IDR plan after seeing the income information and 0 if the respondent chose the non-IDR plan. The coefficient of interest is β</w:t>
      </w:r>
      <w:r>
        <w:rPr>
          <w:rFonts w:ascii="Times New Roman" w:hAnsi="Times New Roman" w:cs="Times New Roman"/>
          <w:sz w:val="24"/>
          <w:szCs w:val="24"/>
          <w:vertAlign w:val="subscript"/>
        </w:rPr>
        <w:t>1</w:t>
      </w:r>
      <w:r>
        <w:rPr>
          <w:rFonts w:ascii="Times New Roman" w:hAnsi="Times New Roman" w:cs="Times New Roman"/>
          <w:sz w:val="24"/>
          <w:szCs w:val="24"/>
        </w:rPr>
        <w:t xml:space="preserve"> which is the effect of seeing the major specific income information on the percent chance a respondent chose the IDR plan after the treatment relative to their probability of choosing the IDR plan if they had seen the all graduates income information.</w:t>
      </w:r>
    </w:p>
    <w:p w14:paraId="1974AC36" w14:textId="77C25463" w:rsidR="00DB3B8C" w:rsidRDefault="00DB3B8C"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In the second stage, I MajorSpecificIncomeTreamtent</w:t>
      </w:r>
      <w:r>
        <w:rPr>
          <w:rFonts w:ascii="Times New Roman" w:hAnsi="Times New Roman" w:cs="Times New Roman"/>
          <w:sz w:val="24"/>
          <w:szCs w:val="24"/>
          <w:vertAlign w:val="subscript"/>
        </w:rPr>
        <w:t>i</w:t>
      </w:r>
      <w:r>
        <w:rPr>
          <w:rFonts w:ascii="Times New Roman" w:hAnsi="Times New Roman" w:cs="Times New Roman"/>
          <w:sz w:val="24"/>
          <w:szCs w:val="24"/>
        </w:rPr>
        <w:t xml:space="preserve"> is an instrument for LowIncomeExpectations</w:t>
      </w:r>
      <w:r>
        <w:rPr>
          <w:rFonts w:ascii="Times New Roman" w:hAnsi="Times New Roman" w:cs="Times New Roman"/>
          <w:sz w:val="24"/>
          <w:szCs w:val="24"/>
          <w:vertAlign w:val="subscript"/>
        </w:rPr>
        <w:t>i</w:t>
      </w:r>
      <w:r>
        <w:rPr>
          <w:rFonts w:ascii="Times New Roman" w:hAnsi="Times New Roman" w:cs="Times New Roman"/>
          <w:sz w:val="24"/>
          <w:szCs w:val="24"/>
        </w:rPr>
        <w:t>. The coefficient of interest is β</w:t>
      </w:r>
      <w:r>
        <w:rPr>
          <w:rFonts w:ascii="Times New Roman" w:hAnsi="Times New Roman" w:cs="Times New Roman"/>
          <w:sz w:val="24"/>
          <w:szCs w:val="24"/>
          <w:vertAlign w:val="subscript"/>
        </w:rPr>
        <w:t>1</w:t>
      </w:r>
      <w:r>
        <w:rPr>
          <w:rFonts w:ascii="Times New Roman" w:hAnsi="Times New Roman" w:cs="Times New Roman"/>
          <w:sz w:val="24"/>
          <w:szCs w:val="24"/>
        </w:rPr>
        <w:t xml:space="preserve"> which is how much a 1 percentage point increase in low-income expectations increases (if positive) or decreases (if negative) the percent chance a respondent with choose the IDR plan.</w:t>
      </w:r>
    </w:p>
    <w:p w14:paraId="3EB1D638" w14:textId="02053B91" w:rsidR="00DB3B8C" w:rsidRDefault="00DB3B8C"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In both equation</w:t>
      </w:r>
      <w:r w:rsidR="000D4938">
        <w:rPr>
          <w:rFonts w:ascii="Times New Roman" w:hAnsi="Times New Roman" w:cs="Times New Roman"/>
          <w:sz w:val="24"/>
          <w:szCs w:val="24"/>
        </w:rPr>
        <w:t>s</w:t>
      </w:r>
      <w:r>
        <w:rPr>
          <w:rFonts w:ascii="Times New Roman" w:hAnsi="Times New Roman" w:cs="Times New Roman"/>
          <w:sz w:val="24"/>
          <w:szCs w:val="24"/>
        </w:rPr>
        <w:t xml:space="preserve"> i represents the respondent. I estimate the equations 3 different ways. One way is estimating the model without covariates. Another is with </w:t>
      </w:r>
      <w:r>
        <w:rPr>
          <w:rFonts w:ascii="Times New Roman" w:hAnsi="Times New Roman" w:cs="Times New Roman"/>
          <w:b/>
          <w:bCs/>
          <w:sz w:val="24"/>
          <w:szCs w:val="24"/>
        </w:rPr>
        <w:t>X</w:t>
      </w:r>
      <w:r>
        <w:rPr>
          <w:rFonts w:ascii="Times New Roman" w:hAnsi="Times New Roman" w:cs="Times New Roman"/>
          <w:b/>
          <w:bCs/>
          <w:sz w:val="24"/>
          <w:szCs w:val="24"/>
          <w:vertAlign w:val="subscript"/>
        </w:rPr>
        <w:t>i</w:t>
      </w:r>
      <w:r>
        <w:rPr>
          <w:rFonts w:ascii="Times New Roman" w:hAnsi="Times New Roman" w:cs="Times New Roman"/>
          <w:b/>
          <w:bCs/>
          <w:sz w:val="24"/>
          <w:szCs w:val="24"/>
        </w:rPr>
        <w:t xml:space="preserve"> </w:t>
      </w:r>
      <w:r>
        <w:rPr>
          <w:rFonts w:ascii="Times New Roman" w:hAnsi="Times New Roman" w:cs="Times New Roman"/>
          <w:sz w:val="24"/>
          <w:szCs w:val="24"/>
        </w:rPr>
        <w:t xml:space="preserve">containing two variables: the student’s low-income expectations before seeing the income information and the student’s repayment plan choice before seeing the income information. These variables are similar to </w:t>
      </w:r>
      <w:r w:rsidR="00CD5BF7">
        <w:rPr>
          <w:rFonts w:ascii="Times New Roman" w:hAnsi="Times New Roman" w:cs="Times New Roman"/>
          <w:sz w:val="24"/>
          <w:szCs w:val="24"/>
        </w:rPr>
        <w:t>LowIncomeExpectations</w:t>
      </w:r>
      <w:r w:rsidR="00CD5BF7">
        <w:rPr>
          <w:rFonts w:ascii="Times New Roman" w:hAnsi="Times New Roman" w:cs="Times New Roman"/>
          <w:sz w:val="24"/>
          <w:szCs w:val="24"/>
          <w:vertAlign w:val="subscript"/>
        </w:rPr>
        <w:t xml:space="preserve">i </w:t>
      </w:r>
      <w:r w:rsidR="00CD5BF7">
        <w:rPr>
          <w:rFonts w:ascii="Times New Roman" w:hAnsi="Times New Roman" w:cs="Times New Roman"/>
          <w:sz w:val="24"/>
          <w:szCs w:val="24"/>
        </w:rPr>
        <w:t>and</w:t>
      </w:r>
      <w:r>
        <w:rPr>
          <w:rFonts w:ascii="Times New Roman" w:hAnsi="Times New Roman" w:cs="Times New Roman"/>
          <w:sz w:val="24"/>
          <w:szCs w:val="24"/>
        </w:rPr>
        <w:t xml:space="preserve"> ChooseIDR</w:t>
      </w:r>
      <w:r>
        <w:rPr>
          <w:rFonts w:ascii="Times New Roman" w:hAnsi="Times New Roman" w:cs="Times New Roman"/>
          <w:sz w:val="24"/>
          <w:szCs w:val="24"/>
          <w:vertAlign w:val="subscript"/>
        </w:rPr>
        <w:t>i</w:t>
      </w:r>
      <w:r>
        <w:rPr>
          <w:rFonts w:ascii="Times New Roman" w:hAnsi="Times New Roman" w:cs="Times New Roman"/>
          <w:sz w:val="24"/>
          <w:szCs w:val="24"/>
        </w:rPr>
        <w:t xml:space="preserve"> except that their values are based on the </w:t>
      </w:r>
      <w:r w:rsidR="00CD5BF7">
        <w:rPr>
          <w:rFonts w:ascii="Times New Roman" w:hAnsi="Times New Roman" w:cs="Times New Roman"/>
          <w:sz w:val="24"/>
          <w:szCs w:val="24"/>
        </w:rPr>
        <w:t>student’s</w:t>
      </w:r>
      <w:r>
        <w:rPr>
          <w:rFonts w:ascii="Times New Roman" w:hAnsi="Times New Roman" w:cs="Times New Roman"/>
          <w:sz w:val="24"/>
          <w:szCs w:val="24"/>
        </w:rPr>
        <w:t xml:space="preserve"> pre-treatment survey responses. A third model includes the above covariates and additional covariates related to the student’s gender, if they have had a Pell Grant, the number of majors the student has, either of their parent’s highest level of education, their age,</w:t>
      </w:r>
      <w:r w:rsidR="00CD5BF7">
        <w:rPr>
          <w:rFonts w:ascii="Times New Roman" w:hAnsi="Times New Roman" w:cs="Times New Roman"/>
          <w:sz w:val="24"/>
          <w:szCs w:val="24"/>
        </w:rPr>
        <w:t xml:space="preserve"> and</w:t>
      </w:r>
      <w:r>
        <w:rPr>
          <w:rFonts w:ascii="Times New Roman" w:hAnsi="Times New Roman" w:cs="Times New Roman"/>
          <w:sz w:val="24"/>
          <w:szCs w:val="24"/>
        </w:rPr>
        <w:t xml:space="preserve"> the p</w:t>
      </w:r>
      <w:r w:rsidR="00CD5BF7">
        <w:rPr>
          <w:rFonts w:ascii="Times New Roman" w:hAnsi="Times New Roman" w:cs="Times New Roman"/>
          <w:sz w:val="24"/>
          <w:szCs w:val="24"/>
        </w:rPr>
        <w:t>ercent chance</w:t>
      </w:r>
      <w:r>
        <w:rPr>
          <w:rFonts w:ascii="Times New Roman" w:hAnsi="Times New Roman" w:cs="Times New Roman"/>
          <w:sz w:val="24"/>
          <w:szCs w:val="24"/>
        </w:rPr>
        <w:t xml:space="preserve"> the student beli</w:t>
      </w:r>
      <w:r w:rsidR="00CD5BF7">
        <w:rPr>
          <w:rFonts w:ascii="Times New Roman" w:hAnsi="Times New Roman" w:cs="Times New Roman"/>
          <w:sz w:val="24"/>
          <w:szCs w:val="24"/>
        </w:rPr>
        <w:t>eves</w:t>
      </w:r>
      <w:r>
        <w:rPr>
          <w:rFonts w:ascii="Times New Roman" w:hAnsi="Times New Roman" w:cs="Times New Roman"/>
          <w:sz w:val="24"/>
          <w:szCs w:val="24"/>
        </w:rPr>
        <w:t xml:space="preserve"> they would attend graduate school in the next 20 years. </w:t>
      </w:r>
    </w:p>
    <w:p w14:paraId="6233FA14" w14:textId="52EBD92B" w:rsidR="00DB3B8C" w:rsidRPr="00DB3B8C" w:rsidRDefault="00DB3B8C" w:rsidP="00DB3B8C">
      <w:pPr>
        <w:pStyle w:val="ListParagraph"/>
        <w:numPr>
          <w:ilvl w:val="0"/>
          <w:numId w:val="9"/>
        </w:numPr>
        <w:spacing w:after="0" w:line="480" w:lineRule="auto"/>
        <w:jc w:val="center"/>
        <w:rPr>
          <w:rFonts w:ascii="Times New Roman" w:hAnsi="Times New Roman" w:cs="Times New Roman"/>
          <w:i/>
          <w:iCs/>
          <w:sz w:val="24"/>
          <w:szCs w:val="24"/>
        </w:rPr>
      </w:pPr>
      <w:r>
        <w:rPr>
          <w:rFonts w:ascii="Times New Roman" w:hAnsi="Times New Roman" w:cs="Times New Roman"/>
          <w:i/>
          <w:iCs/>
          <w:sz w:val="24"/>
          <w:szCs w:val="24"/>
        </w:rPr>
        <w:t>Model</w:t>
      </w:r>
      <w:r w:rsidR="006C4C00">
        <w:rPr>
          <w:rFonts w:ascii="Times New Roman" w:hAnsi="Times New Roman" w:cs="Times New Roman"/>
          <w:i/>
          <w:iCs/>
          <w:sz w:val="24"/>
          <w:szCs w:val="24"/>
        </w:rPr>
        <w:t xml:space="preserve"> Type</w:t>
      </w:r>
      <w:r>
        <w:rPr>
          <w:rFonts w:ascii="Times New Roman" w:hAnsi="Times New Roman" w:cs="Times New Roman"/>
          <w:i/>
          <w:iCs/>
          <w:sz w:val="24"/>
          <w:szCs w:val="24"/>
        </w:rPr>
        <w:t xml:space="preserve"> 2: Difference in Difference Focus 2 Observations per Respondent</w:t>
      </w:r>
    </w:p>
    <w:p w14:paraId="02E1E9B4" w14:textId="78F28859" w:rsidR="000966A0" w:rsidRDefault="006C4C00" w:rsidP="00745EE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Another way I conceptualize the survey is having 2 observations per respondent with all observations before the treatment happening at time period t = 0 and the other happening at time t = 1. In between these time periods approximately half the students are treated with the major specific income treatment.  This lets me estimate the effect of</w:t>
      </w:r>
      <w:r w:rsidR="00CD5BF7">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CD5BF7">
        <w:rPr>
          <w:rFonts w:ascii="Times New Roman" w:hAnsi="Times New Roman" w:cs="Times New Roman"/>
          <w:sz w:val="24"/>
          <w:szCs w:val="24"/>
        </w:rPr>
        <w:t>M</w:t>
      </w:r>
      <w:r>
        <w:rPr>
          <w:rFonts w:ascii="Times New Roman" w:hAnsi="Times New Roman" w:cs="Times New Roman"/>
          <w:sz w:val="24"/>
          <w:szCs w:val="24"/>
        </w:rPr>
        <w:t xml:space="preserve">ajor </w:t>
      </w:r>
      <w:r w:rsidR="00CD5BF7">
        <w:rPr>
          <w:rFonts w:ascii="Times New Roman" w:hAnsi="Times New Roman" w:cs="Times New Roman"/>
          <w:sz w:val="24"/>
          <w:szCs w:val="24"/>
        </w:rPr>
        <w:t>S</w:t>
      </w:r>
      <w:r>
        <w:rPr>
          <w:rFonts w:ascii="Times New Roman" w:hAnsi="Times New Roman" w:cs="Times New Roman"/>
          <w:sz w:val="24"/>
          <w:szCs w:val="24"/>
        </w:rPr>
        <w:t xml:space="preserve">pecific </w:t>
      </w:r>
      <w:r w:rsidR="00CD5BF7">
        <w:rPr>
          <w:rFonts w:ascii="Times New Roman" w:hAnsi="Times New Roman" w:cs="Times New Roman"/>
          <w:sz w:val="24"/>
          <w:szCs w:val="24"/>
        </w:rPr>
        <w:t>I</w:t>
      </w:r>
      <w:r>
        <w:rPr>
          <w:rFonts w:ascii="Times New Roman" w:hAnsi="Times New Roman" w:cs="Times New Roman"/>
          <w:sz w:val="24"/>
          <w:szCs w:val="24"/>
        </w:rPr>
        <w:t xml:space="preserve">ncome </w:t>
      </w:r>
      <w:r w:rsidR="00CD5BF7">
        <w:rPr>
          <w:rFonts w:ascii="Times New Roman" w:hAnsi="Times New Roman" w:cs="Times New Roman"/>
          <w:sz w:val="24"/>
          <w:szCs w:val="24"/>
        </w:rPr>
        <w:t>T</w:t>
      </w:r>
      <w:r>
        <w:rPr>
          <w:rFonts w:ascii="Times New Roman" w:hAnsi="Times New Roman" w:cs="Times New Roman"/>
          <w:sz w:val="24"/>
          <w:szCs w:val="24"/>
        </w:rPr>
        <w:t>reatment on low-income expectations using a difference in difference framework. I then think of that estimate as a first stage of</w:t>
      </w:r>
      <w:r w:rsidR="00CD5BF7">
        <w:rPr>
          <w:rFonts w:ascii="Times New Roman" w:hAnsi="Times New Roman" w:cs="Times New Roman"/>
          <w:sz w:val="24"/>
          <w:szCs w:val="24"/>
        </w:rPr>
        <w:t xml:space="preserve"> a</w:t>
      </w:r>
      <w:r>
        <w:rPr>
          <w:rFonts w:ascii="Times New Roman" w:hAnsi="Times New Roman" w:cs="Times New Roman"/>
          <w:sz w:val="24"/>
          <w:szCs w:val="24"/>
        </w:rPr>
        <w:t xml:space="preserve"> </w:t>
      </w:r>
      <w:r w:rsidR="00CD5BF7">
        <w:rPr>
          <w:rFonts w:ascii="Times New Roman" w:hAnsi="Times New Roman" w:cs="Times New Roman"/>
          <w:sz w:val="24"/>
          <w:szCs w:val="24"/>
        </w:rPr>
        <w:t>two-stage</w:t>
      </w:r>
      <w:r>
        <w:rPr>
          <w:rFonts w:ascii="Times New Roman" w:hAnsi="Times New Roman" w:cs="Times New Roman"/>
          <w:sz w:val="24"/>
          <w:szCs w:val="24"/>
        </w:rPr>
        <w:t xml:space="preserve"> equation where having saw the </w:t>
      </w:r>
      <w:r w:rsidR="00CD5BF7">
        <w:rPr>
          <w:rFonts w:ascii="Times New Roman" w:hAnsi="Times New Roman" w:cs="Times New Roman"/>
          <w:sz w:val="24"/>
          <w:szCs w:val="24"/>
        </w:rPr>
        <w:t>M</w:t>
      </w:r>
      <w:r>
        <w:rPr>
          <w:rFonts w:ascii="Times New Roman" w:hAnsi="Times New Roman" w:cs="Times New Roman"/>
          <w:sz w:val="24"/>
          <w:szCs w:val="24"/>
        </w:rPr>
        <w:t xml:space="preserve">ajor </w:t>
      </w:r>
      <w:r w:rsidR="00CD5BF7">
        <w:rPr>
          <w:rFonts w:ascii="Times New Roman" w:hAnsi="Times New Roman" w:cs="Times New Roman"/>
          <w:sz w:val="24"/>
          <w:szCs w:val="24"/>
        </w:rPr>
        <w:t>S</w:t>
      </w:r>
      <w:r>
        <w:rPr>
          <w:rFonts w:ascii="Times New Roman" w:hAnsi="Times New Roman" w:cs="Times New Roman"/>
          <w:sz w:val="24"/>
          <w:szCs w:val="24"/>
        </w:rPr>
        <w:t xml:space="preserve">pecific </w:t>
      </w:r>
      <w:r w:rsidR="00CD5BF7">
        <w:rPr>
          <w:rFonts w:ascii="Times New Roman" w:hAnsi="Times New Roman" w:cs="Times New Roman"/>
          <w:sz w:val="24"/>
          <w:szCs w:val="24"/>
        </w:rPr>
        <w:t>I</w:t>
      </w:r>
      <w:r>
        <w:rPr>
          <w:rFonts w:ascii="Times New Roman" w:hAnsi="Times New Roman" w:cs="Times New Roman"/>
          <w:sz w:val="24"/>
          <w:szCs w:val="24"/>
        </w:rPr>
        <w:t xml:space="preserve">ncome </w:t>
      </w:r>
      <w:r w:rsidR="00CD5BF7">
        <w:rPr>
          <w:rFonts w:ascii="Times New Roman" w:hAnsi="Times New Roman" w:cs="Times New Roman"/>
          <w:sz w:val="24"/>
          <w:szCs w:val="24"/>
        </w:rPr>
        <w:t>T</w:t>
      </w:r>
      <w:r>
        <w:rPr>
          <w:rFonts w:ascii="Times New Roman" w:hAnsi="Times New Roman" w:cs="Times New Roman"/>
          <w:sz w:val="24"/>
          <w:szCs w:val="24"/>
        </w:rPr>
        <w:t xml:space="preserve">reatment is an instrument for a respondent </w:t>
      </w:r>
      <w:r w:rsidR="00CD5BF7">
        <w:rPr>
          <w:rFonts w:ascii="Times New Roman" w:hAnsi="Times New Roman" w:cs="Times New Roman"/>
          <w:sz w:val="24"/>
          <w:szCs w:val="24"/>
        </w:rPr>
        <w:t>low-income</w:t>
      </w:r>
      <w:r>
        <w:rPr>
          <w:rFonts w:ascii="Times New Roman" w:hAnsi="Times New Roman" w:cs="Times New Roman"/>
          <w:sz w:val="24"/>
          <w:szCs w:val="24"/>
        </w:rPr>
        <w:t xml:space="preserve"> expectations.</w:t>
      </w:r>
    </w:p>
    <w:p w14:paraId="6AF9461E" w14:textId="77777777" w:rsidR="00D84BE9" w:rsidRDefault="006C4C00" w:rsidP="00D84BE9">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For these models the second stage estimating equation is</w:t>
      </w:r>
    </w:p>
    <w:p w14:paraId="575E0A6E" w14:textId="14A48CEB" w:rsidR="00D84BE9" w:rsidRPr="00D84BE9" w:rsidRDefault="00937D77" w:rsidP="00D84BE9">
      <w:pPr>
        <w:spacing w:after="0" w:line="480" w:lineRule="auto"/>
        <w:ind w:left="360"/>
        <w:jc w:val="both"/>
        <w:rPr>
          <w:rFonts w:ascii="Times New Roman" w:hAnsi="Times New Roman" w:cs="Times New Roman"/>
          <w:sz w:val="24"/>
          <w:szCs w:val="24"/>
        </w:rPr>
      </w:pPr>
      <m:oMathPara>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r>
                <w:rPr>
                  <w:rFonts w:ascii="Cambria Math" w:eastAsiaTheme="minorEastAsia" w:hAnsi="Cambria Math" w:cs="Times New Roman"/>
                  <w:sz w:val="24"/>
                  <w:szCs w:val="24"/>
                </w:rPr>
                <m:t>h</m:t>
              </m:r>
              <m:r>
                <w:rPr>
                  <w:rFonts w:ascii="Cambria Math" w:eastAsiaTheme="minorEastAsia" w:hAnsi="Cambria Math" w:cs="Times New Roman"/>
                  <w:sz w:val="24"/>
                  <w:szCs w:val="24"/>
                </w:rPr>
                <m:t>ooseIDR</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LowIncomeExpectations</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AfterTreatment</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it</m:t>
              </m:r>
            </m:sub>
          </m:sSub>
        </m:oMath>
      </m:oMathPara>
    </w:p>
    <w:p w14:paraId="14D5CD2C" w14:textId="3DE30427" w:rsidR="00D84BE9" w:rsidRPr="00D84BE9" w:rsidRDefault="00D84BE9" w:rsidP="00D84BE9">
      <w:pPr>
        <w:spacing w:after="0" w:line="480" w:lineRule="auto"/>
        <w:ind w:firstLine="360"/>
        <w:rPr>
          <w:rFonts w:ascii="Times New Roman" w:eastAsiaTheme="minorEastAsia" w:hAnsi="Times New Roman" w:cs="Times New Roman"/>
          <w:iCs/>
          <w:sz w:val="24"/>
          <w:szCs w:val="24"/>
        </w:rPr>
      </w:pPr>
      <w:r w:rsidRPr="00D84BE9">
        <w:rPr>
          <w:rFonts w:ascii="Times New Roman" w:eastAsiaTheme="minorEastAsia" w:hAnsi="Times New Roman" w:cs="Times New Roman"/>
          <w:iCs/>
          <w:sz w:val="24"/>
          <w:szCs w:val="24"/>
        </w:rPr>
        <w:lastRenderedPageBreak/>
        <w:t>And the first stage and reduced form estimating equation is</w:t>
      </w:r>
    </w:p>
    <w:p w14:paraId="2ECF7D12" w14:textId="4019D7A5" w:rsidR="000F46F9" w:rsidRPr="000F46F9" w:rsidRDefault="00D84BE9" w:rsidP="000F46F9">
      <w:pPr>
        <w:spacing w:after="0" w:line="480" w:lineRule="auto"/>
        <w:rPr>
          <w:rFonts w:ascii="Times New Roman" w:eastAsiaTheme="minorEastAsia" w:hAnsi="Times New Roman" w:cs="Times New Roman"/>
          <w:b/>
          <w:bCs/>
          <w:iCs/>
          <w:sz w:val="24"/>
          <w:szCs w:val="24"/>
        </w:rPr>
      </w:pPr>
      <w:r>
        <w:rPr>
          <w:rFonts w:ascii="Times New Roman" w:eastAsiaTheme="minorEastAsia" w:hAnsi="Times New Roman" w:cs="Times New Roman"/>
          <w:iCs/>
          <w:sz w:val="24"/>
          <w:szCs w:val="24"/>
        </w:rPr>
        <w:t xml:space="preserve">(4)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Outcome</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SawMajorSpecificIncome</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AfterTreatment</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it</m:t>
            </m:r>
          </m:sub>
        </m:sSub>
      </m:oMath>
      <w:r w:rsidR="000966A0">
        <w:rPr>
          <w:rFonts w:ascii="Times New Roman" w:eastAsiaTheme="minorEastAsia" w:hAnsi="Times New Roman" w:cs="Times New Roman"/>
          <w:b/>
          <w:bCs/>
          <w:iCs/>
          <w:sz w:val="24"/>
          <w:szCs w:val="24"/>
        </w:rPr>
        <w:t>.</w:t>
      </w:r>
    </w:p>
    <w:p w14:paraId="3A239B0B" w14:textId="355534D5" w:rsidR="00D84BE9" w:rsidRPr="00A40E79" w:rsidRDefault="00D84BE9" w:rsidP="000966A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first stage Outcome</w:t>
      </w:r>
      <w:r>
        <w:rPr>
          <w:rFonts w:ascii="Times New Roman" w:hAnsi="Times New Roman" w:cs="Times New Roman"/>
          <w:sz w:val="24"/>
          <w:szCs w:val="24"/>
          <w:vertAlign w:val="subscript"/>
        </w:rPr>
        <w:t>it</w:t>
      </w:r>
      <w:r>
        <w:rPr>
          <w:rFonts w:ascii="Times New Roman" w:hAnsi="Times New Roman" w:cs="Times New Roman"/>
          <w:sz w:val="24"/>
          <w:szCs w:val="24"/>
        </w:rPr>
        <w:t xml:space="preserve"> is LowIncomeExpectations</w:t>
      </w:r>
      <w:r>
        <w:rPr>
          <w:rFonts w:ascii="Times New Roman" w:hAnsi="Times New Roman" w:cs="Times New Roman"/>
          <w:sz w:val="24"/>
          <w:szCs w:val="24"/>
          <w:vertAlign w:val="subscript"/>
        </w:rPr>
        <w:t>it</w:t>
      </w:r>
      <w:r>
        <w:rPr>
          <w:rFonts w:ascii="Times New Roman" w:hAnsi="Times New Roman" w:cs="Times New Roman"/>
          <w:sz w:val="24"/>
          <w:szCs w:val="24"/>
        </w:rPr>
        <w:t>. It has the same definition as LowIncomeExpectations</w:t>
      </w:r>
      <w:r>
        <w:rPr>
          <w:rFonts w:ascii="Times New Roman" w:hAnsi="Times New Roman" w:cs="Times New Roman"/>
          <w:sz w:val="24"/>
          <w:szCs w:val="24"/>
          <w:vertAlign w:val="subscript"/>
        </w:rPr>
        <w:t>i</w:t>
      </w:r>
      <w:r>
        <w:rPr>
          <w:rFonts w:ascii="Times New Roman" w:hAnsi="Times New Roman" w:cs="Times New Roman"/>
          <w:sz w:val="24"/>
          <w:szCs w:val="24"/>
        </w:rPr>
        <w:t xml:space="preserve"> in Model Type 1 expect that there are two observations for each respondent i: one for t = 0 before seeing the income information and another for t = 1 after seeing the income information.</w:t>
      </w:r>
      <w:r w:rsidR="00A40E79">
        <w:rPr>
          <w:rFonts w:ascii="Times New Roman" w:hAnsi="Times New Roman" w:cs="Times New Roman"/>
          <w:sz w:val="24"/>
          <w:szCs w:val="24"/>
        </w:rPr>
        <w:t xml:space="preserve"> </w:t>
      </w:r>
      <w:r w:rsidR="00202422">
        <w:rPr>
          <w:rFonts w:ascii="Times New Roman" w:hAnsi="Times New Roman" w:cs="Times New Roman"/>
          <w:sz w:val="24"/>
          <w:szCs w:val="24"/>
        </w:rPr>
        <w:t>S</w:t>
      </w:r>
      <w:r w:rsidR="00A40E79">
        <w:rPr>
          <w:rFonts w:ascii="Times New Roman" w:hAnsi="Times New Roman" w:cs="Times New Roman"/>
          <w:sz w:val="24"/>
          <w:szCs w:val="24"/>
        </w:rPr>
        <w:t>imilarly in the second stage Outcome</w:t>
      </w:r>
      <w:r w:rsidR="00A40E79">
        <w:rPr>
          <w:rFonts w:ascii="Times New Roman" w:hAnsi="Times New Roman" w:cs="Times New Roman"/>
          <w:sz w:val="24"/>
          <w:szCs w:val="24"/>
          <w:vertAlign w:val="subscript"/>
        </w:rPr>
        <w:t>it</w:t>
      </w:r>
      <w:r w:rsidR="00A40E79">
        <w:rPr>
          <w:rFonts w:ascii="Times New Roman" w:hAnsi="Times New Roman" w:cs="Times New Roman"/>
          <w:sz w:val="24"/>
          <w:szCs w:val="24"/>
        </w:rPr>
        <w:t xml:space="preserve"> is ChooseIDR</w:t>
      </w:r>
      <w:r w:rsidR="00A40E79">
        <w:rPr>
          <w:rFonts w:ascii="Times New Roman" w:hAnsi="Times New Roman" w:cs="Times New Roman"/>
          <w:sz w:val="24"/>
          <w:szCs w:val="24"/>
          <w:vertAlign w:val="subscript"/>
        </w:rPr>
        <w:t>it</w:t>
      </w:r>
      <w:r w:rsidR="00A40E79">
        <w:rPr>
          <w:rFonts w:ascii="Times New Roman" w:hAnsi="Times New Roman" w:cs="Times New Roman"/>
          <w:sz w:val="24"/>
          <w:szCs w:val="24"/>
        </w:rPr>
        <w:t xml:space="preserve">. Like with low-income expectations this has the same </w:t>
      </w:r>
      <w:r w:rsidR="00202422">
        <w:rPr>
          <w:rFonts w:ascii="Times New Roman" w:hAnsi="Times New Roman" w:cs="Times New Roman"/>
          <w:sz w:val="24"/>
          <w:szCs w:val="24"/>
        </w:rPr>
        <w:t>definition</w:t>
      </w:r>
      <w:r w:rsidR="00A40E79">
        <w:rPr>
          <w:rFonts w:ascii="Times New Roman" w:hAnsi="Times New Roman" w:cs="Times New Roman"/>
          <w:sz w:val="24"/>
          <w:szCs w:val="24"/>
        </w:rPr>
        <w:t xml:space="preserve"> as in Model Type 1 ex</w:t>
      </w:r>
      <w:r w:rsidR="00202422">
        <w:rPr>
          <w:rFonts w:ascii="Times New Roman" w:hAnsi="Times New Roman" w:cs="Times New Roman"/>
          <w:sz w:val="24"/>
          <w:szCs w:val="24"/>
        </w:rPr>
        <w:t>cept that</w:t>
      </w:r>
      <w:r w:rsidR="00A40E79">
        <w:rPr>
          <w:rFonts w:ascii="Times New Roman" w:hAnsi="Times New Roman" w:cs="Times New Roman"/>
          <w:sz w:val="24"/>
          <w:szCs w:val="24"/>
        </w:rPr>
        <w:t xml:space="preserve"> each respondent has an observation before and after seeing the income information.</w:t>
      </w:r>
      <w:r>
        <w:rPr>
          <w:rFonts w:ascii="Times New Roman" w:hAnsi="Times New Roman" w:cs="Times New Roman"/>
          <w:sz w:val="24"/>
          <w:szCs w:val="24"/>
        </w:rPr>
        <w:t xml:space="preserve"> sawMajorSpecficIncome</w:t>
      </w:r>
      <w:r>
        <w:rPr>
          <w:rFonts w:ascii="Times New Roman" w:hAnsi="Times New Roman" w:cs="Times New Roman"/>
          <w:sz w:val="24"/>
          <w:szCs w:val="24"/>
          <w:vertAlign w:val="subscript"/>
        </w:rPr>
        <w:t>it</w:t>
      </w:r>
      <w:r>
        <w:rPr>
          <w:rFonts w:ascii="Times New Roman" w:hAnsi="Times New Roman" w:cs="Times New Roman"/>
          <w:sz w:val="24"/>
          <w:szCs w:val="24"/>
        </w:rPr>
        <w:t xml:space="preserve"> is equal to 1 only when t = 1 and only for the students who saw the </w:t>
      </w:r>
      <w:r w:rsidR="00202422">
        <w:rPr>
          <w:rFonts w:ascii="Times New Roman" w:hAnsi="Times New Roman" w:cs="Times New Roman"/>
          <w:sz w:val="24"/>
          <w:szCs w:val="24"/>
        </w:rPr>
        <w:t>M</w:t>
      </w:r>
      <w:r>
        <w:rPr>
          <w:rFonts w:ascii="Times New Roman" w:hAnsi="Times New Roman" w:cs="Times New Roman"/>
          <w:sz w:val="24"/>
          <w:szCs w:val="24"/>
        </w:rPr>
        <w:t xml:space="preserve">ajor </w:t>
      </w:r>
      <w:r w:rsidR="00202422">
        <w:rPr>
          <w:rFonts w:ascii="Times New Roman" w:hAnsi="Times New Roman" w:cs="Times New Roman"/>
          <w:sz w:val="24"/>
          <w:szCs w:val="24"/>
        </w:rPr>
        <w:t>S</w:t>
      </w:r>
      <w:r>
        <w:rPr>
          <w:rFonts w:ascii="Times New Roman" w:hAnsi="Times New Roman" w:cs="Times New Roman"/>
          <w:sz w:val="24"/>
          <w:szCs w:val="24"/>
        </w:rPr>
        <w:t xml:space="preserve">pecific </w:t>
      </w:r>
      <w:r w:rsidR="00202422">
        <w:rPr>
          <w:rFonts w:ascii="Times New Roman" w:hAnsi="Times New Roman" w:cs="Times New Roman"/>
          <w:sz w:val="24"/>
          <w:szCs w:val="24"/>
        </w:rPr>
        <w:t>I</w:t>
      </w:r>
      <w:r>
        <w:rPr>
          <w:rFonts w:ascii="Times New Roman" w:hAnsi="Times New Roman" w:cs="Times New Roman"/>
          <w:sz w:val="24"/>
          <w:szCs w:val="24"/>
        </w:rPr>
        <w:t xml:space="preserve">ncome </w:t>
      </w:r>
      <w:r w:rsidR="00202422">
        <w:rPr>
          <w:rFonts w:ascii="Times New Roman" w:hAnsi="Times New Roman" w:cs="Times New Roman"/>
          <w:sz w:val="24"/>
          <w:szCs w:val="24"/>
        </w:rPr>
        <w:t>T</w:t>
      </w:r>
      <w:r>
        <w:rPr>
          <w:rFonts w:ascii="Times New Roman" w:hAnsi="Times New Roman" w:cs="Times New Roman"/>
          <w:sz w:val="24"/>
          <w:szCs w:val="24"/>
        </w:rPr>
        <w:t>reatment. For both periods for students who saw the All Graduates Income Treatment and when t = 0 for students who saw the Major Specific Income Treatment sawMajorSpecficIncome</w:t>
      </w:r>
      <w:r>
        <w:rPr>
          <w:rFonts w:ascii="Times New Roman" w:hAnsi="Times New Roman" w:cs="Times New Roman"/>
          <w:sz w:val="24"/>
          <w:szCs w:val="24"/>
          <w:vertAlign w:val="subscript"/>
        </w:rPr>
        <w:t>it</w:t>
      </w:r>
      <w:r>
        <w:rPr>
          <w:rFonts w:ascii="Times New Roman" w:hAnsi="Times New Roman" w:cs="Times New Roman"/>
          <w:sz w:val="24"/>
          <w:szCs w:val="24"/>
        </w:rPr>
        <w:t xml:space="preserve"> equals 0. AfterTreatment</w:t>
      </w:r>
      <w:r>
        <w:rPr>
          <w:rFonts w:ascii="Times New Roman" w:hAnsi="Times New Roman" w:cs="Times New Roman"/>
          <w:sz w:val="24"/>
          <w:szCs w:val="24"/>
          <w:vertAlign w:val="subscript"/>
        </w:rPr>
        <w:t>t</w:t>
      </w:r>
      <w:r>
        <w:rPr>
          <w:rFonts w:ascii="Times New Roman" w:hAnsi="Times New Roman" w:cs="Times New Roman"/>
          <w:sz w:val="24"/>
          <w:szCs w:val="24"/>
        </w:rPr>
        <w:t xml:space="preserve"> is 1 if t = 1 and 0 if t = 0. θ</w:t>
      </w:r>
      <w:r>
        <w:rPr>
          <w:rFonts w:ascii="Times New Roman" w:hAnsi="Times New Roman" w:cs="Times New Roman"/>
          <w:sz w:val="24"/>
          <w:szCs w:val="24"/>
          <w:vertAlign w:val="subscript"/>
        </w:rPr>
        <w:t>i</w:t>
      </w:r>
      <w:r>
        <w:rPr>
          <w:rFonts w:ascii="Times New Roman" w:hAnsi="Times New Roman" w:cs="Times New Roman"/>
          <w:sz w:val="24"/>
          <w:szCs w:val="24"/>
        </w:rPr>
        <w:t xml:space="preserve"> is a student fixed effect</w:t>
      </w:r>
      <w:r>
        <w:rPr>
          <w:rStyle w:val="FootnoteReference"/>
          <w:rFonts w:ascii="Times New Roman" w:hAnsi="Times New Roman" w:cs="Times New Roman"/>
          <w:sz w:val="24"/>
          <w:szCs w:val="24"/>
        </w:rPr>
        <w:footnoteReference w:id="33"/>
      </w:r>
      <w:r>
        <w:rPr>
          <w:rFonts w:ascii="Times New Roman" w:hAnsi="Times New Roman" w:cs="Times New Roman"/>
          <w:sz w:val="24"/>
          <w:szCs w:val="24"/>
        </w:rPr>
        <w:t xml:space="preserve">. </w:t>
      </w:r>
      <w:r w:rsidR="00A40E79">
        <w:rPr>
          <w:rFonts w:ascii="Times New Roman" w:hAnsi="Times New Roman" w:cs="Times New Roman"/>
          <w:sz w:val="24"/>
          <w:szCs w:val="24"/>
        </w:rPr>
        <w:t>Equation 3 is estimated by two-stage least squares where sawMajorSpecficIncome</w:t>
      </w:r>
      <w:r w:rsidR="00A40E79">
        <w:rPr>
          <w:rFonts w:ascii="Times New Roman" w:hAnsi="Times New Roman" w:cs="Times New Roman"/>
          <w:sz w:val="24"/>
          <w:szCs w:val="24"/>
          <w:vertAlign w:val="subscript"/>
        </w:rPr>
        <w:t xml:space="preserve">it </w:t>
      </w:r>
      <w:r w:rsidR="00A40E79">
        <w:rPr>
          <w:rFonts w:ascii="Times New Roman" w:hAnsi="Times New Roman" w:cs="Times New Roman"/>
          <w:sz w:val="24"/>
          <w:szCs w:val="24"/>
        </w:rPr>
        <w:t>is an instrument for LowIncomeExpectations</w:t>
      </w:r>
      <w:r w:rsidR="00A40E79">
        <w:rPr>
          <w:rFonts w:ascii="Times New Roman" w:hAnsi="Times New Roman" w:cs="Times New Roman"/>
          <w:sz w:val="24"/>
          <w:szCs w:val="24"/>
          <w:vertAlign w:val="subscript"/>
        </w:rPr>
        <w:t>it</w:t>
      </w:r>
      <w:r w:rsidR="00A40E79">
        <w:rPr>
          <w:rFonts w:ascii="Times New Roman" w:hAnsi="Times New Roman" w:cs="Times New Roman"/>
          <w:sz w:val="24"/>
          <w:szCs w:val="24"/>
        </w:rPr>
        <w:t xml:space="preserve">. </w:t>
      </w:r>
      <w:r w:rsidR="00202422">
        <w:rPr>
          <w:rFonts w:ascii="Times New Roman" w:hAnsi="Times New Roman" w:cs="Times New Roman"/>
          <w:sz w:val="24"/>
          <w:szCs w:val="24"/>
        </w:rPr>
        <w:t>For all equations</w:t>
      </w:r>
      <w:r w:rsidR="00A40E79">
        <w:rPr>
          <w:rFonts w:ascii="Times New Roman" w:hAnsi="Times New Roman" w:cs="Times New Roman"/>
          <w:sz w:val="24"/>
          <w:szCs w:val="24"/>
        </w:rPr>
        <w:t xml:space="preserve"> the </w:t>
      </w:r>
      <w:r w:rsidR="00202422">
        <w:rPr>
          <w:rFonts w:ascii="Times New Roman" w:hAnsi="Times New Roman" w:cs="Times New Roman"/>
          <w:sz w:val="24"/>
          <w:szCs w:val="24"/>
        </w:rPr>
        <w:t>coefficients</w:t>
      </w:r>
      <w:r w:rsidR="00A40E79">
        <w:rPr>
          <w:rFonts w:ascii="Times New Roman" w:hAnsi="Times New Roman" w:cs="Times New Roman"/>
          <w:sz w:val="24"/>
          <w:szCs w:val="24"/>
        </w:rPr>
        <w:t xml:space="preserve"> of interest in β</w:t>
      </w:r>
      <w:r w:rsidR="00A40E79">
        <w:rPr>
          <w:rFonts w:ascii="Times New Roman" w:hAnsi="Times New Roman" w:cs="Times New Roman"/>
          <w:sz w:val="24"/>
          <w:szCs w:val="24"/>
          <w:vertAlign w:val="subscript"/>
        </w:rPr>
        <w:t>1</w:t>
      </w:r>
      <w:r w:rsidR="00A40E79">
        <w:rPr>
          <w:rFonts w:ascii="Times New Roman" w:hAnsi="Times New Roman" w:cs="Times New Roman"/>
          <w:sz w:val="24"/>
          <w:szCs w:val="24"/>
        </w:rPr>
        <w:t xml:space="preserve"> and each equation (first stage, reduced form, second stage) has the same interpretation as it does for Model Type 1.</w:t>
      </w:r>
    </w:p>
    <w:p w14:paraId="7FA3A369" w14:textId="3AAB0A1D" w:rsidR="000966A0" w:rsidRPr="00A40E79" w:rsidRDefault="00A40E79" w:rsidP="00A40E79">
      <w:pPr>
        <w:pStyle w:val="ListParagraph"/>
        <w:spacing w:after="0" w:line="480" w:lineRule="auto"/>
        <w:jc w:val="center"/>
        <w:rPr>
          <w:rFonts w:ascii="Times New Roman" w:hAnsi="Times New Roman" w:cs="Times New Roman"/>
          <w:i/>
          <w:iCs/>
          <w:sz w:val="24"/>
          <w:szCs w:val="24"/>
        </w:rPr>
      </w:pPr>
      <w:r>
        <w:rPr>
          <w:rFonts w:ascii="Times New Roman" w:hAnsi="Times New Roman" w:cs="Times New Roman"/>
          <w:i/>
          <w:iCs/>
          <w:sz w:val="24"/>
          <w:szCs w:val="24"/>
        </w:rPr>
        <w:t>D. Heterogeneity Estimating Equation</w:t>
      </w:r>
    </w:p>
    <w:p w14:paraId="032B1706" w14:textId="56AE6353" w:rsidR="00345F39" w:rsidRDefault="00345F39" w:rsidP="00745EE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look at heterogeneity for different respondents, I build off </w:t>
      </w:r>
      <w:r w:rsidR="00A40E79">
        <w:rPr>
          <w:rFonts w:ascii="Times New Roman" w:hAnsi="Times New Roman" w:cs="Times New Roman"/>
          <w:sz w:val="24"/>
          <w:szCs w:val="24"/>
        </w:rPr>
        <w:t>Model Type 2</w:t>
      </w:r>
      <w:r>
        <w:rPr>
          <w:rFonts w:ascii="Times New Roman" w:hAnsi="Times New Roman" w:cs="Times New Roman"/>
          <w:sz w:val="24"/>
          <w:szCs w:val="24"/>
        </w:rPr>
        <w:t xml:space="preserve"> with </w:t>
      </w:r>
      <w:r w:rsidR="00A40E79">
        <w:rPr>
          <w:rFonts w:ascii="Times New Roman" w:hAnsi="Times New Roman" w:cs="Times New Roman"/>
          <w:sz w:val="24"/>
          <w:szCs w:val="24"/>
        </w:rPr>
        <w:t>a second stage estimating equation of:</w:t>
      </w:r>
    </w:p>
    <w:p w14:paraId="619412F5" w14:textId="3DC3D8AC" w:rsidR="00A40E79" w:rsidRPr="00DB5D9D" w:rsidRDefault="00937D77" w:rsidP="00A40E79">
      <w:pPr>
        <w:spacing w:after="0" w:line="480" w:lineRule="auto"/>
        <w:ind w:left="360"/>
        <w:jc w:val="both"/>
        <w:rPr>
          <w:rFonts w:ascii="Times New Roman" w:hAnsi="Times New Roman" w:cs="Times New Roman"/>
          <w:sz w:val="20"/>
          <w:szCs w:val="20"/>
        </w:rPr>
      </w:pPr>
      <m:oMathPara>
        <m:oMathParaPr>
          <m:jc m:val="left"/>
        </m:oMathParaPr>
        <m:oMath>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3</m:t>
              </m:r>
            </m:e>
          </m:d>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C</m:t>
              </m:r>
              <m:r>
                <w:rPr>
                  <w:rFonts w:ascii="Cambria Math" w:eastAsiaTheme="minorEastAsia" w:hAnsi="Cambria Math" w:cs="Times New Roman"/>
                  <w:sz w:val="20"/>
                  <w:szCs w:val="20"/>
                </w:rPr>
                <m:t>h</m:t>
              </m:r>
              <m:r>
                <w:rPr>
                  <w:rFonts w:ascii="Cambria Math" w:eastAsiaTheme="minorEastAsia" w:hAnsi="Cambria Math" w:cs="Times New Roman"/>
                  <w:sz w:val="20"/>
                  <w:szCs w:val="20"/>
                </w:rPr>
                <m:t>ooseIDR</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1</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LowIncomeExpectations</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LowIncomeExpectations</m:t>
              </m:r>
            </m:e>
            <m:sub>
              <m:r>
                <w:rPr>
                  <w:rFonts w:ascii="Cambria Math" w:eastAsiaTheme="minorEastAsia" w:hAnsi="Cambria Math" w:cs="Times New Roman"/>
                  <w:sz w:val="20"/>
                  <w:szCs w:val="20"/>
                </w:rPr>
                <m:t>it</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InSubgroup</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3</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AfterTreatment</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4</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AfterTreatment</m:t>
              </m:r>
            </m:e>
            <m:sub>
              <m:r>
                <w:rPr>
                  <w:rFonts w:ascii="Cambria Math" w:eastAsiaTheme="minorEastAsia" w:hAnsi="Cambria Math" w:cs="Times New Roman"/>
                  <w:sz w:val="20"/>
                  <w:szCs w:val="20"/>
                </w:rPr>
                <m:t>t</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r>
                <w:rPr>
                  <w:rFonts w:ascii="Cambria Math" w:eastAsiaTheme="minorEastAsia" w:hAnsi="Cambria Math" w:cs="Times New Roman"/>
                  <w:sz w:val="20"/>
                  <w:szCs w:val="20"/>
                </w:rPr>
                <m:t>nSubgroup</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bCs/>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i</m:t>
              </m:r>
            </m:sub>
          </m:sSub>
          <m:r>
            <m:rPr>
              <m:sty m:val="bi"/>
            </m:rPr>
            <w:rPr>
              <w:rFonts w:ascii="Cambria Math" w:eastAsiaTheme="minorEastAsia" w:hAnsi="Cambria Math" w:cs="Times New Roman"/>
              <w:sz w:val="20"/>
              <w:szCs w:val="20"/>
            </w:rPr>
            <m:t>+</m:t>
          </m:r>
          <m:sSub>
            <m:sSubPr>
              <m:ctrlPr>
                <w:rPr>
                  <w:rFonts w:ascii="Cambria Math" w:eastAsiaTheme="minorEastAsia" w:hAnsi="Cambria Math" w:cs="Times New Roman"/>
                  <w:b/>
                  <w:bCs/>
                  <w:i/>
                  <w:iCs/>
                  <w:sz w:val="20"/>
                  <w:szCs w:val="20"/>
                </w:rPr>
              </m:ctrlPr>
            </m:sSubPr>
            <m:e>
              <m:r>
                <w:rPr>
                  <w:rFonts w:ascii="Cambria Math" w:eastAsiaTheme="minorEastAsia" w:hAnsi="Cambria Math" w:cs="Times New Roman"/>
                  <w:sz w:val="20"/>
                  <w:szCs w:val="20"/>
                </w:rPr>
                <m:t>ϵ</m:t>
              </m:r>
            </m:e>
            <m:sub>
              <m:r>
                <w:rPr>
                  <w:rFonts w:ascii="Cambria Math" w:eastAsiaTheme="minorEastAsia" w:hAnsi="Cambria Math" w:cs="Times New Roman"/>
                  <w:sz w:val="20"/>
                  <w:szCs w:val="20"/>
                </w:rPr>
                <m:t>it</m:t>
              </m:r>
            </m:sub>
          </m:sSub>
        </m:oMath>
      </m:oMathPara>
    </w:p>
    <w:p w14:paraId="57D23183" w14:textId="177CC1A5" w:rsidR="00A40E79" w:rsidRDefault="00A40E79" w:rsidP="00DB5D9D">
      <w:pPr>
        <w:spacing w:after="0" w:line="480" w:lineRule="auto"/>
        <w:ind w:firstLine="360"/>
        <w:rPr>
          <w:rFonts w:ascii="Times New Roman" w:eastAsiaTheme="minorEastAsia" w:hAnsi="Times New Roman" w:cs="Times New Roman"/>
          <w:iCs/>
          <w:sz w:val="24"/>
          <w:szCs w:val="24"/>
        </w:rPr>
      </w:pPr>
      <w:r w:rsidRPr="00D84BE9">
        <w:rPr>
          <w:rFonts w:ascii="Times New Roman" w:eastAsiaTheme="minorEastAsia" w:hAnsi="Times New Roman" w:cs="Times New Roman"/>
          <w:iCs/>
          <w:sz w:val="24"/>
          <w:szCs w:val="24"/>
        </w:rPr>
        <w:lastRenderedPageBreak/>
        <w:t xml:space="preserve">And the first stage and reduced form estimating equation </w:t>
      </w:r>
      <w:r>
        <w:rPr>
          <w:rFonts w:ascii="Times New Roman" w:eastAsiaTheme="minorEastAsia" w:hAnsi="Times New Roman" w:cs="Times New Roman"/>
          <w:iCs/>
          <w:sz w:val="24"/>
          <w:szCs w:val="24"/>
        </w:rPr>
        <w:t>of</w:t>
      </w:r>
      <w:r w:rsidR="00DB5D9D" w:rsidRPr="00DB5D9D">
        <w:rPr>
          <w:rFonts w:ascii="Cambria Math" w:eastAsiaTheme="minorEastAsia" w:hAnsi="Cambria Math" w:cs="Times New Roman"/>
          <w:i/>
          <w:iCs/>
          <w:sz w:val="20"/>
          <w:szCs w:val="20"/>
        </w:rPr>
        <w:br/>
      </w:r>
      <m:oMath>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4</m:t>
            </m:r>
          </m:e>
        </m:d>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Outcome</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1</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SawMajorSpecificIncome</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SawMajorSpecificIncome</m:t>
            </m:r>
          </m:e>
          <m:sub>
            <m:r>
              <w:rPr>
                <w:rFonts w:ascii="Cambria Math" w:eastAsiaTheme="minorEastAsia" w:hAnsi="Cambria Math" w:cs="Times New Roman"/>
                <w:sz w:val="20"/>
                <w:szCs w:val="20"/>
              </w:rPr>
              <m:t>it</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InSubgroup</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3</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AfterTreatment</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4</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AfterTreatment</m:t>
            </m:r>
          </m:e>
          <m:sub>
            <m:r>
              <w:rPr>
                <w:rFonts w:ascii="Cambria Math" w:eastAsiaTheme="minorEastAsia" w:hAnsi="Cambria Math" w:cs="Times New Roman"/>
                <w:sz w:val="20"/>
                <w:szCs w:val="20"/>
              </w:rPr>
              <m:t>t</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InSubgroup</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bCs/>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i</m:t>
            </m:r>
          </m:sub>
        </m:sSub>
        <m:r>
          <m:rPr>
            <m:sty m:val="bi"/>
          </m:rPr>
          <w:rPr>
            <w:rFonts w:ascii="Cambria Math" w:eastAsiaTheme="minorEastAsia" w:hAnsi="Cambria Math" w:cs="Times New Roman"/>
            <w:sz w:val="20"/>
            <w:szCs w:val="20"/>
          </w:rPr>
          <m:t>+</m:t>
        </m:r>
        <m:sSub>
          <m:sSubPr>
            <m:ctrlPr>
              <w:rPr>
                <w:rFonts w:ascii="Cambria Math" w:eastAsiaTheme="minorEastAsia" w:hAnsi="Cambria Math" w:cs="Times New Roman"/>
                <w:b/>
                <w:bCs/>
                <w:i/>
                <w:iCs/>
                <w:sz w:val="20"/>
                <w:szCs w:val="20"/>
              </w:rPr>
            </m:ctrlPr>
          </m:sSubPr>
          <m:e>
            <m:r>
              <w:rPr>
                <w:rFonts w:ascii="Cambria Math" w:eastAsiaTheme="minorEastAsia" w:hAnsi="Cambria Math" w:cs="Times New Roman"/>
                <w:sz w:val="20"/>
                <w:szCs w:val="20"/>
              </w:rPr>
              <m:t>ϵ</m:t>
            </m:r>
          </m:e>
          <m:sub>
            <m:r>
              <w:rPr>
                <w:rFonts w:ascii="Cambria Math" w:eastAsiaTheme="minorEastAsia" w:hAnsi="Cambria Math" w:cs="Times New Roman"/>
                <w:sz w:val="20"/>
                <w:szCs w:val="20"/>
              </w:rPr>
              <m:t>it</m:t>
            </m:r>
          </m:sub>
        </m:sSub>
      </m:oMath>
      <w:r w:rsidR="00DB5D9D">
        <w:rPr>
          <w:rFonts w:ascii="Times New Roman" w:eastAsiaTheme="minorEastAsia" w:hAnsi="Times New Roman" w:cs="Times New Roman"/>
          <w:iCs/>
          <w:sz w:val="24"/>
          <w:szCs w:val="24"/>
        </w:rPr>
        <w:t>.</w:t>
      </w:r>
    </w:p>
    <w:p w14:paraId="12AFA163" w14:textId="56E16CD0" w:rsidR="00DB5D9D" w:rsidRDefault="00DB5D9D" w:rsidP="00F420C3">
      <w:pPr>
        <w:spacing w:after="0" w:line="480" w:lineRule="auto"/>
        <w:ind w:firstLine="36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InSubgroup</w:t>
      </w:r>
      <w:r>
        <w:rPr>
          <w:rFonts w:ascii="Times New Roman" w:eastAsiaTheme="minorEastAsia" w:hAnsi="Times New Roman" w:cs="Times New Roman"/>
          <w:iCs/>
          <w:sz w:val="24"/>
          <w:szCs w:val="24"/>
          <w:vertAlign w:val="subscript"/>
        </w:rPr>
        <w:t>i</w:t>
      </w:r>
      <w:r>
        <w:rPr>
          <w:rFonts w:ascii="Times New Roman" w:eastAsiaTheme="minorEastAsia" w:hAnsi="Times New Roman" w:cs="Times New Roman"/>
          <w:iCs/>
          <w:sz w:val="24"/>
          <w:szCs w:val="24"/>
        </w:rPr>
        <w:t xml:space="preserve"> is 1 if the respondent is a member of the subgroup and 0 otherwise. I look at three subgroup</w:t>
      </w:r>
      <w:r w:rsidR="00202422">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respondents wi</w:t>
      </w:r>
      <w:r w:rsidR="00202422">
        <w:rPr>
          <w:rFonts w:ascii="Times New Roman" w:eastAsiaTheme="minorEastAsia" w:hAnsi="Times New Roman" w:cs="Times New Roman"/>
          <w:iCs/>
          <w:sz w:val="24"/>
          <w:szCs w:val="24"/>
        </w:rPr>
        <w:t>th</w:t>
      </w:r>
      <w:r>
        <w:rPr>
          <w:rFonts w:ascii="Times New Roman" w:eastAsiaTheme="minorEastAsia" w:hAnsi="Times New Roman" w:cs="Times New Roman"/>
          <w:iCs/>
          <w:sz w:val="24"/>
          <w:szCs w:val="24"/>
        </w:rPr>
        <w:t xml:space="preserve"> Pell Grants, respondents who are in a </w:t>
      </w:r>
      <w:r w:rsidR="00202422">
        <w:rPr>
          <w:rFonts w:ascii="Times New Roman" w:eastAsiaTheme="minorEastAsia" w:hAnsi="Times New Roman" w:cs="Times New Roman"/>
          <w:iCs/>
          <w:sz w:val="24"/>
          <w:szCs w:val="24"/>
        </w:rPr>
        <w:t>low earning major</w:t>
      </w:r>
      <w:r>
        <w:rPr>
          <w:rFonts w:ascii="Times New Roman" w:eastAsiaTheme="minorEastAsia" w:hAnsi="Times New Roman" w:cs="Times New Roman"/>
          <w:iCs/>
          <w:sz w:val="24"/>
          <w:szCs w:val="24"/>
        </w:rPr>
        <w:t>, and respondents who</w:t>
      </w:r>
      <w:r w:rsidR="007D2122">
        <w:rPr>
          <w:rFonts w:ascii="Times New Roman" w:eastAsiaTheme="minorEastAsia" w:hAnsi="Times New Roman" w:cs="Times New Roman"/>
          <w:iCs/>
          <w:sz w:val="24"/>
          <w:szCs w:val="24"/>
        </w:rPr>
        <w:t xml:space="preserve"> before seeing a treatment</w:t>
      </w:r>
      <w:r>
        <w:rPr>
          <w:rFonts w:ascii="Times New Roman" w:eastAsiaTheme="minorEastAsia" w:hAnsi="Times New Roman" w:cs="Times New Roman"/>
          <w:iCs/>
          <w:sz w:val="24"/>
          <w:szCs w:val="24"/>
        </w:rPr>
        <w:t xml:space="preserve"> have a low </w:t>
      </w:r>
      <w:r w:rsidR="007D2122">
        <w:rPr>
          <w:rFonts w:ascii="Times New Roman" w:eastAsiaTheme="minorEastAsia" w:hAnsi="Times New Roman" w:cs="Times New Roman"/>
          <w:iCs/>
          <w:sz w:val="24"/>
          <w:szCs w:val="24"/>
        </w:rPr>
        <w:t>subjective percent chance of</w:t>
      </w:r>
      <w:r>
        <w:rPr>
          <w:rFonts w:ascii="Times New Roman" w:eastAsiaTheme="minorEastAsia" w:hAnsi="Times New Roman" w:cs="Times New Roman"/>
          <w:iCs/>
          <w:sz w:val="24"/>
          <w:szCs w:val="24"/>
        </w:rPr>
        <w:t xml:space="preserve"> earning a low income. To determine who </w:t>
      </w:r>
      <w:r w:rsidR="007D2122">
        <w:rPr>
          <w:rFonts w:ascii="Times New Roman" w:eastAsiaTheme="minorEastAsia" w:hAnsi="Times New Roman" w:cs="Times New Roman"/>
          <w:iCs/>
          <w:sz w:val="24"/>
          <w:szCs w:val="24"/>
        </w:rPr>
        <w:t>has</w:t>
      </w:r>
      <w:r>
        <w:rPr>
          <w:rFonts w:ascii="Times New Roman" w:eastAsiaTheme="minorEastAsia" w:hAnsi="Times New Roman" w:cs="Times New Roman"/>
          <w:iCs/>
          <w:sz w:val="24"/>
          <w:szCs w:val="24"/>
        </w:rPr>
        <w:t xml:space="preserve"> a low income major, I assigned all respondent</w:t>
      </w:r>
      <w:r w:rsidR="007D2122">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 a major income of the</w:t>
      </w:r>
      <w:r w:rsidR="007D2122">
        <w:rPr>
          <w:rFonts w:ascii="Times New Roman" w:eastAsiaTheme="minorEastAsia" w:hAnsi="Times New Roman" w:cs="Times New Roman"/>
          <w:iCs/>
          <w:sz w:val="24"/>
          <w:szCs w:val="24"/>
        </w:rPr>
        <w:t xml:space="preserve"> income they</w:t>
      </w:r>
      <w:r>
        <w:rPr>
          <w:rFonts w:ascii="Times New Roman" w:eastAsiaTheme="minorEastAsia" w:hAnsi="Times New Roman" w:cs="Times New Roman"/>
          <w:iCs/>
          <w:sz w:val="24"/>
          <w:szCs w:val="24"/>
        </w:rPr>
        <w:t xml:space="preserve"> would have seen if they had seen the </w:t>
      </w:r>
      <w:r w:rsidR="007D2122">
        <w:rPr>
          <w:rFonts w:ascii="Times New Roman" w:eastAsiaTheme="minorEastAsia" w:hAnsi="Times New Roman" w:cs="Times New Roman"/>
          <w:iCs/>
          <w:sz w:val="24"/>
          <w:szCs w:val="24"/>
        </w:rPr>
        <w:t>M</w:t>
      </w:r>
      <w:r>
        <w:rPr>
          <w:rFonts w:ascii="Times New Roman" w:eastAsiaTheme="minorEastAsia" w:hAnsi="Times New Roman" w:cs="Times New Roman"/>
          <w:iCs/>
          <w:sz w:val="24"/>
          <w:szCs w:val="24"/>
        </w:rPr>
        <w:t xml:space="preserve">ajor </w:t>
      </w:r>
      <w:r w:rsidR="007D2122">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pecific </w:t>
      </w:r>
      <w:r w:rsidR="007D2122">
        <w:rPr>
          <w:rFonts w:ascii="Times New Roman" w:eastAsiaTheme="minorEastAsia" w:hAnsi="Times New Roman" w:cs="Times New Roman"/>
          <w:iCs/>
          <w:sz w:val="24"/>
          <w:szCs w:val="24"/>
        </w:rPr>
        <w:t>I</w:t>
      </w:r>
      <w:r>
        <w:rPr>
          <w:rFonts w:ascii="Times New Roman" w:eastAsiaTheme="minorEastAsia" w:hAnsi="Times New Roman" w:cs="Times New Roman"/>
          <w:iCs/>
          <w:sz w:val="24"/>
          <w:szCs w:val="24"/>
        </w:rPr>
        <w:t xml:space="preserve">ncome </w:t>
      </w:r>
      <w:r w:rsidR="007D2122">
        <w:rPr>
          <w:rFonts w:ascii="Times New Roman" w:eastAsiaTheme="minorEastAsia" w:hAnsi="Times New Roman" w:cs="Times New Roman"/>
          <w:iCs/>
          <w:sz w:val="24"/>
          <w:szCs w:val="24"/>
        </w:rPr>
        <w:t>T</w:t>
      </w:r>
      <w:r>
        <w:rPr>
          <w:rFonts w:ascii="Times New Roman" w:eastAsiaTheme="minorEastAsia" w:hAnsi="Times New Roman" w:cs="Times New Roman"/>
          <w:iCs/>
          <w:sz w:val="24"/>
          <w:szCs w:val="24"/>
        </w:rPr>
        <w:t>reatment</w:t>
      </w:r>
      <w:r>
        <w:rPr>
          <w:rStyle w:val="FootnoteReference"/>
          <w:rFonts w:ascii="Times New Roman" w:eastAsiaTheme="minorEastAsia" w:hAnsi="Times New Roman" w:cs="Times New Roman"/>
          <w:iCs/>
          <w:sz w:val="24"/>
          <w:szCs w:val="24"/>
        </w:rPr>
        <w:footnoteReference w:id="34"/>
      </w:r>
      <w:r w:rsidR="00F420C3">
        <w:rPr>
          <w:rFonts w:ascii="Times New Roman" w:eastAsiaTheme="minorEastAsia" w:hAnsi="Times New Roman" w:cs="Times New Roman"/>
          <w:iCs/>
          <w:sz w:val="24"/>
          <w:szCs w:val="24"/>
        </w:rPr>
        <w:t xml:space="preserve">. All students who have a below median major income have a low-income major. All students who believed they had a below median percent chance of earning a low-income before seeing the income information have a low belief in earning a low income. Because 42% of my sample believed they had a 0% chance of earning a low-income before seeing the income information, having below income belief means believing you have a 0% chance of earning a low income. </w:t>
      </w:r>
    </w:p>
    <w:p w14:paraId="48B8B8EC" w14:textId="273557BA" w:rsidR="00F420C3" w:rsidRDefault="0052386B" w:rsidP="00F420C3">
      <w:pPr>
        <w:spacing w:after="0" w:line="480" w:lineRule="auto"/>
        <w:ind w:firstLine="36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Similar</w:t>
      </w:r>
      <w:r w:rsidR="00F420C3">
        <w:rPr>
          <w:rFonts w:ascii="Times New Roman" w:eastAsiaTheme="minorEastAsia" w:hAnsi="Times New Roman" w:cs="Times New Roman"/>
          <w:iCs/>
          <w:sz w:val="24"/>
          <w:szCs w:val="24"/>
        </w:rPr>
        <w:t xml:space="preserve"> to Model Type 2 in the first stage Outcome</w:t>
      </w:r>
      <w:r w:rsidR="00F420C3">
        <w:rPr>
          <w:rFonts w:ascii="Times New Roman" w:eastAsiaTheme="minorEastAsia" w:hAnsi="Times New Roman" w:cs="Times New Roman"/>
          <w:iCs/>
          <w:sz w:val="24"/>
          <w:szCs w:val="24"/>
          <w:vertAlign w:val="subscript"/>
        </w:rPr>
        <w:t>it</w:t>
      </w:r>
      <w:r w:rsidR="00F420C3">
        <w:rPr>
          <w:rFonts w:ascii="Times New Roman" w:eastAsiaTheme="minorEastAsia" w:hAnsi="Times New Roman" w:cs="Times New Roman"/>
          <w:iCs/>
          <w:sz w:val="24"/>
          <w:szCs w:val="24"/>
        </w:rPr>
        <w:t xml:space="preserve"> is LowIncomeExpectations</w:t>
      </w:r>
      <w:r w:rsidR="00F420C3">
        <w:rPr>
          <w:rFonts w:ascii="Times New Roman" w:eastAsiaTheme="minorEastAsia" w:hAnsi="Times New Roman" w:cs="Times New Roman"/>
          <w:iCs/>
          <w:sz w:val="24"/>
          <w:szCs w:val="24"/>
          <w:vertAlign w:val="subscript"/>
        </w:rPr>
        <w:t>it</w:t>
      </w:r>
      <w:r w:rsidR="00F420C3">
        <w:rPr>
          <w:rFonts w:ascii="Times New Roman" w:eastAsiaTheme="minorEastAsia" w:hAnsi="Times New Roman" w:cs="Times New Roman"/>
          <w:iCs/>
          <w:sz w:val="24"/>
          <w:szCs w:val="24"/>
        </w:rPr>
        <w:t xml:space="preserve"> and is ChooseIDR</w:t>
      </w:r>
      <w:r w:rsidR="00F420C3">
        <w:rPr>
          <w:rFonts w:ascii="Times New Roman" w:eastAsiaTheme="minorEastAsia" w:hAnsi="Times New Roman" w:cs="Times New Roman"/>
          <w:iCs/>
          <w:sz w:val="24"/>
          <w:szCs w:val="24"/>
          <w:vertAlign w:val="subscript"/>
        </w:rPr>
        <w:t>it</w:t>
      </w:r>
      <w:r w:rsidR="00F420C3">
        <w:rPr>
          <w:rFonts w:ascii="Times New Roman" w:eastAsiaTheme="minorEastAsia" w:hAnsi="Times New Roman" w:cs="Times New Roman"/>
          <w:iCs/>
          <w:sz w:val="24"/>
          <w:szCs w:val="24"/>
        </w:rPr>
        <w:t xml:space="preserve"> for the reduced form equation. In both equations I am interested in β</w:t>
      </w:r>
      <w:r w:rsidR="00F420C3">
        <w:rPr>
          <w:rFonts w:ascii="Times New Roman" w:eastAsiaTheme="minorEastAsia" w:hAnsi="Times New Roman" w:cs="Times New Roman"/>
          <w:iCs/>
          <w:sz w:val="24"/>
          <w:szCs w:val="24"/>
          <w:vertAlign w:val="subscript"/>
        </w:rPr>
        <w:t>1</w:t>
      </w:r>
      <w:r w:rsidR="00F420C3">
        <w:rPr>
          <w:rFonts w:ascii="Times New Roman" w:eastAsiaTheme="minorEastAsia" w:hAnsi="Times New Roman" w:cs="Times New Roman"/>
          <w:iCs/>
          <w:sz w:val="24"/>
          <w:szCs w:val="24"/>
        </w:rPr>
        <w:t>, β</w:t>
      </w:r>
      <w:r w:rsidR="00F420C3">
        <w:rPr>
          <w:rFonts w:ascii="Times New Roman" w:eastAsiaTheme="minorEastAsia" w:hAnsi="Times New Roman" w:cs="Times New Roman"/>
          <w:iCs/>
          <w:sz w:val="24"/>
          <w:szCs w:val="24"/>
          <w:vertAlign w:val="subscript"/>
        </w:rPr>
        <w:t>2</w:t>
      </w:r>
      <w:r w:rsidR="00F420C3">
        <w:rPr>
          <w:rFonts w:ascii="Times New Roman" w:eastAsiaTheme="minorEastAsia" w:hAnsi="Times New Roman" w:cs="Times New Roman"/>
          <w:iCs/>
          <w:sz w:val="24"/>
          <w:szCs w:val="24"/>
        </w:rPr>
        <w:t xml:space="preserve"> and β</w:t>
      </w:r>
      <w:r w:rsidR="00F420C3">
        <w:rPr>
          <w:rFonts w:ascii="Times New Roman" w:eastAsiaTheme="minorEastAsia" w:hAnsi="Times New Roman" w:cs="Times New Roman"/>
          <w:iCs/>
          <w:sz w:val="24"/>
          <w:szCs w:val="24"/>
          <w:vertAlign w:val="subscript"/>
        </w:rPr>
        <w:t>1</w:t>
      </w:r>
      <w:r w:rsidR="00F420C3">
        <w:rPr>
          <w:rFonts w:ascii="Times New Roman" w:eastAsiaTheme="minorEastAsia" w:hAnsi="Times New Roman" w:cs="Times New Roman"/>
          <w:iCs/>
          <w:sz w:val="24"/>
          <w:szCs w:val="24"/>
        </w:rPr>
        <w:t xml:space="preserve"> + β</w:t>
      </w:r>
      <w:r w:rsidR="00F420C3">
        <w:rPr>
          <w:rFonts w:ascii="Times New Roman" w:eastAsiaTheme="minorEastAsia" w:hAnsi="Times New Roman" w:cs="Times New Roman"/>
          <w:iCs/>
          <w:sz w:val="24"/>
          <w:szCs w:val="24"/>
          <w:vertAlign w:val="subscript"/>
        </w:rPr>
        <w:t>2</w:t>
      </w:r>
      <w:r w:rsidR="00F420C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β</w:t>
      </w:r>
      <w:r>
        <w:rPr>
          <w:rFonts w:ascii="Times New Roman" w:eastAsiaTheme="minorEastAsia" w:hAnsi="Times New Roman" w:cs="Times New Roman"/>
          <w:iCs/>
          <w:sz w:val="24"/>
          <w:szCs w:val="24"/>
          <w:vertAlign w:val="subscript"/>
        </w:rPr>
        <w:t>1</w:t>
      </w:r>
      <w:r w:rsidR="00F420C3">
        <w:rPr>
          <w:rFonts w:ascii="Times New Roman" w:eastAsiaTheme="minorEastAsia" w:hAnsi="Times New Roman" w:cs="Times New Roman"/>
          <w:iCs/>
          <w:sz w:val="24"/>
          <w:szCs w:val="24"/>
        </w:rPr>
        <w:t xml:space="preserve"> is the effect of seeing the </w:t>
      </w:r>
      <w:r>
        <w:rPr>
          <w:rFonts w:ascii="Times New Roman" w:eastAsiaTheme="minorEastAsia" w:hAnsi="Times New Roman" w:cs="Times New Roman"/>
          <w:iCs/>
          <w:sz w:val="24"/>
          <w:szCs w:val="24"/>
        </w:rPr>
        <w:t>M</w:t>
      </w:r>
      <w:r w:rsidR="00F420C3">
        <w:rPr>
          <w:rFonts w:ascii="Times New Roman" w:eastAsiaTheme="minorEastAsia" w:hAnsi="Times New Roman" w:cs="Times New Roman"/>
          <w:iCs/>
          <w:sz w:val="24"/>
          <w:szCs w:val="24"/>
        </w:rPr>
        <w:t xml:space="preserve">ajor </w:t>
      </w:r>
      <w:r>
        <w:rPr>
          <w:rFonts w:ascii="Times New Roman" w:eastAsiaTheme="minorEastAsia" w:hAnsi="Times New Roman" w:cs="Times New Roman"/>
          <w:iCs/>
          <w:sz w:val="24"/>
          <w:szCs w:val="24"/>
        </w:rPr>
        <w:t>S</w:t>
      </w:r>
      <w:r w:rsidR="00F420C3">
        <w:rPr>
          <w:rFonts w:ascii="Times New Roman" w:eastAsiaTheme="minorEastAsia" w:hAnsi="Times New Roman" w:cs="Times New Roman"/>
          <w:iCs/>
          <w:sz w:val="24"/>
          <w:szCs w:val="24"/>
        </w:rPr>
        <w:t xml:space="preserve">pecific </w:t>
      </w:r>
      <w:r>
        <w:rPr>
          <w:rFonts w:ascii="Times New Roman" w:eastAsiaTheme="minorEastAsia" w:hAnsi="Times New Roman" w:cs="Times New Roman"/>
          <w:iCs/>
          <w:sz w:val="24"/>
          <w:szCs w:val="24"/>
        </w:rPr>
        <w:t>I</w:t>
      </w:r>
      <w:r w:rsidR="00F420C3">
        <w:rPr>
          <w:rFonts w:ascii="Times New Roman" w:eastAsiaTheme="minorEastAsia" w:hAnsi="Times New Roman" w:cs="Times New Roman"/>
          <w:iCs/>
          <w:sz w:val="24"/>
          <w:szCs w:val="24"/>
        </w:rPr>
        <w:t xml:space="preserve">ncome </w:t>
      </w:r>
      <w:r>
        <w:rPr>
          <w:rFonts w:ascii="Times New Roman" w:eastAsiaTheme="minorEastAsia" w:hAnsi="Times New Roman" w:cs="Times New Roman"/>
          <w:iCs/>
          <w:sz w:val="24"/>
          <w:szCs w:val="24"/>
        </w:rPr>
        <w:t>T</w:t>
      </w:r>
      <w:r w:rsidR="00F420C3">
        <w:rPr>
          <w:rFonts w:ascii="Times New Roman" w:eastAsiaTheme="minorEastAsia" w:hAnsi="Times New Roman" w:cs="Times New Roman"/>
          <w:iCs/>
          <w:sz w:val="24"/>
          <w:szCs w:val="24"/>
        </w:rPr>
        <w:t>reatment</w:t>
      </w:r>
      <w:r>
        <w:rPr>
          <w:rFonts w:ascii="Times New Roman" w:eastAsiaTheme="minorEastAsia" w:hAnsi="Times New Roman" w:cs="Times New Roman"/>
          <w:iCs/>
          <w:sz w:val="24"/>
          <w:szCs w:val="24"/>
        </w:rPr>
        <w:t xml:space="preserve"> on the outcome</w:t>
      </w:r>
      <w:r w:rsidR="00F420C3">
        <w:rPr>
          <w:rFonts w:ascii="Times New Roman" w:eastAsiaTheme="minorEastAsia" w:hAnsi="Times New Roman" w:cs="Times New Roman"/>
          <w:iCs/>
          <w:sz w:val="24"/>
          <w:szCs w:val="24"/>
        </w:rPr>
        <w:t xml:space="preserve"> for individuals who are not member</w:t>
      </w:r>
      <w:r>
        <w:rPr>
          <w:rFonts w:ascii="Times New Roman" w:eastAsiaTheme="minorEastAsia" w:hAnsi="Times New Roman" w:cs="Times New Roman"/>
          <w:iCs/>
          <w:sz w:val="24"/>
          <w:szCs w:val="24"/>
        </w:rPr>
        <w:t>s</w:t>
      </w:r>
      <w:r w:rsidR="00F420C3">
        <w:rPr>
          <w:rFonts w:ascii="Times New Roman" w:eastAsiaTheme="minorEastAsia" w:hAnsi="Times New Roman" w:cs="Times New Roman"/>
          <w:iCs/>
          <w:sz w:val="24"/>
          <w:szCs w:val="24"/>
        </w:rPr>
        <w:t xml:space="preserve"> of the subgroup. </w:t>
      </w:r>
      <w:r>
        <w:rPr>
          <w:rFonts w:ascii="Times New Roman" w:eastAsiaTheme="minorEastAsia" w:hAnsi="Times New Roman" w:cs="Times New Roman"/>
          <w:iCs/>
          <w:sz w:val="24"/>
          <w:szCs w:val="24"/>
        </w:rPr>
        <w:t>β</w:t>
      </w:r>
      <w:r>
        <w:rPr>
          <w:rFonts w:ascii="Times New Roman" w:eastAsiaTheme="minorEastAsia" w:hAnsi="Times New Roman" w:cs="Times New Roman"/>
          <w:iCs/>
          <w:sz w:val="24"/>
          <w:szCs w:val="24"/>
          <w:vertAlign w:val="subscript"/>
        </w:rPr>
        <w:t>1</w:t>
      </w:r>
      <w:r w:rsidR="00F420C3">
        <w:rPr>
          <w:rFonts w:ascii="Times New Roman" w:eastAsiaTheme="minorEastAsia" w:hAnsi="Times New Roman" w:cs="Times New Roman"/>
          <w:iCs/>
          <w:sz w:val="24"/>
          <w:szCs w:val="24"/>
        </w:rPr>
        <w:t xml:space="preserve"> + β</w:t>
      </w:r>
      <w:r w:rsidR="00F420C3">
        <w:rPr>
          <w:rFonts w:ascii="Times New Roman" w:eastAsiaTheme="minorEastAsia" w:hAnsi="Times New Roman" w:cs="Times New Roman"/>
          <w:iCs/>
          <w:sz w:val="24"/>
          <w:szCs w:val="24"/>
          <w:vertAlign w:val="subscript"/>
        </w:rPr>
        <w:t>2</w:t>
      </w:r>
      <w:r w:rsidR="00F420C3">
        <w:rPr>
          <w:rFonts w:ascii="Times New Roman" w:eastAsiaTheme="minorEastAsia" w:hAnsi="Times New Roman" w:cs="Times New Roman"/>
          <w:iCs/>
          <w:sz w:val="24"/>
          <w:szCs w:val="24"/>
        </w:rPr>
        <w:t xml:space="preserve"> is that same treatment effect for members of the subgroup. β</w:t>
      </w:r>
      <w:r w:rsidR="00F420C3">
        <w:rPr>
          <w:rFonts w:ascii="Times New Roman" w:eastAsiaTheme="minorEastAsia" w:hAnsi="Times New Roman" w:cs="Times New Roman"/>
          <w:iCs/>
          <w:sz w:val="24"/>
          <w:szCs w:val="24"/>
          <w:vertAlign w:val="subscript"/>
        </w:rPr>
        <w:t>2</w:t>
      </w:r>
      <w:r w:rsidR="00F420C3">
        <w:rPr>
          <w:rFonts w:ascii="Times New Roman" w:eastAsiaTheme="minorEastAsia" w:hAnsi="Times New Roman" w:cs="Times New Roman"/>
          <w:iCs/>
          <w:sz w:val="24"/>
          <w:szCs w:val="24"/>
        </w:rPr>
        <w:t xml:space="preserve"> is the difference between the two treatment effects.</w:t>
      </w:r>
    </w:p>
    <w:p w14:paraId="342B6ACD" w14:textId="377D86D0" w:rsidR="00F420C3" w:rsidRPr="00F249AC" w:rsidRDefault="00F420C3" w:rsidP="00F249AC">
      <w:pPr>
        <w:spacing w:after="0" w:line="480" w:lineRule="auto"/>
        <w:ind w:firstLine="36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the second stage SawMajorSpec</w:t>
      </w:r>
      <w:r w:rsidR="002578DE">
        <w:rPr>
          <w:rFonts w:ascii="Times New Roman" w:eastAsiaTheme="minorEastAsia" w:hAnsi="Times New Roman" w:cs="Times New Roman"/>
          <w:iCs/>
          <w:sz w:val="24"/>
          <w:szCs w:val="24"/>
        </w:rPr>
        <w:t>i</w:t>
      </w:r>
      <w:r>
        <w:rPr>
          <w:rFonts w:ascii="Times New Roman" w:eastAsiaTheme="minorEastAsia" w:hAnsi="Times New Roman" w:cs="Times New Roman"/>
          <w:iCs/>
          <w:sz w:val="24"/>
          <w:szCs w:val="24"/>
        </w:rPr>
        <w:t>ficIncome</w:t>
      </w:r>
      <w:r>
        <w:rPr>
          <w:rFonts w:ascii="Times New Roman" w:eastAsiaTheme="minorEastAsia" w:hAnsi="Times New Roman" w:cs="Times New Roman"/>
          <w:iCs/>
          <w:sz w:val="24"/>
          <w:szCs w:val="24"/>
          <w:vertAlign w:val="subscript"/>
        </w:rPr>
        <w:t>it</w:t>
      </w:r>
      <w:r>
        <w:rPr>
          <w:rFonts w:ascii="Times New Roman" w:eastAsiaTheme="minorEastAsia" w:hAnsi="Times New Roman" w:cs="Times New Roman"/>
          <w:iCs/>
          <w:sz w:val="24"/>
          <w:szCs w:val="24"/>
        </w:rPr>
        <w:t xml:space="preserve"> and SawMajorSpecificIncome</w:t>
      </w:r>
      <w:r>
        <w:rPr>
          <w:rFonts w:ascii="Times New Roman" w:eastAsiaTheme="minorEastAsia" w:hAnsi="Times New Roman" w:cs="Times New Roman"/>
          <w:iCs/>
          <w:sz w:val="24"/>
          <w:szCs w:val="24"/>
          <w:vertAlign w:val="subscript"/>
        </w:rPr>
        <w:t>it</w:t>
      </w:r>
      <w:r>
        <w:rPr>
          <w:rFonts w:ascii="Times New Roman" w:eastAsiaTheme="minorEastAsia" w:hAnsi="Times New Roman" w:cs="Times New Roman"/>
          <w:iCs/>
          <w:sz w:val="24"/>
          <w:szCs w:val="24"/>
        </w:rPr>
        <w:t>InSubgroup</w:t>
      </w:r>
      <w:r>
        <w:rPr>
          <w:rFonts w:ascii="Times New Roman" w:eastAsiaTheme="minorEastAsia" w:hAnsi="Times New Roman" w:cs="Times New Roman"/>
          <w:iCs/>
          <w:sz w:val="24"/>
          <w:szCs w:val="24"/>
          <w:vertAlign w:val="subscript"/>
        </w:rPr>
        <w:t>i</w:t>
      </w:r>
      <w:r>
        <w:rPr>
          <w:rFonts w:ascii="Times New Roman" w:eastAsiaTheme="minorEastAsia" w:hAnsi="Times New Roman" w:cs="Times New Roman"/>
          <w:iCs/>
          <w:sz w:val="24"/>
          <w:szCs w:val="24"/>
        </w:rPr>
        <w:t xml:space="preserve"> are instruments for LowIncomeExpectations</w:t>
      </w:r>
      <w:r>
        <w:rPr>
          <w:rFonts w:ascii="Times New Roman" w:eastAsiaTheme="minorEastAsia" w:hAnsi="Times New Roman" w:cs="Times New Roman"/>
          <w:iCs/>
          <w:sz w:val="24"/>
          <w:szCs w:val="24"/>
          <w:vertAlign w:val="subscript"/>
        </w:rPr>
        <w:t>it</w:t>
      </w:r>
      <w:r>
        <w:rPr>
          <w:rFonts w:ascii="Times New Roman" w:eastAsiaTheme="minorEastAsia" w:hAnsi="Times New Roman" w:cs="Times New Roman"/>
          <w:iCs/>
          <w:sz w:val="24"/>
          <w:szCs w:val="24"/>
        </w:rPr>
        <w:t xml:space="preserve"> and LowIncomeExpectations</w:t>
      </w:r>
      <w:r>
        <w:rPr>
          <w:rFonts w:ascii="Times New Roman" w:eastAsiaTheme="minorEastAsia" w:hAnsi="Times New Roman" w:cs="Times New Roman"/>
          <w:iCs/>
          <w:sz w:val="24"/>
          <w:szCs w:val="24"/>
          <w:vertAlign w:val="subscript"/>
        </w:rPr>
        <w:t>it</w:t>
      </w:r>
      <w:r>
        <w:rPr>
          <w:rFonts w:ascii="Times New Roman" w:eastAsiaTheme="minorEastAsia" w:hAnsi="Times New Roman" w:cs="Times New Roman"/>
          <w:iCs/>
          <w:sz w:val="24"/>
          <w:szCs w:val="24"/>
        </w:rPr>
        <w:t>InSubgroup</w:t>
      </w:r>
      <w:r>
        <w:rPr>
          <w:rFonts w:ascii="Times New Roman" w:eastAsiaTheme="minorEastAsia" w:hAnsi="Times New Roman" w:cs="Times New Roman"/>
          <w:iCs/>
          <w:sz w:val="24"/>
          <w:szCs w:val="24"/>
          <w:vertAlign w:val="subscript"/>
        </w:rPr>
        <w:t>i</w:t>
      </w:r>
      <w:r>
        <w:rPr>
          <w:rFonts w:ascii="Times New Roman" w:eastAsiaTheme="minorEastAsia" w:hAnsi="Times New Roman" w:cs="Times New Roman"/>
          <w:iCs/>
          <w:sz w:val="24"/>
          <w:szCs w:val="24"/>
        </w:rPr>
        <w:t xml:space="preserve">. </w:t>
      </w:r>
      <w:r w:rsidR="00F249AC">
        <w:rPr>
          <w:rFonts w:ascii="Times New Roman" w:eastAsiaTheme="minorEastAsia" w:hAnsi="Times New Roman" w:cs="Times New Roman"/>
          <w:iCs/>
          <w:sz w:val="24"/>
          <w:szCs w:val="24"/>
        </w:rPr>
        <w:t>In the second stage I am interested in β</w:t>
      </w:r>
      <w:r w:rsidR="00F249AC">
        <w:rPr>
          <w:rFonts w:ascii="Times New Roman" w:eastAsiaTheme="minorEastAsia" w:hAnsi="Times New Roman" w:cs="Times New Roman"/>
          <w:iCs/>
          <w:sz w:val="24"/>
          <w:szCs w:val="24"/>
          <w:vertAlign w:val="subscript"/>
        </w:rPr>
        <w:t>1</w:t>
      </w:r>
      <w:r w:rsidR="00F249AC">
        <w:rPr>
          <w:rFonts w:ascii="Times New Roman" w:eastAsiaTheme="minorEastAsia" w:hAnsi="Times New Roman" w:cs="Times New Roman"/>
          <w:iCs/>
          <w:sz w:val="24"/>
          <w:szCs w:val="24"/>
        </w:rPr>
        <w:t>, β</w:t>
      </w:r>
      <w:r w:rsidR="00F249AC">
        <w:rPr>
          <w:rFonts w:ascii="Times New Roman" w:eastAsiaTheme="minorEastAsia" w:hAnsi="Times New Roman" w:cs="Times New Roman"/>
          <w:iCs/>
          <w:sz w:val="24"/>
          <w:szCs w:val="24"/>
          <w:vertAlign w:val="subscript"/>
        </w:rPr>
        <w:t>2</w:t>
      </w:r>
      <w:r w:rsidR="00F249AC">
        <w:rPr>
          <w:rFonts w:ascii="Times New Roman" w:eastAsiaTheme="minorEastAsia" w:hAnsi="Times New Roman" w:cs="Times New Roman"/>
          <w:iCs/>
          <w:sz w:val="24"/>
          <w:szCs w:val="24"/>
        </w:rPr>
        <w:t xml:space="preserve"> and β</w:t>
      </w:r>
      <w:r w:rsidR="00F249AC">
        <w:rPr>
          <w:rFonts w:ascii="Times New Roman" w:eastAsiaTheme="minorEastAsia" w:hAnsi="Times New Roman" w:cs="Times New Roman"/>
          <w:iCs/>
          <w:sz w:val="24"/>
          <w:szCs w:val="24"/>
          <w:vertAlign w:val="subscript"/>
        </w:rPr>
        <w:t>1</w:t>
      </w:r>
      <w:r w:rsidR="00F249AC">
        <w:rPr>
          <w:rFonts w:ascii="Times New Roman" w:eastAsiaTheme="minorEastAsia" w:hAnsi="Times New Roman" w:cs="Times New Roman"/>
          <w:iCs/>
          <w:sz w:val="24"/>
          <w:szCs w:val="24"/>
        </w:rPr>
        <w:t xml:space="preserve"> + β</w:t>
      </w:r>
      <w:r w:rsidR="00F249AC">
        <w:rPr>
          <w:rFonts w:ascii="Times New Roman" w:eastAsiaTheme="minorEastAsia" w:hAnsi="Times New Roman" w:cs="Times New Roman"/>
          <w:iCs/>
          <w:sz w:val="24"/>
          <w:szCs w:val="24"/>
          <w:vertAlign w:val="subscript"/>
        </w:rPr>
        <w:t>2</w:t>
      </w:r>
      <w:r w:rsidR="00F249AC">
        <w:rPr>
          <w:rFonts w:ascii="Times New Roman" w:eastAsiaTheme="minorEastAsia" w:hAnsi="Times New Roman" w:cs="Times New Roman"/>
          <w:iCs/>
          <w:sz w:val="24"/>
          <w:szCs w:val="24"/>
        </w:rPr>
        <w:t xml:space="preserve">. </w:t>
      </w:r>
      <w:r w:rsidR="002578DE">
        <w:rPr>
          <w:rFonts w:ascii="Times New Roman" w:eastAsiaTheme="minorEastAsia" w:hAnsi="Times New Roman" w:cs="Times New Roman"/>
          <w:iCs/>
          <w:sz w:val="24"/>
          <w:szCs w:val="24"/>
        </w:rPr>
        <w:t>β</w:t>
      </w:r>
      <w:r w:rsidR="002578DE">
        <w:rPr>
          <w:rFonts w:ascii="Times New Roman" w:eastAsiaTheme="minorEastAsia" w:hAnsi="Times New Roman" w:cs="Times New Roman"/>
          <w:iCs/>
          <w:sz w:val="24"/>
          <w:szCs w:val="24"/>
          <w:vertAlign w:val="subscript"/>
        </w:rPr>
        <w:t>1</w:t>
      </w:r>
      <w:r w:rsidR="00F249AC">
        <w:rPr>
          <w:rFonts w:ascii="Times New Roman" w:eastAsiaTheme="minorEastAsia" w:hAnsi="Times New Roman" w:cs="Times New Roman"/>
          <w:iCs/>
          <w:sz w:val="24"/>
          <w:szCs w:val="24"/>
        </w:rPr>
        <w:t xml:space="preserve"> is the effect of a</w:t>
      </w:r>
      <w:r w:rsidR="002578DE">
        <w:rPr>
          <w:rFonts w:ascii="Times New Roman" w:eastAsiaTheme="minorEastAsia" w:hAnsi="Times New Roman" w:cs="Times New Roman"/>
          <w:iCs/>
          <w:sz w:val="24"/>
          <w:szCs w:val="24"/>
        </w:rPr>
        <w:t xml:space="preserve"> one percentage point</w:t>
      </w:r>
      <w:r w:rsidR="00F249AC">
        <w:rPr>
          <w:rFonts w:ascii="Times New Roman" w:eastAsiaTheme="minorEastAsia" w:hAnsi="Times New Roman" w:cs="Times New Roman"/>
          <w:iCs/>
          <w:sz w:val="24"/>
          <w:szCs w:val="24"/>
        </w:rPr>
        <w:t xml:space="preserve"> </w:t>
      </w:r>
      <w:r w:rsidR="002578DE">
        <w:rPr>
          <w:rFonts w:ascii="Times New Roman" w:eastAsiaTheme="minorEastAsia" w:hAnsi="Times New Roman" w:cs="Times New Roman"/>
          <w:iCs/>
          <w:sz w:val="24"/>
          <w:szCs w:val="24"/>
        </w:rPr>
        <w:t>increase in</w:t>
      </w:r>
      <w:r w:rsidR="00F249AC">
        <w:rPr>
          <w:rFonts w:ascii="Times New Roman" w:eastAsiaTheme="minorEastAsia" w:hAnsi="Times New Roman" w:cs="Times New Roman"/>
          <w:iCs/>
          <w:sz w:val="24"/>
          <w:szCs w:val="24"/>
        </w:rPr>
        <w:t xml:space="preserve"> the percent chance a respondent who is not a member of the subgroup believes </w:t>
      </w:r>
      <w:r w:rsidR="002578DE">
        <w:rPr>
          <w:rFonts w:ascii="Times New Roman" w:eastAsiaTheme="minorEastAsia" w:hAnsi="Times New Roman" w:cs="Times New Roman"/>
          <w:iCs/>
          <w:sz w:val="24"/>
          <w:szCs w:val="24"/>
        </w:rPr>
        <w:t>they</w:t>
      </w:r>
      <w:r w:rsidR="00F249AC">
        <w:rPr>
          <w:rFonts w:ascii="Times New Roman" w:eastAsiaTheme="minorEastAsia" w:hAnsi="Times New Roman" w:cs="Times New Roman"/>
          <w:iCs/>
          <w:sz w:val="24"/>
          <w:szCs w:val="24"/>
        </w:rPr>
        <w:t xml:space="preserve"> will earn a </w:t>
      </w:r>
      <w:r w:rsidR="00F249AC">
        <w:rPr>
          <w:rFonts w:ascii="Times New Roman" w:eastAsiaTheme="minorEastAsia" w:hAnsi="Times New Roman" w:cs="Times New Roman"/>
          <w:iCs/>
          <w:sz w:val="24"/>
          <w:szCs w:val="24"/>
        </w:rPr>
        <w:lastRenderedPageBreak/>
        <w:t xml:space="preserve">low income on the percent chance that respondent will choose the IDR plan. </w:t>
      </w:r>
      <w:r w:rsidR="002578DE">
        <w:rPr>
          <w:rFonts w:ascii="Times New Roman" w:eastAsiaTheme="minorEastAsia" w:hAnsi="Times New Roman" w:cs="Times New Roman"/>
          <w:iCs/>
          <w:sz w:val="24"/>
          <w:szCs w:val="24"/>
        </w:rPr>
        <w:t>β</w:t>
      </w:r>
      <w:r w:rsidR="002578DE">
        <w:rPr>
          <w:rFonts w:ascii="Times New Roman" w:eastAsiaTheme="minorEastAsia" w:hAnsi="Times New Roman" w:cs="Times New Roman"/>
          <w:iCs/>
          <w:sz w:val="24"/>
          <w:szCs w:val="24"/>
          <w:vertAlign w:val="subscript"/>
        </w:rPr>
        <w:t>1</w:t>
      </w:r>
      <w:r w:rsidR="00F249AC">
        <w:rPr>
          <w:rFonts w:ascii="Times New Roman" w:eastAsiaTheme="minorEastAsia" w:hAnsi="Times New Roman" w:cs="Times New Roman"/>
          <w:iCs/>
          <w:sz w:val="24"/>
          <w:szCs w:val="24"/>
        </w:rPr>
        <w:t xml:space="preserve"> + β</w:t>
      </w:r>
      <w:r w:rsidR="00F249AC">
        <w:rPr>
          <w:rFonts w:ascii="Times New Roman" w:eastAsiaTheme="minorEastAsia" w:hAnsi="Times New Roman" w:cs="Times New Roman"/>
          <w:iCs/>
          <w:sz w:val="24"/>
          <w:szCs w:val="24"/>
          <w:vertAlign w:val="subscript"/>
        </w:rPr>
        <w:t>2</w:t>
      </w:r>
      <w:r w:rsidR="00F249AC">
        <w:rPr>
          <w:rFonts w:ascii="Times New Roman" w:eastAsiaTheme="minorEastAsia" w:hAnsi="Times New Roman" w:cs="Times New Roman"/>
          <w:iCs/>
          <w:sz w:val="24"/>
          <w:szCs w:val="24"/>
        </w:rPr>
        <w:t xml:space="preserve"> is that same treatment effect for members of the subgroup. β</w:t>
      </w:r>
      <w:r w:rsidR="00F249AC">
        <w:rPr>
          <w:rFonts w:ascii="Times New Roman" w:eastAsiaTheme="minorEastAsia" w:hAnsi="Times New Roman" w:cs="Times New Roman"/>
          <w:iCs/>
          <w:sz w:val="24"/>
          <w:szCs w:val="24"/>
          <w:vertAlign w:val="subscript"/>
        </w:rPr>
        <w:t>2</w:t>
      </w:r>
      <w:r w:rsidR="00F249AC">
        <w:rPr>
          <w:rFonts w:ascii="Times New Roman" w:eastAsiaTheme="minorEastAsia" w:hAnsi="Times New Roman" w:cs="Times New Roman"/>
          <w:iCs/>
          <w:sz w:val="24"/>
          <w:szCs w:val="24"/>
        </w:rPr>
        <w:t xml:space="preserve"> is the difference between the two treatment effects.</w:t>
      </w:r>
    </w:p>
    <w:p w14:paraId="398F11BE" w14:textId="5BFB9DB3" w:rsidR="00F12051" w:rsidRDefault="00F12051" w:rsidP="002578DE">
      <w:pPr>
        <w:pStyle w:val="ListParagraph"/>
        <w:numPr>
          <w:ilvl w:val="0"/>
          <w:numId w:val="11"/>
        </w:numPr>
        <w:spacing w:after="0" w:line="480" w:lineRule="auto"/>
        <w:ind w:left="0" w:firstLine="0"/>
        <w:jc w:val="center"/>
        <w:rPr>
          <w:rFonts w:ascii="Times New Roman" w:hAnsi="Times New Roman" w:cs="Times New Roman"/>
          <w:i/>
          <w:iCs/>
          <w:sz w:val="24"/>
          <w:szCs w:val="24"/>
        </w:rPr>
      </w:pPr>
      <w:r w:rsidRPr="00A40E79">
        <w:rPr>
          <w:rFonts w:ascii="Times New Roman" w:hAnsi="Times New Roman" w:cs="Times New Roman"/>
          <w:i/>
          <w:iCs/>
          <w:sz w:val="24"/>
          <w:szCs w:val="24"/>
        </w:rPr>
        <w:t>Issues Related to the IV Estimate</w:t>
      </w:r>
    </w:p>
    <w:p w14:paraId="2B4972F2" w14:textId="1559ABEC" w:rsidR="00F249AC" w:rsidRDefault="00F249AC" w:rsidP="00F249A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stage estimate of the effect of low-income expectations on repayment plan choice </w:t>
      </w:r>
      <w:r w:rsidR="002578DE">
        <w:rPr>
          <w:rFonts w:ascii="Times New Roman" w:hAnsi="Times New Roman" w:cs="Times New Roman"/>
          <w:sz w:val="24"/>
          <w:szCs w:val="24"/>
        </w:rPr>
        <w:t>attributes</w:t>
      </w:r>
      <w:r>
        <w:rPr>
          <w:rFonts w:ascii="Times New Roman" w:hAnsi="Times New Roman" w:cs="Times New Roman"/>
          <w:sz w:val="24"/>
          <w:szCs w:val="24"/>
        </w:rPr>
        <w:t xml:space="preserve"> all changes in repayment plan choice caused by the assignment to treatment to the </w:t>
      </w:r>
      <w:r w:rsidR="002578DE">
        <w:rPr>
          <w:rFonts w:ascii="Times New Roman" w:hAnsi="Times New Roman" w:cs="Times New Roman"/>
          <w:sz w:val="24"/>
          <w:szCs w:val="24"/>
        </w:rPr>
        <w:t>respondent’s</w:t>
      </w:r>
      <w:r>
        <w:rPr>
          <w:rFonts w:ascii="Times New Roman" w:hAnsi="Times New Roman" w:cs="Times New Roman"/>
          <w:sz w:val="24"/>
          <w:szCs w:val="24"/>
        </w:rPr>
        <w:t xml:space="preserve"> change in their low-income expectations. However, there are other things that might be changing that could also explain the change in repayment plan choice.</w:t>
      </w:r>
    </w:p>
    <w:p w14:paraId="5E045DB5" w14:textId="48BBA33C" w:rsidR="00F249AC" w:rsidRDefault="002578DE" w:rsidP="00401AD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w:t>
      </w:r>
      <w:r w:rsidR="00F249AC">
        <w:rPr>
          <w:rFonts w:ascii="Times New Roman" w:hAnsi="Times New Roman" w:cs="Times New Roman"/>
          <w:sz w:val="24"/>
          <w:szCs w:val="24"/>
        </w:rPr>
        <w:t>ecause</w:t>
      </w:r>
      <w:r>
        <w:rPr>
          <w:rFonts w:ascii="Times New Roman" w:hAnsi="Times New Roman" w:cs="Times New Roman"/>
          <w:sz w:val="24"/>
          <w:szCs w:val="24"/>
        </w:rPr>
        <w:t xml:space="preserve"> the sum of</w:t>
      </w:r>
      <w:r w:rsidR="00F249AC">
        <w:rPr>
          <w:rFonts w:ascii="Times New Roman" w:hAnsi="Times New Roman" w:cs="Times New Roman"/>
          <w:sz w:val="24"/>
          <w:szCs w:val="24"/>
        </w:rPr>
        <w:t xml:space="preserve"> beliefs in earning different levels of income </w:t>
      </w:r>
      <w:r>
        <w:rPr>
          <w:rFonts w:ascii="Times New Roman" w:hAnsi="Times New Roman" w:cs="Times New Roman"/>
          <w:sz w:val="24"/>
          <w:szCs w:val="24"/>
        </w:rPr>
        <w:t>always equal</w:t>
      </w:r>
      <w:r w:rsidR="00F249AC">
        <w:rPr>
          <w:rFonts w:ascii="Times New Roman" w:hAnsi="Times New Roman" w:cs="Times New Roman"/>
          <w:sz w:val="24"/>
          <w:szCs w:val="24"/>
        </w:rPr>
        <w:t xml:space="preserve"> 100 percent</w:t>
      </w:r>
      <w:r>
        <w:rPr>
          <w:rFonts w:ascii="Times New Roman" w:hAnsi="Times New Roman" w:cs="Times New Roman"/>
          <w:sz w:val="24"/>
          <w:szCs w:val="24"/>
        </w:rPr>
        <w:t>,</w:t>
      </w:r>
      <w:r w:rsidR="00F249AC">
        <w:rPr>
          <w:rFonts w:ascii="Times New Roman" w:hAnsi="Times New Roman" w:cs="Times New Roman"/>
          <w:sz w:val="24"/>
          <w:szCs w:val="24"/>
        </w:rPr>
        <w:t xml:space="preserve"> it is impossible to increase </w:t>
      </w:r>
      <w:r>
        <w:rPr>
          <w:rFonts w:ascii="Times New Roman" w:hAnsi="Times New Roman" w:cs="Times New Roman"/>
          <w:sz w:val="24"/>
          <w:szCs w:val="24"/>
        </w:rPr>
        <w:t>a person’s</w:t>
      </w:r>
      <w:r w:rsidR="00F249AC">
        <w:rPr>
          <w:rFonts w:ascii="Times New Roman" w:hAnsi="Times New Roman" w:cs="Times New Roman"/>
          <w:sz w:val="24"/>
          <w:szCs w:val="24"/>
        </w:rPr>
        <w:t xml:space="preserve"> low-income expectations without </w:t>
      </w:r>
      <w:r>
        <w:rPr>
          <w:rFonts w:ascii="Times New Roman" w:hAnsi="Times New Roman" w:cs="Times New Roman"/>
          <w:sz w:val="24"/>
          <w:szCs w:val="24"/>
        </w:rPr>
        <w:t>decreasing</w:t>
      </w:r>
      <w:r w:rsidR="00F249AC">
        <w:rPr>
          <w:rFonts w:ascii="Times New Roman" w:hAnsi="Times New Roman" w:cs="Times New Roman"/>
          <w:sz w:val="24"/>
          <w:szCs w:val="24"/>
        </w:rPr>
        <w:t xml:space="preserve"> the </w:t>
      </w:r>
      <w:r>
        <w:rPr>
          <w:rFonts w:ascii="Times New Roman" w:hAnsi="Times New Roman" w:cs="Times New Roman"/>
          <w:sz w:val="24"/>
          <w:szCs w:val="24"/>
        </w:rPr>
        <w:t>percent chance of believing</w:t>
      </w:r>
      <w:r w:rsidR="00F249AC">
        <w:rPr>
          <w:rFonts w:ascii="Times New Roman" w:hAnsi="Times New Roman" w:cs="Times New Roman"/>
          <w:sz w:val="24"/>
          <w:szCs w:val="24"/>
        </w:rPr>
        <w:t xml:space="preserve"> </w:t>
      </w:r>
      <w:r>
        <w:rPr>
          <w:rFonts w:ascii="Times New Roman" w:hAnsi="Times New Roman" w:cs="Times New Roman"/>
          <w:sz w:val="24"/>
          <w:szCs w:val="24"/>
        </w:rPr>
        <w:t>they will earn a higher income</w:t>
      </w:r>
      <w:r w:rsidR="00F249AC">
        <w:rPr>
          <w:rFonts w:ascii="Times New Roman" w:hAnsi="Times New Roman" w:cs="Times New Roman"/>
          <w:sz w:val="24"/>
          <w:szCs w:val="24"/>
        </w:rPr>
        <w:t xml:space="preserve">. </w:t>
      </w:r>
      <w:r>
        <w:rPr>
          <w:rFonts w:ascii="Times New Roman" w:hAnsi="Times New Roman" w:cs="Times New Roman"/>
          <w:sz w:val="24"/>
          <w:szCs w:val="24"/>
        </w:rPr>
        <w:t>For example</w:t>
      </w:r>
      <w:r w:rsidR="00F249AC">
        <w:rPr>
          <w:rFonts w:ascii="Times New Roman" w:hAnsi="Times New Roman" w:cs="Times New Roman"/>
          <w:sz w:val="24"/>
          <w:szCs w:val="24"/>
        </w:rPr>
        <w:t>, if you increase the precent chance you</w:t>
      </w:r>
      <w:r>
        <w:rPr>
          <w:rFonts w:ascii="Times New Roman" w:hAnsi="Times New Roman" w:cs="Times New Roman"/>
          <w:sz w:val="24"/>
          <w:szCs w:val="24"/>
        </w:rPr>
        <w:t xml:space="preserve"> believe you</w:t>
      </w:r>
      <w:r w:rsidR="00F249AC">
        <w:rPr>
          <w:rFonts w:ascii="Times New Roman" w:hAnsi="Times New Roman" w:cs="Times New Roman"/>
          <w:sz w:val="24"/>
          <w:szCs w:val="24"/>
        </w:rPr>
        <w:t xml:space="preserve"> will earn less than $30,000, you must decrease the percent chance you believe you will earn above $30,000 by an equal amount. Conceptual</w:t>
      </w:r>
      <w:r>
        <w:rPr>
          <w:rFonts w:ascii="Times New Roman" w:hAnsi="Times New Roman" w:cs="Times New Roman"/>
          <w:sz w:val="24"/>
          <w:szCs w:val="24"/>
        </w:rPr>
        <w:t>ly</w:t>
      </w:r>
      <w:r w:rsidR="00F249AC">
        <w:rPr>
          <w:rFonts w:ascii="Times New Roman" w:hAnsi="Times New Roman" w:cs="Times New Roman"/>
          <w:sz w:val="24"/>
          <w:szCs w:val="24"/>
        </w:rPr>
        <w:t xml:space="preserve"> this means that my estimates are the combined effect of a change in low-income beliefs and equal and opposite change in high income beliefs. While this complicates the interpretation, I do not think it invalidates the model.</w:t>
      </w:r>
    </w:p>
    <w:p w14:paraId="1897D640" w14:textId="77777777" w:rsidR="00401AD5" w:rsidRDefault="00F249AC" w:rsidP="002578D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 second issue is that respondents do</w:t>
      </w:r>
      <w:r w:rsidR="002578DE">
        <w:rPr>
          <w:rFonts w:ascii="Times New Roman" w:hAnsi="Times New Roman" w:cs="Times New Roman"/>
          <w:sz w:val="24"/>
          <w:szCs w:val="24"/>
        </w:rPr>
        <w:t xml:space="preserve"> not</w:t>
      </w:r>
      <w:r>
        <w:rPr>
          <w:rFonts w:ascii="Times New Roman" w:hAnsi="Times New Roman" w:cs="Times New Roman"/>
          <w:sz w:val="24"/>
          <w:szCs w:val="24"/>
        </w:rPr>
        <w:t xml:space="preserve"> just have income expectations at </w:t>
      </w:r>
      <w:r w:rsidR="002578DE">
        <w:rPr>
          <w:rFonts w:ascii="Times New Roman" w:hAnsi="Times New Roman" w:cs="Times New Roman"/>
          <w:sz w:val="24"/>
          <w:szCs w:val="24"/>
        </w:rPr>
        <w:t>a single</w:t>
      </w:r>
      <w:r>
        <w:rPr>
          <w:rFonts w:ascii="Times New Roman" w:hAnsi="Times New Roman" w:cs="Times New Roman"/>
          <w:sz w:val="24"/>
          <w:szCs w:val="24"/>
        </w:rPr>
        <w:t xml:space="preserve"> point in time, in </w:t>
      </w:r>
      <w:r w:rsidR="002578DE">
        <w:rPr>
          <w:rFonts w:ascii="Times New Roman" w:hAnsi="Times New Roman" w:cs="Times New Roman"/>
          <w:sz w:val="24"/>
          <w:szCs w:val="24"/>
        </w:rPr>
        <w:t>this</w:t>
      </w:r>
      <w:r>
        <w:rPr>
          <w:rFonts w:ascii="Times New Roman" w:hAnsi="Times New Roman" w:cs="Times New Roman"/>
          <w:sz w:val="24"/>
          <w:szCs w:val="24"/>
        </w:rPr>
        <w:t xml:space="preserve"> case 5 years after graduating from MSU. They have income expectations related to </w:t>
      </w:r>
      <w:r w:rsidR="00823708">
        <w:rPr>
          <w:rFonts w:ascii="Times New Roman" w:hAnsi="Times New Roman" w:cs="Times New Roman"/>
          <w:sz w:val="24"/>
          <w:szCs w:val="24"/>
        </w:rPr>
        <w:t xml:space="preserve">different years relative to graduating, like 10 years after graduating and 1 year after graduating, and they have income expectations conditional on different events such as income expectations 5 years after leaving MSU without graduating. The </w:t>
      </w:r>
      <w:r w:rsidR="002578DE">
        <w:rPr>
          <w:rFonts w:ascii="Times New Roman" w:hAnsi="Times New Roman" w:cs="Times New Roman"/>
          <w:sz w:val="24"/>
          <w:szCs w:val="24"/>
        </w:rPr>
        <w:t>interpretation</w:t>
      </w:r>
      <w:r w:rsidR="00823708">
        <w:rPr>
          <w:rFonts w:ascii="Times New Roman" w:hAnsi="Times New Roman" w:cs="Times New Roman"/>
          <w:sz w:val="24"/>
          <w:szCs w:val="24"/>
        </w:rPr>
        <w:t xml:space="preserve"> of the IV</w:t>
      </w:r>
      <w:r w:rsidR="005C1B6E">
        <w:rPr>
          <w:rFonts w:ascii="Times New Roman" w:hAnsi="Times New Roman" w:cs="Times New Roman"/>
          <w:sz w:val="24"/>
          <w:szCs w:val="24"/>
        </w:rPr>
        <w:t xml:space="preserve"> estimates as being only caused by the low-income expectations</w:t>
      </w:r>
      <w:r w:rsidR="00823708">
        <w:rPr>
          <w:rFonts w:ascii="Times New Roman" w:hAnsi="Times New Roman" w:cs="Times New Roman"/>
          <w:sz w:val="24"/>
          <w:szCs w:val="24"/>
        </w:rPr>
        <w:t xml:space="preserve"> holds only if either the type of income expectations I am measuring are the only income expectations that affect repayment plan choice or if the treatments do not change any other income expectations that the respondent has. Because there is nothing </w:t>
      </w:r>
      <w:r w:rsidR="00823708">
        <w:rPr>
          <w:rFonts w:ascii="Times New Roman" w:hAnsi="Times New Roman" w:cs="Times New Roman"/>
          <w:sz w:val="24"/>
          <w:szCs w:val="24"/>
        </w:rPr>
        <w:lastRenderedPageBreak/>
        <w:t>special about an individual’s income 5 year</w:t>
      </w:r>
      <w:r w:rsidR="005C1B6E">
        <w:rPr>
          <w:rFonts w:ascii="Times New Roman" w:hAnsi="Times New Roman" w:cs="Times New Roman"/>
          <w:sz w:val="24"/>
          <w:szCs w:val="24"/>
        </w:rPr>
        <w:t>s</w:t>
      </w:r>
      <w:r w:rsidR="00823708">
        <w:rPr>
          <w:rFonts w:ascii="Times New Roman" w:hAnsi="Times New Roman" w:cs="Times New Roman"/>
          <w:sz w:val="24"/>
          <w:szCs w:val="24"/>
        </w:rPr>
        <w:t xml:space="preserve"> after graduating compared to other years and other situation</w:t>
      </w:r>
      <w:r w:rsidR="005C1B6E">
        <w:rPr>
          <w:rFonts w:ascii="Times New Roman" w:hAnsi="Times New Roman" w:cs="Times New Roman"/>
          <w:sz w:val="24"/>
          <w:szCs w:val="24"/>
        </w:rPr>
        <w:t>s</w:t>
      </w:r>
      <w:r w:rsidR="00823708">
        <w:rPr>
          <w:rFonts w:ascii="Times New Roman" w:hAnsi="Times New Roman" w:cs="Times New Roman"/>
          <w:sz w:val="24"/>
          <w:szCs w:val="24"/>
        </w:rPr>
        <w:t xml:space="preserve">, it is </w:t>
      </w:r>
      <w:r w:rsidR="005C1B6E">
        <w:rPr>
          <w:rFonts w:ascii="Times New Roman" w:hAnsi="Times New Roman" w:cs="Times New Roman"/>
          <w:sz w:val="24"/>
          <w:szCs w:val="24"/>
        </w:rPr>
        <w:t>unlikely</w:t>
      </w:r>
      <w:r w:rsidR="00823708">
        <w:rPr>
          <w:rFonts w:ascii="Times New Roman" w:hAnsi="Times New Roman" w:cs="Times New Roman"/>
          <w:sz w:val="24"/>
          <w:szCs w:val="24"/>
        </w:rPr>
        <w:t xml:space="preserve"> both the treatment only </w:t>
      </w:r>
      <w:r w:rsidR="005C1B6E">
        <w:rPr>
          <w:rFonts w:ascii="Times New Roman" w:hAnsi="Times New Roman" w:cs="Times New Roman"/>
          <w:sz w:val="24"/>
          <w:szCs w:val="24"/>
        </w:rPr>
        <w:t>affects</w:t>
      </w:r>
      <w:r w:rsidR="00823708">
        <w:rPr>
          <w:rFonts w:ascii="Times New Roman" w:hAnsi="Times New Roman" w:cs="Times New Roman"/>
          <w:sz w:val="24"/>
          <w:szCs w:val="24"/>
        </w:rPr>
        <w:t xml:space="preserve"> the belief related to that time and circumstance or that the analyzed income expectation is the only one that </w:t>
      </w:r>
      <w:r w:rsidR="005C1B6E">
        <w:rPr>
          <w:rFonts w:ascii="Times New Roman" w:hAnsi="Times New Roman" w:cs="Times New Roman"/>
          <w:sz w:val="24"/>
          <w:szCs w:val="24"/>
        </w:rPr>
        <w:t>impacts</w:t>
      </w:r>
      <w:r w:rsidR="00823708">
        <w:rPr>
          <w:rFonts w:ascii="Times New Roman" w:hAnsi="Times New Roman" w:cs="Times New Roman"/>
          <w:sz w:val="24"/>
          <w:szCs w:val="24"/>
        </w:rPr>
        <w:t xml:space="preserve"> repayment plan choice. Therefore, the IV is likely attributing to the change in this particular low-income expectation </w:t>
      </w:r>
      <w:r w:rsidR="005C1B6E">
        <w:rPr>
          <w:rFonts w:ascii="Times New Roman" w:hAnsi="Times New Roman" w:cs="Times New Roman"/>
          <w:sz w:val="24"/>
          <w:szCs w:val="24"/>
        </w:rPr>
        <w:t>all of the post-treatment change in repayment plan choice</w:t>
      </w:r>
      <w:r w:rsidR="00823708">
        <w:rPr>
          <w:rFonts w:ascii="Times New Roman" w:hAnsi="Times New Roman" w:cs="Times New Roman"/>
          <w:sz w:val="24"/>
          <w:szCs w:val="24"/>
        </w:rPr>
        <w:t xml:space="preserve"> </w:t>
      </w:r>
      <w:r w:rsidR="005C1B6E">
        <w:rPr>
          <w:rFonts w:ascii="Times New Roman" w:hAnsi="Times New Roman" w:cs="Times New Roman"/>
          <w:sz w:val="24"/>
          <w:szCs w:val="24"/>
        </w:rPr>
        <w:t>when seeing the treatments change other</w:t>
      </w:r>
      <w:r w:rsidR="00823708">
        <w:rPr>
          <w:rFonts w:ascii="Times New Roman" w:hAnsi="Times New Roman" w:cs="Times New Roman"/>
          <w:sz w:val="24"/>
          <w:szCs w:val="24"/>
        </w:rPr>
        <w:t xml:space="preserve"> kinds of income expectations the student has that also affect repayment plan choice. Without gathering and analyzing additional data on income expectations it is impossible to know which other income expectations are associated with repayment plan preferences and how much of the magnitude of the second stage coefficient is </w:t>
      </w:r>
      <w:r w:rsidR="005C1B6E">
        <w:rPr>
          <w:rFonts w:ascii="Times New Roman" w:hAnsi="Times New Roman" w:cs="Times New Roman"/>
          <w:sz w:val="24"/>
          <w:szCs w:val="24"/>
        </w:rPr>
        <w:t>due</w:t>
      </w:r>
      <w:r w:rsidR="00823708">
        <w:rPr>
          <w:rFonts w:ascii="Times New Roman" w:hAnsi="Times New Roman" w:cs="Times New Roman"/>
          <w:sz w:val="24"/>
          <w:szCs w:val="24"/>
        </w:rPr>
        <w:t xml:space="preserve"> to change</w:t>
      </w:r>
      <w:r w:rsidR="005C1B6E">
        <w:rPr>
          <w:rFonts w:ascii="Times New Roman" w:hAnsi="Times New Roman" w:cs="Times New Roman"/>
          <w:sz w:val="24"/>
          <w:szCs w:val="24"/>
        </w:rPr>
        <w:t>s</w:t>
      </w:r>
      <w:r w:rsidR="00823708">
        <w:rPr>
          <w:rFonts w:ascii="Times New Roman" w:hAnsi="Times New Roman" w:cs="Times New Roman"/>
          <w:sz w:val="24"/>
          <w:szCs w:val="24"/>
        </w:rPr>
        <w:t xml:space="preserve"> in other kinds of income expectations.</w:t>
      </w:r>
    </w:p>
    <w:p w14:paraId="7DFAF043" w14:textId="11AD8142" w:rsidR="00401AD5" w:rsidRDefault="00401AD5" w:rsidP="002578D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third </w:t>
      </w:r>
      <w:r w:rsidR="00022590">
        <w:rPr>
          <w:rFonts w:ascii="Times New Roman" w:hAnsi="Times New Roman" w:cs="Times New Roman"/>
          <w:sz w:val="24"/>
          <w:szCs w:val="24"/>
        </w:rPr>
        <w:t>issue</w:t>
      </w:r>
      <w:r>
        <w:rPr>
          <w:rFonts w:ascii="Times New Roman" w:hAnsi="Times New Roman" w:cs="Times New Roman"/>
          <w:sz w:val="24"/>
          <w:szCs w:val="24"/>
        </w:rPr>
        <w:t xml:space="preserve"> is that</w:t>
      </w:r>
      <w:r w:rsidR="008D3D2D">
        <w:rPr>
          <w:rFonts w:ascii="Times New Roman" w:hAnsi="Times New Roman" w:cs="Times New Roman"/>
          <w:sz w:val="24"/>
          <w:szCs w:val="24"/>
        </w:rPr>
        <w:t xml:space="preserve"> my instrument</w:t>
      </w:r>
      <w:r w:rsidR="00022590">
        <w:rPr>
          <w:rFonts w:ascii="Times New Roman" w:hAnsi="Times New Roman" w:cs="Times New Roman"/>
          <w:sz w:val="24"/>
          <w:szCs w:val="24"/>
        </w:rPr>
        <w:t xml:space="preserve"> may</w:t>
      </w:r>
      <w:r>
        <w:rPr>
          <w:rFonts w:ascii="Times New Roman" w:hAnsi="Times New Roman" w:cs="Times New Roman"/>
          <w:sz w:val="24"/>
          <w:szCs w:val="24"/>
        </w:rPr>
        <w:t xml:space="preserve"> violate the monotonicity </w:t>
      </w:r>
      <w:r w:rsidR="00022590">
        <w:rPr>
          <w:rFonts w:ascii="Times New Roman" w:hAnsi="Times New Roman" w:cs="Times New Roman"/>
          <w:sz w:val="24"/>
          <w:szCs w:val="24"/>
        </w:rPr>
        <w:t>condition</w:t>
      </w:r>
      <w:r w:rsidR="00001451">
        <w:rPr>
          <w:rFonts w:ascii="Times New Roman" w:hAnsi="Times New Roman" w:cs="Times New Roman"/>
          <w:sz w:val="24"/>
          <w:szCs w:val="24"/>
        </w:rPr>
        <w:t xml:space="preserve"> (Imbens and Angrist 1994)</w:t>
      </w:r>
      <w:r w:rsidR="00022590">
        <w:rPr>
          <w:rFonts w:ascii="Times New Roman" w:hAnsi="Times New Roman" w:cs="Times New Roman"/>
          <w:sz w:val="24"/>
          <w:szCs w:val="24"/>
        </w:rPr>
        <w:t xml:space="preserve"> needed for the </w:t>
      </w:r>
      <w:r w:rsidR="008D3D2D">
        <w:rPr>
          <w:rFonts w:ascii="Times New Roman" w:hAnsi="Times New Roman" w:cs="Times New Roman"/>
          <w:sz w:val="24"/>
          <w:szCs w:val="24"/>
        </w:rPr>
        <w:t xml:space="preserve">IV </w:t>
      </w:r>
      <w:r w:rsidR="00022590">
        <w:rPr>
          <w:rFonts w:ascii="Times New Roman" w:hAnsi="Times New Roman" w:cs="Times New Roman"/>
          <w:sz w:val="24"/>
          <w:szCs w:val="24"/>
        </w:rPr>
        <w:t>estimate to be a local average treatment effect</w:t>
      </w:r>
      <w:r>
        <w:rPr>
          <w:rFonts w:ascii="Times New Roman" w:hAnsi="Times New Roman" w:cs="Times New Roman"/>
          <w:sz w:val="24"/>
          <w:szCs w:val="24"/>
        </w:rPr>
        <w:t xml:space="preserve">. In this case monotonicity means </w:t>
      </w:r>
      <w:r w:rsidR="00C06152">
        <w:rPr>
          <w:rFonts w:ascii="Times New Roman" w:hAnsi="Times New Roman" w:cs="Times New Roman"/>
          <w:sz w:val="24"/>
          <w:szCs w:val="24"/>
        </w:rPr>
        <w:t>compared to seeing the All</w:t>
      </w:r>
      <w:r w:rsidR="008D3D2D">
        <w:rPr>
          <w:rFonts w:ascii="Times New Roman" w:hAnsi="Times New Roman" w:cs="Times New Roman"/>
          <w:sz w:val="24"/>
          <w:szCs w:val="24"/>
        </w:rPr>
        <w:t xml:space="preserve"> </w:t>
      </w:r>
      <w:r w:rsidR="00C06152">
        <w:rPr>
          <w:rFonts w:ascii="Times New Roman" w:hAnsi="Times New Roman" w:cs="Times New Roman"/>
          <w:sz w:val="24"/>
          <w:szCs w:val="24"/>
        </w:rPr>
        <w:t>Graduates Income Treatment, seeing the Major Specific Income Treatment would cause all respondents</w:t>
      </w:r>
      <w:r>
        <w:rPr>
          <w:rFonts w:ascii="Times New Roman" w:hAnsi="Times New Roman" w:cs="Times New Roman"/>
          <w:sz w:val="24"/>
          <w:szCs w:val="24"/>
        </w:rPr>
        <w:t xml:space="preserve"> to</w:t>
      </w:r>
      <w:r w:rsidR="00C06152">
        <w:rPr>
          <w:rFonts w:ascii="Times New Roman" w:hAnsi="Times New Roman" w:cs="Times New Roman"/>
          <w:sz w:val="24"/>
          <w:szCs w:val="24"/>
        </w:rPr>
        <w:t xml:space="preserve"> either not decrease or not increase their low-income expectations</w:t>
      </w:r>
      <w:r>
        <w:rPr>
          <w:rFonts w:ascii="Times New Roman" w:hAnsi="Times New Roman" w:cs="Times New Roman"/>
          <w:sz w:val="24"/>
          <w:szCs w:val="24"/>
        </w:rPr>
        <w:t>.</w:t>
      </w:r>
      <w:r w:rsidR="00C06152">
        <w:rPr>
          <w:rFonts w:ascii="Times New Roman" w:hAnsi="Times New Roman" w:cs="Times New Roman"/>
          <w:sz w:val="24"/>
          <w:szCs w:val="24"/>
        </w:rPr>
        <w:t xml:space="preserve"> However, depending on a respondent’s major the income a respondent would see if they saw the All Graduates Income Treatment may be higher or lower than the income a student would see if they saw the Major Specific Income Treatment</w:t>
      </w:r>
      <w:r w:rsidR="00022590">
        <w:rPr>
          <w:rStyle w:val="FootnoteReference"/>
          <w:rFonts w:ascii="Times New Roman" w:hAnsi="Times New Roman" w:cs="Times New Roman"/>
          <w:sz w:val="24"/>
          <w:szCs w:val="24"/>
        </w:rPr>
        <w:footnoteReference w:id="35"/>
      </w:r>
      <w:r w:rsidR="00C06152">
        <w:rPr>
          <w:rFonts w:ascii="Times New Roman" w:hAnsi="Times New Roman" w:cs="Times New Roman"/>
          <w:sz w:val="24"/>
          <w:szCs w:val="24"/>
        </w:rPr>
        <w:t>.</w:t>
      </w:r>
      <w:r w:rsidR="00022590">
        <w:rPr>
          <w:rFonts w:ascii="Times New Roman" w:hAnsi="Times New Roman" w:cs="Times New Roman"/>
          <w:sz w:val="24"/>
          <w:szCs w:val="24"/>
        </w:rPr>
        <w:t xml:space="preserve"> If students respond based on what number they are shown rather than not reacting to</w:t>
      </w:r>
      <w:r w:rsidR="008D3D2D">
        <w:rPr>
          <w:rFonts w:ascii="Times New Roman" w:hAnsi="Times New Roman" w:cs="Times New Roman"/>
          <w:sz w:val="24"/>
          <w:szCs w:val="24"/>
        </w:rPr>
        <w:t xml:space="preserve"> the</w:t>
      </w:r>
      <w:r w:rsidR="00022590">
        <w:rPr>
          <w:rFonts w:ascii="Times New Roman" w:hAnsi="Times New Roman" w:cs="Times New Roman"/>
          <w:sz w:val="24"/>
          <w:szCs w:val="24"/>
        </w:rPr>
        <w:t xml:space="preserve"> All Graduates Income Treatment</w:t>
      </w:r>
      <w:r w:rsidR="00004E06">
        <w:rPr>
          <w:rStyle w:val="FootnoteReference"/>
          <w:rFonts w:ascii="Times New Roman" w:hAnsi="Times New Roman" w:cs="Times New Roman"/>
          <w:sz w:val="24"/>
          <w:szCs w:val="24"/>
        </w:rPr>
        <w:footnoteReference w:id="36"/>
      </w:r>
      <w:r w:rsidR="00022590">
        <w:rPr>
          <w:rFonts w:ascii="Times New Roman" w:hAnsi="Times New Roman" w:cs="Times New Roman"/>
          <w:sz w:val="24"/>
          <w:szCs w:val="24"/>
        </w:rPr>
        <w:t xml:space="preserve">, </w:t>
      </w:r>
      <w:r w:rsidR="00004E06">
        <w:rPr>
          <w:rFonts w:ascii="Times New Roman" w:hAnsi="Times New Roman" w:cs="Times New Roman"/>
          <w:sz w:val="24"/>
          <w:szCs w:val="24"/>
        </w:rPr>
        <w:t xml:space="preserve">then the relative effect of </w:t>
      </w:r>
      <w:r w:rsidR="008D3D2D">
        <w:rPr>
          <w:rFonts w:ascii="Times New Roman" w:hAnsi="Times New Roman" w:cs="Times New Roman"/>
          <w:sz w:val="24"/>
          <w:szCs w:val="24"/>
        </w:rPr>
        <w:t>the</w:t>
      </w:r>
      <w:r w:rsidR="00004E06">
        <w:rPr>
          <w:rFonts w:ascii="Times New Roman" w:hAnsi="Times New Roman" w:cs="Times New Roman"/>
          <w:sz w:val="24"/>
          <w:szCs w:val="24"/>
        </w:rPr>
        <w:t xml:space="preserve"> Major Specific Income Treatment</w:t>
      </w:r>
      <w:r w:rsidR="008D3D2D">
        <w:rPr>
          <w:rFonts w:ascii="Times New Roman" w:hAnsi="Times New Roman" w:cs="Times New Roman"/>
          <w:sz w:val="24"/>
          <w:szCs w:val="24"/>
        </w:rPr>
        <w:t xml:space="preserve"> compared to seeing the All Graduates Income Treatment</w:t>
      </w:r>
      <w:r w:rsidR="00004E06">
        <w:rPr>
          <w:rFonts w:ascii="Times New Roman" w:hAnsi="Times New Roman" w:cs="Times New Roman"/>
          <w:sz w:val="24"/>
          <w:szCs w:val="24"/>
        </w:rPr>
        <w:t xml:space="preserve"> may be different signs depending on if the Major Specific Income </w:t>
      </w:r>
      <w:r w:rsidR="00004E06">
        <w:rPr>
          <w:rFonts w:ascii="Times New Roman" w:hAnsi="Times New Roman" w:cs="Times New Roman"/>
          <w:sz w:val="24"/>
          <w:szCs w:val="24"/>
        </w:rPr>
        <w:lastRenderedPageBreak/>
        <w:t>Treatment typical income is higher or lower than the All Graduates</w:t>
      </w:r>
      <w:r w:rsidR="008D3D2D">
        <w:rPr>
          <w:rFonts w:ascii="Times New Roman" w:hAnsi="Times New Roman" w:cs="Times New Roman"/>
          <w:sz w:val="24"/>
          <w:szCs w:val="24"/>
        </w:rPr>
        <w:t xml:space="preserve"> Income</w:t>
      </w:r>
      <w:r w:rsidR="00004E06">
        <w:rPr>
          <w:rFonts w:ascii="Times New Roman" w:hAnsi="Times New Roman" w:cs="Times New Roman"/>
          <w:sz w:val="24"/>
          <w:szCs w:val="24"/>
        </w:rPr>
        <w:t xml:space="preserve"> Treatment </w:t>
      </w:r>
      <w:r w:rsidR="008D3D2D">
        <w:rPr>
          <w:rFonts w:ascii="Times New Roman" w:hAnsi="Times New Roman" w:cs="Times New Roman"/>
          <w:sz w:val="24"/>
          <w:szCs w:val="24"/>
        </w:rPr>
        <w:t>typical</w:t>
      </w:r>
      <w:r w:rsidR="00417D34">
        <w:rPr>
          <w:rFonts w:ascii="Times New Roman" w:hAnsi="Times New Roman" w:cs="Times New Roman"/>
          <w:sz w:val="24"/>
          <w:szCs w:val="24"/>
        </w:rPr>
        <w:t xml:space="preserve"> income</w:t>
      </w:r>
      <w:r w:rsidR="00004E06">
        <w:rPr>
          <w:rFonts w:ascii="Times New Roman" w:hAnsi="Times New Roman" w:cs="Times New Roman"/>
          <w:sz w:val="24"/>
          <w:szCs w:val="24"/>
        </w:rPr>
        <w:t>.</w:t>
      </w:r>
      <w:r w:rsidR="002D37DB">
        <w:rPr>
          <w:rFonts w:ascii="Times New Roman" w:hAnsi="Times New Roman" w:cs="Times New Roman"/>
          <w:sz w:val="24"/>
          <w:szCs w:val="24"/>
        </w:rPr>
        <w:t xml:space="preserve"> </w:t>
      </w:r>
    </w:p>
    <w:p w14:paraId="13022028" w14:textId="2268B0DD" w:rsidR="00F249AC" w:rsidRPr="00F249AC" w:rsidRDefault="00823708" w:rsidP="002578D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Despite th</w:t>
      </w:r>
      <w:r w:rsidR="00FE351B">
        <w:rPr>
          <w:rFonts w:ascii="Times New Roman" w:hAnsi="Times New Roman" w:cs="Times New Roman"/>
          <w:sz w:val="24"/>
          <w:szCs w:val="24"/>
        </w:rPr>
        <w:t>ese issues</w:t>
      </w:r>
      <w:r>
        <w:rPr>
          <w:rFonts w:ascii="Times New Roman" w:hAnsi="Times New Roman" w:cs="Times New Roman"/>
          <w:sz w:val="24"/>
          <w:szCs w:val="24"/>
        </w:rPr>
        <w:t>, I continue to present the</w:t>
      </w:r>
      <w:r w:rsidR="00FE351B">
        <w:rPr>
          <w:rFonts w:ascii="Times New Roman" w:hAnsi="Times New Roman" w:cs="Times New Roman"/>
          <w:sz w:val="24"/>
          <w:szCs w:val="24"/>
        </w:rPr>
        <w:t xml:space="preserve"> IV results</w:t>
      </w:r>
      <w:r>
        <w:rPr>
          <w:rFonts w:ascii="Times New Roman" w:hAnsi="Times New Roman" w:cs="Times New Roman"/>
          <w:sz w:val="24"/>
          <w:szCs w:val="24"/>
        </w:rPr>
        <w:t xml:space="preserve"> because</w:t>
      </w:r>
      <w:r w:rsidR="00FE351B">
        <w:rPr>
          <w:rFonts w:ascii="Times New Roman" w:hAnsi="Times New Roman" w:cs="Times New Roman"/>
          <w:sz w:val="24"/>
          <w:szCs w:val="24"/>
        </w:rPr>
        <w:t xml:space="preserve"> doing so</w:t>
      </w:r>
      <w:r>
        <w:rPr>
          <w:rFonts w:ascii="Times New Roman" w:hAnsi="Times New Roman" w:cs="Times New Roman"/>
          <w:sz w:val="24"/>
          <w:szCs w:val="24"/>
        </w:rPr>
        <w:t xml:space="preserve"> is consistent with the way I originally conceived of this study and </w:t>
      </w:r>
      <w:r w:rsidR="00FE351B">
        <w:rPr>
          <w:rFonts w:ascii="Times New Roman" w:hAnsi="Times New Roman" w:cs="Times New Roman"/>
          <w:sz w:val="24"/>
          <w:szCs w:val="24"/>
        </w:rPr>
        <w:t xml:space="preserve">because the IV gives me </w:t>
      </w:r>
      <w:r>
        <w:rPr>
          <w:rFonts w:ascii="Times New Roman" w:hAnsi="Times New Roman" w:cs="Times New Roman"/>
          <w:sz w:val="24"/>
          <w:szCs w:val="24"/>
        </w:rPr>
        <w:t>a way to test if the low-income expectations I measure are statistically significant</w:t>
      </w:r>
      <w:r w:rsidR="005C1B6E">
        <w:rPr>
          <w:rFonts w:ascii="Times New Roman" w:hAnsi="Times New Roman" w:cs="Times New Roman"/>
          <w:sz w:val="24"/>
          <w:szCs w:val="24"/>
        </w:rPr>
        <w:t>ly</w:t>
      </w:r>
      <w:r>
        <w:rPr>
          <w:rFonts w:ascii="Times New Roman" w:hAnsi="Times New Roman" w:cs="Times New Roman"/>
          <w:sz w:val="24"/>
          <w:szCs w:val="24"/>
        </w:rPr>
        <w:t xml:space="preserve"> related to repayment plan choice. </w:t>
      </w:r>
    </w:p>
    <w:p w14:paraId="4E5DC1D3" w14:textId="4B4360E9" w:rsidR="002B22F6" w:rsidRPr="008E11E4" w:rsidRDefault="00FC2568" w:rsidP="00745EE4">
      <w:pPr>
        <w:pStyle w:val="ListParagraph"/>
        <w:numPr>
          <w:ilvl w:val="0"/>
          <w:numId w:val="3"/>
        </w:numPr>
        <w:spacing w:after="0" w:line="480" w:lineRule="auto"/>
        <w:ind w:left="0" w:firstLine="0"/>
        <w:jc w:val="center"/>
        <w:rPr>
          <w:rFonts w:ascii="Times New Roman" w:hAnsi="Times New Roman" w:cs="Times New Roman"/>
          <w:b/>
          <w:bCs/>
          <w:sz w:val="24"/>
          <w:szCs w:val="24"/>
        </w:rPr>
      </w:pPr>
      <w:r w:rsidRPr="008E11E4">
        <w:rPr>
          <w:rFonts w:ascii="Times New Roman" w:hAnsi="Times New Roman" w:cs="Times New Roman"/>
          <w:b/>
          <w:bCs/>
          <w:sz w:val="24"/>
          <w:szCs w:val="24"/>
        </w:rPr>
        <w:t>Results</w:t>
      </w:r>
    </w:p>
    <w:p w14:paraId="495D990C" w14:textId="7B5DEB39" w:rsidR="002B22F6" w:rsidRPr="0050135B" w:rsidRDefault="002B22F6" w:rsidP="00745EE4">
      <w:pPr>
        <w:pStyle w:val="ListParagraph"/>
        <w:numPr>
          <w:ilvl w:val="0"/>
          <w:numId w:val="4"/>
        </w:numPr>
        <w:spacing w:after="0" w:line="480" w:lineRule="auto"/>
        <w:ind w:left="0" w:firstLine="0"/>
        <w:jc w:val="center"/>
        <w:rPr>
          <w:rFonts w:ascii="Times New Roman" w:hAnsi="Times New Roman" w:cs="Times New Roman"/>
          <w:i/>
          <w:iCs/>
          <w:sz w:val="24"/>
          <w:szCs w:val="24"/>
        </w:rPr>
      </w:pPr>
      <w:r w:rsidRPr="0050135B">
        <w:rPr>
          <w:rFonts w:ascii="Times New Roman" w:hAnsi="Times New Roman" w:cs="Times New Roman"/>
          <w:i/>
          <w:iCs/>
          <w:sz w:val="24"/>
          <w:szCs w:val="24"/>
        </w:rPr>
        <w:t>Analysis Sample</w:t>
      </w:r>
    </w:p>
    <w:p w14:paraId="13473975" w14:textId="4AFA6C8A" w:rsidR="00D116B7" w:rsidRPr="0083712C" w:rsidRDefault="00853C97" w:rsidP="00745EE4">
      <w:pPr>
        <w:spacing w:after="0" w:line="480" w:lineRule="auto"/>
        <w:ind w:firstLine="360"/>
        <w:jc w:val="both"/>
        <w:rPr>
          <w:rFonts w:ascii="Times New Roman" w:hAnsi="Times New Roman" w:cs="Times New Roman"/>
          <w:sz w:val="24"/>
          <w:szCs w:val="24"/>
        </w:rPr>
      </w:pPr>
      <w:r w:rsidRPr="0083712C">
        <w:rPr>
          <w:rFonts w:ascii="Times New Roman" w:hAnsi="Times New Roman" w:cs="Times New Roman"/>
          <w:sz w:val="24"/>
          <w:szCs w:val="24"/>
        </w:rPr>
        <w:t xml:space="preserve">Before any data </w:t>
      </w:r>
      <w:r w:rsidR="00E02329">
        <w:rPr>
          <w:rFonts w:ascii="Times New Roman" w:hAnsi="Times New Roman" w:cs="Times New Roman"/>
          <w:sz w:val="24"/>
          <w:szCs w:val="24"/>
        </w:rPr>
        <w:t>is</w:t>
      </w:r>
      <w:r w:rsidRPr="0083712C">
        <w:rPr>
          <w:rFonts w:ascii="Times New Roman" w:hAnsi="Times New Roman" w:cs="Times New Roman"/>
          <w:sz w:val="24"/>
          <w:szCs w:val="24"/>
        </w:rPr>
        <w:t xml:space="preserve"> analyze</w:t>
      </w:r>
      <w:r w:rsidR="00EC7E3B" w:rsidRPr="0083712C">
        <w:rPr>
          <w:rFonts w:ascii="Times New Roman" w:hAnsi="Times New Roman" w:cs="Times New Roman"/>
          <w:sz w:val="24"/>
          <w:szCs w:val="24"/>
        </w:rPr>
        <w:t>d</w:t>
      </w:r>
      <w:r w:rsidR="00AF7BD4">
        <w:rPr>
          <w:rFonts w:ascii="Times New Roman" w:hAnsi="Times New Roman" w:cs="Times New Roman"/>
          <w:sz w:val="24"/>
          <w:szCs w:val="24"/>
        </w:rPr>
        <w:t>,</w:t>
      </w:r>
      <w:r w:rsidRPr="0083712C">
        <w:rPr>
          <w:rFonts w:ascii="Times New Roman" w:hAnsi="Times New Roman" w:cs="Times New Roman"/>
          <w:sz w:val="24"/>
          <w:szCs w:val="24"/>
        </w:rPr>
        <w:t xml:space="preserve"> incomplete survey responses and any response after the first response by the same person </w:t>
      </w:r>
      <w:r w:rsidR="00361E19">
        <w:rPr>
          <w:rFonts w:ascii="Times New Roman" w:hAnsi="Times New Roman" w:cs="Times New Roman"/>
          <w:sz w:val="24"/>
          <w:szCs w:val="24"/>
        </w:rPr>
        <w:t>are</w:t>
      </w:r>
      <w:r w:rsidRPr="0083712C">
        <w:rPr>
          <w:rFonts w:ascii="Times New Roman" w:hAnsi="Times New Roman" w:cs="Times New Roman"/>
          <w:sz w:val="24"/>
          <w:szCs w:val="24"/>
        </w:rPr>
        <w:t xml:space="preserve"> removed</w:t>
      </w:r>
      <w:r w:rsidRPr="0083712C">
        <w:rPr>
          <w:rStyle w:val="FootnoteReference"/>
          <w:rFonts w:ascii="Times New Roman" w:hAnsi="Times New Roman" w:cs="Times New Roman"/>
          <w:sz w:val="24"/>
          <w:szCs w:val="24"/>
        </w:rPr>
        <w:footnoteReference w:id="37"/>
      </w:r>
      <w:r w:rsidR="0050135B">
        <w:rPr>
          <w:rFonts w:ascii="Times New Roman" w:hAnsi="Times New Roman" w:cs="Times New Roman"/>
          <w:sz w:val="24"/>
          <w:szCs w:val="24"/>
        </w:rPr>
        <w:t>.</w:t>
      </w:r>
      <w:r w:rsidRPr="0083712C">
        <w:rPr>
          <w:rFonts w:ascii="Times New Roman" w:hAnsi="Times New Roman" w:cs="Times New Roman"/>
          <w:sz w:val="24"/>
          <w:szCs w:val="24"/>
        </w:rPr>
        <w:t xml:space="preserve"> </w:t>
      </w:r>
      <w:r w:rsidR="000768E8">
        <w:rPr>
          <w:rFonts w:ascii="Times New Roman" w:hAnsi="Times New Roman" w:cs="Times New Roman"/>
          <w:sz w:val="24"/>
          <w:szCs w:val="24"/>
        </w:rPr>
        <w:t xml:space="preserve">After that, </w:t>
      </w:r>
      <w:r w:rsidR="008C6B3E" w:rsidRPr="0083712C">
        <w:rPr>
          <w:rFonts w:ascii="Times New Roman" w:hAnsi="Times New Roman" w:cs="Times New Roman"/>
          <w:sz w:val="24"/>
          <w:szCs w:val="24"/>
        </w:rPr>
        <w:t>1</w:t>
      </w:r>
      <w:r w:rsidR="00EC7E3B" w:rsidRPr="0083712C">
        <w:rPr>
          <w:rFonts w:ascii="Times New Roman" w:hAnsi="Times New Roman" w:cs="Times New Roman"/>
          <w:sz w:val="24"/>
          <w:szCs w:val="24"/>
        </w:rPr>
        <w:t>,</w:t>
      </w:r>
      <w:r w:rsidR="008C6B3E" w:rsidRPr="0083712C">
        <w:rPr>
          <w:rFonts w:ascii="Times New Roman" w:hAnsi="Times New Roman" w:cs="Times New Roman"/>
          <w:sz w:val="24"/>
          <w:szCs w:val="24"/>
        </w:rPr>
        <w:t>581 responses</w:t>
      </w:r>
      <w:r w:rsidR="00AC0178">
        <w:rPr>
          <w:rFonts w:ascii="Times New Roman" w:hAnsi="Times New Roman" w:cs="Times New Roman"/>
          <w:sz w:val="24"/>
          <w:szCs w:val="24"/>
        </w:rPr>
        <w:t xml:space="preserve"> </w:t>
      </w:r>
      <w:r w:rsidR="000768E8">
        <w:rPr>
          <w:rFonts w:ascii="Times New Roman" w:hAnsi="Times New Roman" w:cs="Times New Roman"/>
          <w:sz w:val="24"/>
          <w:szCs w:val="24"/>
        </w:rPr>
        <w:t>are left. The survey has</w:t>
      </w:r>
      <w:r w:rsidR="008C6B3E" w:rsidRPr="0083712C">
        <w:rPr>
          <w:rFonts w:ascii="Times New Roman" w:hAnsi="Times New Roman" w:cs="Times New Roman"/>
          <w:sz w:val="24"/>
          <w:szCs w:val="24"/>
        </w:rPr>
        <w:t xml:space="preserve"> a response rate of 22</w:t>
      </w:r>
      <w:r w:rsidRPr="0083712C">
        <w:rPr>
          <w:rFonts w:ascii="Times New Roman" w:hAnsi="Times New Roman" w:cs="Times New Roman"/>
          <w:sz w:val="24"/>
          <w:szCs w:val="24"/>
        </w:rPr>
        <w:t>.</w:t>
      </w:r>
      <w:r w:rsidR="008C6B3E" w:rsidRPr="0083712C">
        <w:rPr>
          <w:rFonts w:ascii="Times New Roman" w:hAnsi="Times New Roman" w:cs="Times New Roman"/>
          <w:sz w:val="24"/>
          <w:szCs w:val="24"/>
        </w:rPr>
        <w:t xml:space="preserve">6%. </w:t>
      </w:r>
      <w:r w:rsidR="00762DBC">
        <w:rPr>
          <w:rFonts w:ascii="Times New Roman" w:hAnsi="Times New Roman" w:cs="Times New Roman"/>
          <w:sz w:val="24"/>
          <w:szCs w:val="24"/>
        </w:rPr>
        <w:t>I remove i</w:t>
      </w:r>
      <w:r w:rsidR="00D116B7" w:rsidRPr="0083712C">
        <w:rPr>
          <w:rFonts w:ascii="Times New Roman" w:hAnsi="Times New Roman" w:cs="Times New Roman"/>
          <w:sz w:val="24"/>
          <w:szCs w:val="24"/>
        </w:rPr>
        <w:t>nternational students from the sample</w:t>
      </w:r>
      <w:r w:rsidRPr="0083712C">
        <w:rPr>
          <w:rFonts w:ascii="Times New Roman" w:hAnsi="Times New Roman" w:cs="Times New Roman"/>
          <w:sz w:val="24"/>
          <w:szCs w:val="24"/>
        </w:rPr>
        <w:t xml:space="preserve"> because only U.S. citizens are eligible for student loans from the U.S. government</w:t>
      </w:r>
      <w:r w:rsidR="00D116B7" w:rsidRPr="0083712C">
        <w:rPr>
          <w:rFonts w:ascii="Times New Roman" w:hAnsi="Times New Roman" w:cs="Times New Roman"/>
          <w:sz w:val="24"/>
          <w:szCs w:val="24"/>
        </w:rPr>
        <w:t>.</w:t>
      </w:r>
      <w:r w:rsidR="008C6B3E" w:rsidRPr="0083712C">
        <w:rPr>
          <w:rFonts w:ascii="Times New Roman" w:hAnsi="Times New Roman" w:cs="Times New Roman"/>
          <w:sz w:val="24"/>
          <w:szCs w:val="24"/>
        </w:rPr>
        <w:t xml:space="preserve"> </w:t>
      </w:r>
      <w:r w:rsidR="00762DBC">
        <w:rPr>
          <w:rFonts w:ascii="Times New Roman" w:hAnsi="Times New Roman" w:cs="Times New Roman"/>
          <w:sz w:val="24"/>
          <w:szCs w:val="24"/>
        </w:rPr>
        <w:t>I remove students from the sample who I was missing major specific income information on</w:t>
      </w:r>
      <w:r w:rsidR="00EC7E3B" w:rsidRPr="0083712C">
        <w:rPr>
          <w:rStyle w:val="FootnoteReference"/>
          <w:rFonts w:ascii="Times New Roman" w:hAnsi="Times New Roman" w:cs="Times New Roman"/>
          <w:sz w:val="24"/>
          <w:szCs w:val="24"/>
        </w:rPr>
        <w:footnoteReference w:id="38"/>
      </w:r>
      <w:r w:rsidR="0050135B">
        <w:rPr>
          <w:rFonts w:ascii="Times New Roman" w:hAnsi="Times New Roman" w:cs="Times New Roman"/>
          <w:sz w:val="24"/>
          <w:szCs w:val="24"/>
        </w:rPr>
        <w:t>.</w:t>
      </w:r>
      <w:r w:rsidR="00762DBC">
        <w:rPr>
          <w:rFonts w:ascii="Times New Roman" w:hAnsi="Times New Roman" w:cs="Times New Roman"/>
          <w:sz w:val="24"/>
          <w:szCs w:val="24"/>
        </w:rPr>
        <w:t xml:space="preserve"> I remove from individuals who according to</w:t>
      </w:r>
      <w:r w:rsidR="005C1B6E">
        <w:rPr>
          <w:rFonts w:ascii="Times New Roman" w:hAnsi="Times New Roman" w:cs="Times New Roman"/>
          <w:sz w:val="24"/>
          <w:szCs w:val="24"/>
        </w:rPr>
        <w:t xml:space="preserve"> their</w:t>
      </w:r>
      <w:r w:rsidR="00762DBC">
        <w:rPr>
          <w:rFonts w:ascii="Times New Roman" w:hAnsi="Times New Roman" w:cs="Times New Roman"/>
          <w:sz w:val="24"/>
          <w:szCs w:val="24"/>
        </w:rPr>
        <w:t xml:space="preserve"> survey</w:t>
      </w:r>
      <w:r w:rsidR="005C1B6E">
        <w:rPr>
          <w:rFonts w:ascii="Times New Roman" w:hAnsi="Times New Roman" w:cs="Times New Roman"/>
          <w:sz w:val="24"/>
          <w:szCs w:val="24"/>
        </w:rPr>
        <w:t xml:space="preserve"> responses</w:t>
      </w:r>
      <w:r w:rsidR="00762DBC">
        <w:rPr>
          <w:rFonts w:ascii="Times New Roman" w:hAnsi="Times New Roman" w:cs="Times New Roman"/>
          <w:sz w:val="24"/>
          <w:szCs w:val="24"/>
        </w:rPr>
        <w:t xml:space="preserve"> were not seniors or were under the age of 18. I also remove students who according to their responses did not have any student loans.</w:t>
      </w:r>
      <w:r w:rsidR="00EC7E3B" w:rsidRPr="0083712C">
        <w:rPr>
          <w:rFonts w:ascii="Times New Roman" w:hAnsi="Times New Roman" w:cs="Times New Roman"/>
          <w:sz w:val="24"/>
          <w:szCs w:val="24"/>
        </w:rPr>
        <w:t xml:space="preserve"> </w:t>
      </w:r>
      <w:r w:rsidRPr="0083712C">
        <w:rPr>
          <w:rFonts w:ascii="Times New Roman" w:hAnsi="Times New Roman" w:cs="Times New Roman"/>
          <w:sz w:val="24"/>
          <w:szCs w:val="24"/>
        </w:rPr>
        <w:t xml:space="preserve">This </w:t>
      </w:r>
      <w:r w:rsidR="005740EE">
        <w:rPr>
          <w:rFonts w:ascii="Times New Roman" w:hAnsi="Times New Roman" w:cs="Times New Roman"/>
          <w:sz w:val="24"/>
          <w:szCs w:val="24"/>
        </w:rPr>
        <w:t>leaves an analysis sample</w:t>
      </w:r>
      <w:r w:rsidRPr="0083712C">
        <w:rPr>
          <w:rFonts w:ascii="Times New Roman" w:hAnsi="Times New Roman" w:cs="Times New Roman"/>
          <w:sz w:val="24"/>
          <w:szCs w:val="24"/>
        </w:rPr>
        <w:t xml:space="preserve"> </w:t>
      </w:r>
      <w:r w:rsidR="003D410D" w:rsidRPr="0083712C">
        <w:rPr>
          <w:rFonts w:ascii="Times New Roman" w:hAnsi="Times New Roman" w:cs="Times New Roman"/>
          <w:sz w:val="24"/>
          <w:szCs w:val="24"/>
        </w:rPr>
        <w:t xml:space="preserve">of </w:t>
      </w:r>
      <w:r w:rsidR="00762DBC">
        <w:rPr>
          <w:rFonts w:ascii="Times New Roman" w:hAnsi="Times New Roman" w:cs="Times New Roman"/>
          <w:sz w:val="24"/>
          <w:szCs w:val="24"/>
        </w:rPr>
        <w:t>776</w:t>
      </w:r>
      <w:r w:rsidR="003D410D" w:rsidRPr="0083712C">
        <w:rPr>
          <w:rFonts w:ascii="Times New Roman" w:hAnsi="Times New Roman" w:cs="Times New Roman"/>
          <w:sz w:val="24"/>
          <w:szCs w:val="24"/>
        </w:rPr>
        <w:t xml:space="preserve"> </w:t>
      </w:r>
      <w:r w:rsidR="00762DBC">
        <w:rPr>
          <w:rFonts w:ascii="Times New Roman" w:hAnsi="Times New Roman" w:cs="Times New Roman"/>
          <w:sz w:val="24"/>
          <w:szCs w:val="24"/>
        </w:rPr>
        <w:t>survey respondents</w:t>
      </w:r>
      <w:r w:rsidR="00762DBC">
        <w:rPr>
          <w:rStyle w:val="FootnoteReference"/>
          <w:rFonts w:ascii="Times New Roman" w:hAnsi="Times New Roman" w:cs="Times New Roman"/>
          <w:sz w:val="24"/>
          <w:szCs w:val="24"/>
        </w:rPr>
        <w:footnoteReference w:id="39"/>
      </w:r>
      <w:r w:rsidRPr="0083712C">
        <w:rPr>
          <w:rFonts w:ascii="Times New Roman" w:hAnsi="Times New Roman" w:cs="Times New Roman"/>
          <w:sz w:val="24"/>
          <w:szCs w:val="24"/>
        </w:rPr>
        <w:t xml:space="preserve">. </w:t>
      </w:r>
    </w:p>
    <w:p w14:paraId="526771FD" w14:textId="0460FDB0" w:rsidR="002B22F6" w:rsidRPr="0050135B" w:rsidRDefault="002B22F6" w:rsidP="00745EE4">
      <w:pPr>
        <w:pStyle w:val="ListParagraph"/>
        <w:numPr>
          <w:ilvl w:val="0"/>
          <w:numId w:val="4"/>
        </w:numPr>
        <w:spacing w:after="0" w:line="480" w:lineRule="auto"/>
        <w:ind w:left="0" w:firstLine="0"/>
        <w:jc w:val="center"/>
        <w:rPr>
          <w:rFonts w:ascii="Times New Roman" w:hAnsi="Times New Roman" w:cs="Times New Roman"/>
          <w:i/>
          <w:iCs/>
          <w:sz w:val="24"/>
          <w:szCs w:val="24"/>
        </w:rPr>
      </w:pPr>
      <w:r w:rsidRPr="0050135B">
        <w:rPr>
          <w:rFonts w:ascii="Times New Roman" w:hAnsi="Times New Roman" w:cs="Times New Roman"/>
          <w:i/>
          <w:iCs/>
          <w:sz w:val="24"/>
          <w:szCs w:val="24"/>
        </w:rPr>
        <w:t>Summary Statistics</w:t>
      </w:r>
      <w:r w:rsidR="008668AE">
        <w:rPr>
          <w:rFonts w:ascii="Times New Roman" w:hAnsi="Times New Roman" w:cs="Times New Roman"/>
          <w:i/>
          <w:iCs/>
          <w:sz w:val="24"/>
          <w:szCs w:val="24"/>
        </w:rPr>
        <w:t xml:space="preserve"> and Balance Test</w:t>
      </w:r>
    </w:p>
    <w:p w14:paraId="2797C328" w14:textId="24BB6B98" w:rsidR="0072424A" w:rsidRDefault="008668AE" w:rsidP="008668A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Table 1 shows the mean and standard </w:t>
      </w:r>
      <w:r w:rsidR="00E74B96">
        <w:rPr>
          <w:rFonts w:ascii="Times New Roman" w:hAnsi="Times New Roman" w:cs="Times New Roman"/>
          <w:sz w:val="24"/>
          <w:szCs w:val="24"/>
        </w:rPr>
        <w:t>error</w:t>
      </w:r>
      <w:r>
        <w:rPr>
          <w:rFonts w:ascii="Times New Roman" w:hAnsi="Times New Roman" w:cs="Times New Roman"/>
          <w:sz w:val="24"/>
          <w:szCs w:val="24"/>
        </w:rPr>
        <w:t xml:space="preserve"> of various traits of the respondent</w:t>
      </w:r>
      <w:r w:rsidR="005C1B6E">
        <w:rPr>
          <w:rFonts w:ascii="Times New Roman" w:hAnsi="Times New Roman" w:cs="Times New Roman"/>
          <w:sz w:val="24"/>
          <w:szCs w:val="24"/>
        </w:rPr>
        <w:t>s</w:t>
      </w:r>
      <w:r>
        <w:rPr>
          <w:rFonts w:ascii="Times New Roman" w:hAnsi="Times New Roman" w:cs="Times New Roman"/>
          <w:sz w:val="24"/>
          <w:szCs w:val="24"/>
        </w:rPr>
        <w:t xml:space="preserve"> </w:t>
      </w:r>
      <w:r w:rsidR="005C1B6E">
        <w:rPr>
          <w:rFonts w:ascii="Times New Roman" w:hAnsi="Times New Roman" w:cs="Times New Roman"/>
          <w:sz w:val="24"/>
          <w:szCs w:val="24"/>
        </w:rPr>
        <w:t>in the</w:t>
      </w:r>
      <w:r>
        <w:rPr>
          <w:rFonts w:ascii="Times New Roman" w:hAnsi="Times New Roman" w:cs="Times New Roman"/>
          <w:sz w:val="24"/>
          <w:szCs w:val="24"/>
        </w:rPr>
        <w:t xml:space="preserve"> analysis sample, for respondents in the analysis sample who saw the All Graduates Income Treatment, and for respondents in the analysis sample who saw the Major Specific Income </w:t>
      </w:r>
      <w:r>
        <w:rPr>
          <w:rFonts w:ascii="Times New Roman" w:hAnsi="Times New Roman" w:cs="Times New Roman"/>
          <w:sz w:val="24"/>
          <w:szCs w:val="24"/>
        </w:rPr>
        <w:lastRenderedPageBreak/>
        <w:t>Treatment. In the right most column I test for the difference in the mean trait between the two treatments using a two-sample t test with unequal variances.</w:t>
      </w:r>
    </w:p>
    <w:p w14:paraId="7BEAC7FB" w14:textId="1A9E0F27" w:rsidR="0072424A" w:rsidRDefault="0072424A" w:rsidP="008668A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Before the treatment students </w:t>
      </w:r>
      <w:r w:rsidR="005C1B6E">
        <w:rPr>
          <w:rFonts w:ascii="Times New Roman" w:hAnsi="Times New Roman" w:cs="Times New Roman"/>
          <w:sz w:val="24"/>
          <w:szCs w:val="24"/>
        </w:rPr>
        <w:t>believed</w:t>
      </w:r>
      <w:r>
        <w:rPr>
          <w:rFonts w:ascii="Times New Roman" w:hAnsi="Times New Roman" w:cs="Times New Roman"/>
          <w:sz w:val="24"/>
          <w:szCs w:val="24"/>
        </w:rPr>
        <w:t xml:space="preserve"> </w:t>
      </w:r>
      <w:r w:rsidR="005C1B6E">
        <w:rPr>
          <w:rFonts w:ascii="Times New Roman" w:hAnsi="Times New Roman" w:cs="Times New Roman"/>
          <w:sz w:val="24"/>
          <w:szCs w:val="24"/>
        </w:rPr>
        <w:t>they</w:t>
      </w:r>
      <w:r>
        <w:rPr>
          <w:rFonts w:ascii="Times New Roman" w:hAnsi="Times New Roman" w:cs="Times New Roman"/>
          <w:sz w:val="24"/>
          <w:szCs w:val="24"/>
        </w:rPr>
        <w:t xml:space="preserve"> had an average of a 16% chance of earning a low-income and 62% of respondents </w:t>
      </w:r>
      <w:r w:rsidR="005C1B6E">
        <w:rPr>
          <w:rFonts w:ascii="Times New Roman" w:hAnsi="Times New Roman" w:cs="Times New Roman"/>
          <w:sz w:val="24"/>
          <w:szCs w:val="24"/>
        </w:rPr>
        <w:t>chose</w:t>
      </w:r>
      <w:r>
        <w:rPr>
          <w:rFonts w:ascii="Times New Roman" w:hAnsi="Times New Roman" w:cs="Times New Roman"/>
          <w:sz w:val="24"/>
          <w:szCs w:val="24"/>
        </w:rPr>
        <w:t xml:space="preserve"> the IDR</w:t>
      </w:r>
      <w:r w:rsidR="005C1B6E">
        <w:rPr>
          <w:rFonts w:ascii="Times New Roman" w:hAnsi="Times New Roman" w:cs="Times New Roman"/>
          <w:sz w:val="24"/>
          <w:szCs w:val="24"/>
        </w:rPr>
        <w:t xml:space="preserve"> plan</w:t>
      </w:r>
      <w:r>
        <w:rPr>
          <w:rFonts w:ascii="Times New Roman" w:hAnsi="Times New Roman" w:cs="Times New Roman"/>
          <w:sz w:val="24"/>
          <w:szCs w:val="24"/>
        </w:rPr>
        <w:t>. Both percents are similar for each treatment group. For both variables the Major Specific Income Treatment</w:t>
      </w:r>
      <w:r w:rsidR="00251786">
        <w:rPr>
          <w:rFonts w:ascii="Times New Roman" w:hAnsi="Times New Roman" w:cs="Times New Roman"/>
          <w:sz w:val="24"/>
          <w:szCs w:val="24"/>
        </w:rPr>
        <w:t xml:space="preserve"> group</w:t>
      </w:r>
      <w:r>
        <w:rPr>
          <w:rFonts w:ascii="Times New Roman" w:hAnsi="Times New Roman" w:cs="Times New Roman"/>
          <w:sz w:val="24"/>
          <w:szCs w:val="24"/>
        </w:rPr>
        <w:t xml:space="preserve"> has values 1 percentage point higher and the difference is not statistically significant.</w:t>
      </w:r>
    </w:p>
    <w:p w14:paraId="125B4177" w14:textId="67F5F8E2" w:rsidR="00B71ECF" w:rsidRDefault="00251786" w:rsidP="00E14BB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Overall,</w:t>
      </w:r>
      <w:r w:rsidR="0072424A">
        <w:rPr>
          <w:rFonts w:ascii="Times New Roman" w:hAnsi="Times New Roman" w:cs="Times New Roman"/>
          <w:sz w:val="24"/>
          <w:szCs w:val="24"/>
        </w:rPr>
        <w:t xml:space="preserve"> the analysis sample is 63% female and 80% white. 88% of </w:t>
      </w:r>
      <w:r>
        <w:rPr>
          <w:rFonts w:ascii="Times New Roman" w:hAnsi="Times New Roman" w:cs="Times New Roman"/>
          <w:sz w:val="24"/>
          <w:szCs w:val="24"/>
        </w:rPr>
        <w:t>respondents</w:t>
      </w:r>
      <w:r w:rsidR="0072424A">
        <w:rPr>
          <w:rFonts w:ascii="Times New Roman" w:hAnsi="Times New Roman" w:cs="Times New Roman"/>
          <w:sz w:val="24"/>
          <w:szCs w:val="24"/>
        </w:rPr>
        <w:t xml:space="preserve"> had a single major, 41% received a Pell Grant, 67% had at least one parent who graduated from college</w:t>
      </w:r>
      <w:r w:rsidR="00D0256C">
        <w:rPr>
          <w:rStyle w:val="FootnoteReference"/>
          <w:rFonts w:ascii="Times New Roman" w:hAnsi="Times New Roman" w:cs="Times New Roman"/>
          <w:sz w:val="24"/>
          <w:szCs w:val="24"/>
        </w:rPr>
        <w:footnoteReference w:id="40"/>
      </w:r>
      <w:r w:rsidR="0072424A">
        <w:rPr>
          <w:rFonts w:ascii="Times New Roman" w:hAnsi="Times New Roman" w:cs="Times New Roman"/>
          <w:sz w:val="24"/>
          <w:szCs w:val="24"/>
        </w:rPr>
        <w:t xml:space="preserve">, and 47% had a low-income major. These percents are similar for respondents who saw the All Graduates Income Treatment and the Major Specific Income Treatment with no difference being statistically significant at the 5% level. The difference in the percent of students who have a single major is different at the 10% level with </w:t>
      </w:r>
      <w:r w:rsidR="00E14BBD">
        <w:rPr>
          <w:rFonts w:ascii="Times New Roman" w:hAnsi="Times New Roman" w:cs="Times New Roman"/>
          <w:sz w:val="24"/>
          <w:szCs w:val="24"/>
        </w:rPr>
        <w:t xml:space="preserve">respondents who saw the Major Specific Income </w:t>
      </w:r>
      <w:r w:rsidR="006974A7">
        <w:rPr>
          <w:rFonts w:ascii="Times New Roman" w:hAnsi="Times New Roman" w:cs="Times New Roman"/>
          <w:sz w:val="24"/>
          <w:szCs w:val="24"/>
        </w:rPr>
        <w:t>Treatment</w:t>
      </w:r>
      <w:r w:rsidR="00E14BBD">
        <w:rPr>
          <w:rFonts w:ascii="Times New Roman" w:hAnsi="Times New Roman" w:cs="Times New Roman"/>
          <w:sz w:val="24"/>
          <w:szCs w:val="24"/>
        </w:rPr>
        <w:t xml:space="preserve"> being 4 percentage points more likely to have a single major. </w:t>
      </w:r>
      <w:r w:rsidR="006974A7">
        <w:rPr>
          <w:rFonts w:ascii="Times New Roman" w:hAnsi="Times New Roman" w:cs="Times New Roman"/>
          <w:sz w:val="24"/>
          <w:szCs w:val="24"/>
        </w:rPr>
        <w:t>Based on the results in the table, I conclude respondents for each treatment group are similar on observable characteristics.</w:t>
      </w:r>
      <w:r w:rsidR="00E14BBD">
        <w:rPr>
          <w:rFonts w:ascii="Times New Roman" w:hAnsi="Times New Roman" w:cs="Times New Roman"/>
          <w:sz w:val="24"/>
          <w:szCs w:val="24"/>
        </w:rPr>
        <w:t xml:space="preserve"> Therefore, I </w:t>
      </w:r>
      <w:r w:rsidR="006974A7">
        <w:rPr>
          <w:rFonts w:ascii="Times New Roman" w:hAnsi="Times New Roman" w:cs="Times New Roman"/>
          <w:sz w:val="24"/>
          <w:szCs w:val="24"/>
        </w:rPr>
        <w:t>believe the treatment is randomly assigned</w:t>
      </w:r>
      <w:r w:rsidR="00E14BBD">
        <w:rPr>
          <w:rFonts w:ascii="Times New Roman" w:hAnsi="Times New Roman" w:cs="Times New Roman"/>
          <w:sz w:val="24"/>
          <w:szCs w:val="24"/>
        </w:rPr>
        <w:t xml:space="preserve"> and any difference</w:t>
      </w:r>
      <w:r w:rsidR="006974A7">
        <w:rPr>
          <w:rFonts w:ascii="Times New Roman" w:hAnsi="Times New Roman" w:cs="Times New Roman"/>
          <w:sz w:val="24"/>
          <w:szCs w:val="24"/>
        </w:rPr>
        <w:t>s</w:t>
      </w:r>
      <w:r w:rsidR="00E14BBD">
        <w:rPr>
          <w:rFonts w:ascii="Times New Roman" w:hAnsi="Times New Roman" w:cs="Times New Roman"/>
          <w:sz w:val="24"/>
          <w:szCs w:val="24"/>
        </w:rPr>
        <w:t xml:space="preserve"> post treatment are due to how the respondents responded to the information they saw. </w:t>
      </w:r>
      <w:r w:rsidR="008668AE">
        <w:rPr>
          <w:rFonts w:ascii="Times New Roman" w:hAnsi="Times New Roman" w:cs="Times New Roman"/>
          <w:sz w:val="24"/>
          <w:szCs w:val="24"/>
        </w:rPr>
        <w:t xml:space="preserve"> </w:t>
      </w:r>
    </w:p>
    <w:p w14:paraId="6F44D502" w14:textId="7EE199C8" w:rsidR="00BB2029" w:rsidRPr="001637F4" w:rsidRDefault="00BB2029" w:rsidP="00BB2029">
      <w:pPr>
        <w:pStyle w:val="ListParagraph"/>
        <w:numPr>
          <w:ilvl w:val="0"/>
          <w:numId w:val="4"/>
        </w:numPr>
        <w:spacing w:after="0" w:line="480" w:lineRule="auto"/>
        <w:ind w:left="0" w:firstLine="0"/>
        <w:jc w:val="center"/>
        <w:rPr>
          <w:rFonts w:ascii="Times New Roman" w:hAnsi="Times New Roman" w:cs="Times New Roman"/>
          <w:i/>
          <w:iCs/>
          <w:sz w:val="24"/>
          <w:szCs w:val="24"/>
        </w:rPr>
      </w:pPr>
      <w:r w:rsidRPr="001637F4">
        <w:rPr>
          <w:rFonts w:ascii="Times New Roman" w:hAnsi="Times New Roman" w:cs="Times New Roman"/>
          <w:i/>
          <w:iCs/>
          <w:sz w:val="24"/>
          <w:szCs w:val="24"/>
        </w:rPr>
        <w:t>Estimated Payment Outcomes if on the IDR Plan</w:t>
      </w:r>
    </w:p>
    <w:p w14:paraId="2F343CB9" w14:textId="35D49C8F" w:rsidR="00BB2029" w:rsidRDefault="00BB2029" w:rsidP="001637F4">
      <w:pPr>
        <w:spacing w:after="0" w:line="480" w:lineRule="auto"/>
        <w:ind w:firstLine="720"/>
        <w:jc w:val="both"/>
        <w:rPr>
          <w:rFonts w:ascii="Times New Roman" w:hAnsi="Times New Roman" w:cs="Times New Roman"/>
          <w:sz w:val="24"/>
          <w:szCs w:val="24"/>
        </w:rPr>
      </w:pPr>
      <w:r w:rsidRPr="00BB2029">
        <w:rPr>
          <w:rFonts w:ascii="Times New Roman" w:hAnsi="Times New Roman" w:cs="Times New Roman"/>
          <w:sz w:val="24"/>
          <w:szCs w:val="24"/>
        </w:rPr>
        <w:t xml:space="preserve">Table 2 shows summary statistics related to what </w:t>
      </w:r>
      <w:r w:rsidR="001637F4">
        <w:rPr>
          <w:rFonts w:ascii="Times New Roman" w:hAnsi="Times New Roman" w:cs="Times New Roman"/>
          <w:sz w:val="24"/>
          <w:szCs w:val="24"/>
        </w:rPr>
        <w:t>respondent</w:t>
      </w:r>
      <w:r w:rsidRPr="00BB2029">
        <w:rPr>
          <w:rFonts w:ascii="Times New Roman" w:hAnsi="Times New Roman" w:cs="Times New Roman"/>
          <w:sz w:val="24"/>
          <w:szCs w:val="24"/>
        </w:rPr>
        <w:t xml:space="preserve"> in my analysis sample could expect repayment to be like if they choose the IDR plan</w:t>
      </w:r>
      <w:r w:rsidR="001637F4">
        <w:rPr>
          <w:rFonts w:ascii="Times New Roman" w:hAnsi="Times New Roman" w:cs="Times New Roman"/>
          <w:sz w:val="24"/>
          <w:szCs w:val="24"/>
        </w:rPr>
        <w:t xml:space="preserve"> under the hypothetical borrowing scenario described in the survey</w:t>
      </w:r>
      <w:r w:rsidRPr="00BB2029">
        <w:rPr>
          <w:rFonts w:ascii="Times New Roman" w:hAnsi="Times New Roman" w:cs="Times New Roman"/>
          <w:sz w:val="24"/>
          <w:szCs w:val="24"/>
        </w:rPr>
        <w:t xml:space="preserve">. The </w:t>
      </w:r>
      <w:r>
        <w:rPr>
          <w:rFonts w:ascii="Times New Roman" w:hAnsi="Times New Roman" w:cs="Times New Roman"/>
          <w:sz w:val="24"/>
          <w:szCs w:val="24"/>
        </w:rPr>
        <w:t xml:space="preserve">statistics are calculated using each respondent’s pretreatment income </w:t>
      </w:r>
      <w:r>
        <w:rPr>
          <w:rFonts w:ascii="Times New Roman" w:hAnsi="Times New Roman" w:cs="Times New Roman"/>
          <w:sz w:val="24"/>
          <w:szCs w:val="24"/>
        </w:rPr>
        <w:lastRenderedPageBreak/>
        <w:t xml:space="preserve">expectations. They are calculated assuming </w:t>
      </w:r>
      <w:r w:rsidR="00FB6A9B">
        <w:rPr>
          <w:rFonts w:ascii="Times New Roman" w:hAnsi="Times New Roman" w:cs="Times New Roman"/>
          <w:sz w:val="24"/>
          <w:szCs w:val="24"/>
        </w:rPr>
        <w:t xml:space="preserve">above $120,000 is </w:t>
      </w:r>
      <w:r w:rsidR="001637F4">
        <w:rPr>
          <w:rFonts w:ascii="Times New Roman" w:hAnsi="Times New Roman" w:cs="Times New Roman"/>
          <w:sz w:val="24"/>
          <w:szCs w:val="24"/>
        </w:rPr>
        <w:t>the</w:t>
      </w:r>
      <w:r w:rsidR="00FB6A9B">
        <w:rPr>
          <w:rFonts w:ascii="Times New Roman" w:hAnsi="Times New Roman" w:cs="Times New Roman"/>
          <w:sz w:val="24"/>
          <w:szCs w:val="24"/>
        </w:rPr>
        <w:t xml:space="preserve"> probability students earn between $120,000 and $150,000 and that respondents have a 0% chance of earning above $150,000 right after graduating.</w:t>
      </w:r>
      <w:r>
        <w:rPr>
          <w:rFonts w:ascii="Times New Roman" w:hAnsi="Times New Roman" w:cs="Times New Roman"/>
          <w:sz w:val="24"/>
          <w:szCs w:val="24"/>
        </w:rPr>
        <w:t xml:space="preserve"> They assume that respondent’s income grows 5% every 12 </w:t>
      </w:r>
      <w:r w:rsidR="001637F4">
        <w:rPr>
          <w:rFonts w:ascii="Times New Roman" w:hAnsi="Times New Roman" w:cs="Times New Roman"/>
          <w:sz w:val="24"/>
          <w:szCs w:val="24"/>
        </w:rPr>
        <w:t>months,</w:t>
      </w:r>
      <w:r>
        <w:rPr>
          <w:rFonts w:ascii="Times New Roman" w:hAnsi="Times New Roman" w:cs="Times New Roman"/>
          <w:sz w:val="24"/>
          <w:szCs w:val="24"/>
        </w:rPr>
        <w:t xml:space="preserve"> and they mak</w:t>
      </w:r>
      <w:r w:rsidR="001637F4">
        <w:rPr>
          <w:rFonts w:ascii="Times New Roman" w:hAnsi="Times New Roman" w:cs="Times New Roman"/>
          <w:sz w:val="24"/>
          <w:szCs w:val="24"/>
        </w:rPr>
        <w:t>e</w:t>
      </w:r>
      <w:r>
        <w:rPr>
          <w:rFonts w:ascii="Times New Roman" w:hAnsi="Times New Roman" w:cs="Times New Roman"/>
          <w:sz w:val="24"/>
          <w:szCs w:val="24"/>
        </w:rPr>
        <w:t xml:space="preserve"> the minimum payment each month while they have a positive loan balance.</w:t>
      </w:r>
      <w:r w:rsidR="001637F4">
        <w:rPr>
          <w:rFonts w:ascii="Times New Roman" w:hAnsi="Times New Roman" w:cs="Times New Roman"/>
          <w:sz w:val="24"/>
          <w:szCs w:val="24"/>
        </w:rPr>
        <w:t xml:space="preserve"> These are the same assumptions used to calculate starting repayment and months in payment by income for each plan for a table respondents see when they choose a repayment plan in the survey.  </w:t>
      </w:r>
    </w:p>
    <w:p w14:paraId="4AAACF4C" w14:textId="04B79A70" w:rsidR="00BB2029" w:rsidRDefault="00070AAB" w:rsidP="001637F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Rows 1 and 2 of the table show across sample statistics related to the expected value of starting payment. The average across sample</w:t>
      </w:r>
      <w:r w:rsidR="00BB2029">
        <w:rPr>
          <w:rFonts w:ascii="Times New Roman" w:hAnsi="Times New Roman" w:cs="Times New Roman"/>
          <w:sz w:val="24"/>
          <w:szCs w:val="24"/>
        </w:rPr>
        <w:t xml:space="preserve"> expected value of the starting payment on the IDR </w:t>
      </w:r>
      <w:r w:rsidR="001637F4">
        <w:rPr>
          <w:rFonts w:ascii="Times New Roman" w:hAnsi="Times New Roman" w:cs="Times New Roman"/>
          <w:sz w:val="24"/>
          <w:szCs w:val="24"/>
        </w:rPr>
        <w:t xml:space="preserve">plan </w:t>
      </w:r>
      <w:r w:rsidR="00BB2029">
        <w:rPr>
          <w:rFonts w:ascii="Times New Roman" w:hAnsi="Times New Roman" w:cs="Times New Roman"/>
          <w:sz w:val="24"/>
          <w:szCs w:val="24"/>
        </w:rPr>
        <w:t>is $409.35.</w:t>
      </w:r>
      <w:r w:rsidR="00FB6A9B">
        <w:rPr>
          <w:rFonts w:ascii="Times New Roman" w:hAnsi="Times New Roman" w:cs="Times New Roman"/>
          <w:sz w:val="24"/>
          <w:szCs w:val="24"/>
        </w:rPr>
        <w:t xml:space="preserve"> This is higher </w:t>
      </w:r>
      <w:r w:rsidR="001637F4">
        <w:rPr>
          <w:rFonts w:ascii="Times New Roman" w:hAnsi="Times New Roman" w:cs="Times New Roman"/>
          <w:sz w:val="24"/>
          <w:szCs w:val="24"/>
        </w:rPr>
        <w:t>than</w:t>
      </w:r>
      <w:r w:rsidR="00FB6A9B">
        <w:rPr>
          <w:rFonts w:ascii="Times New Roman" w:hAnsi="Times New Roman" w:cs="Times New Roman"/>
          <w:sz w:val="24"/>
          <w:szCs w:val="24"/>
        </w:rPr>
        <w:t xml:space="preserve"> the $318.20 payment they would make if they were on the </w:t>
      </w:r>
      <w:r w:rsidR="001637F4">
        <w:rPr>
          <w:rFonts w:ascii="Times New Roman" w:hAnsi="Times New Roman" w:cs="Times New Roman"/>
          <w:sz w:val="24"/>
          <w:szCs w:val="24"/>
        </w:rPr>
        <w:t>non-</w:t>
      </w:r>
      <w:r w:rsidR="00FB6A9B">
        <w:rPr>
          <w:rFonts w:ascii="Times New Roman" w:hAnsi="Times New Roman" w:cs="Times New Roman"/>
          <w:sz w:val="24"/>
          <w:szCs w:val="24"/>
        </w:rPr>
        <w:t xml:space="preserve">IDR plan. However, there is a lot of variability across the sample in expected starting payment with a standard deviation of $201.72 and a range of $0 (if a student believes they have a 100% chance of earning $0 – </w:t>
      </w:r>
      <w:r w:rsidR="001637F4">
        <w:rPr>
          <w:rFonts w:ascii="Times New Roman" w:hAnsi="Times New Roman" w:cs="Times New Roman"/>
          <w:sz w:val="24"/>
          <w:szCs w:val="24"/>
        </w:rPr>
        <w:t>$</w:t>
      </w:r>
      <w:r w:rsidR="00FB6A9B">
        <w:rPr>
          <w:rFonts w:ascii="Times New Roman" w:hAnsi="Times New Roman" w:cs="Times New Roman"/>
          <w:sz w:val="24"/>
          <w:szCs w:val="24"/>
        </w:rPr>
        <w:t xml:space="preserve">30,000) to $958.33. There is also lot of variability in expected payment for the typical individual in the sample. The average (across sample) standard deviation (for an individual) payment is $194.52 with a range of $0 (if an individual believes they have 100% chance of earning any of the 5 ranges of income) to $372.68. </w:t>
      </w:r>
    </w:p>
    <w:p w14:paraId="77A7EA9B" w14:textId="41D0372A" w:rsidR="001637F4" w:rsidRDefault="00070AAB" w:rsidP="001637F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Rows 3 and 4</w:t>
      </w:r>
      <w:r w:rsidR="00FB6A9B">
        <w:rPr>
          <w:rFonts w:ascii="Times New Roman" w:hAnsi="Times New Roman" w:cs="Times New Roman"/>
          <w:sz w:val="24"/>
          <w:szCs w:val="24"/>
        </w:rPr>
        <w:t xml:space="preserve"> of the table </w:t>
      </w:r>
      <w:r>
        <w:rPr>
          <w:rFonts w:ascii="Times New Roman" w:hAnsi="Times New Roman" w:cs="Times New Roman"/>
          <w:sz w:val="24"/>
          <w:szCs w:val="24"/>
        </w:rPr>
        <w:t>contain across sample statistics related to</w:t>
      </w:r>
      <w:r w:rsidR="00FB6A9B">
        <w:rPr>
          <w:rFonts w:ascii="Times New Roman" w:hAnsi="Times New Roman" w:cs="Times New Roman"/>
          <w:sz w:val="24"/>
          <w:szCs w:val="24"/>
        </w:rPr>
        <w:t xml:space="preserve"> how long respondents can expect to be</w:t>
      </w:r>
      <w:r>
        <w:rPr>
          <w:rFonts w:ascii="Times New Roman" w:hAnsi="Times New Roman" w:cs="Times New Roman"/>
          <w:sz w:val="24"/>
          <w:szCs w:val="24"/>
        </w:rPr>
        <w:t xml:space="preserve"> making payments</w:t>
      </w:r>
      <w:r w:rsidR="00FB6A9B">
        <w:rPr>
          <w:rFonts w:ascii="Times New Roman" w:hAnsi="Times New Roman" w:cs="Times New Roman"/>
          <w:sz w:val="24"/>
          <w:szCs w:val="24"/>
        </w:rPr>
        <w:t xml:space="preserve"> on the IDR plan. The average expected months on the IDR</w:t>
      </w:r>
      <w:r>
        <w:rPr>
          <w:rFonts w:ascii="Times New Roman" w:hAnsi="Times New Roman" w:cs="Times New Roman"/>
          <w:sz w:val="24"/>
          <w:szCs w:val="24"/>
        </w:rPr>
        <w:t xml:space="preserve"> plan</w:t>
      </w:r>
      <w:r w:rsidR="00FB6A9B">
        <w:rPr>
          <w:rFonts w:ascii="Times New Roman" w:hAnsi="Times New Roman" w:cs="Times New Roman"/>
          <w:sz w:val="24"/>
          <w:szCs w:val="24"/>
        </w:rPr>
        <w:t xml:space="preserve"> is 103 months, less than the 120 months individuals would be making payments on the non-IDR plan. </w:t>
      </w:r>
      <w:r>
        <w:rPr>
          <w:rFonts w:ascii="Times New Roman" w:hAnsi="Times New Roman" w:cs="Times New Roman"/>
          <w:sz w:val="24"/>
          <w:szCs w:val="24"/>
        </w:rPr>
        <w:t>Like the starting payment,</w:t>
      </w:r>
      <w:r w:rsidR="00FB6A9B">
        <w:rPr>
          <w:rFonts w:ascii="Times New Roman" w:hAnsi="Times New Roman" w:cs="Times New Roman"/>
          <w:sz w:val="24"/>
          <w:szCs w:val="24"/>
        </w:rPr>
        <w:t xml:space="preserve"> there is a lot of variation in expected months making payments</w:t>
      </w:r>
      <w:r>
        <w:rPr>
          <w:rFonts w:ascii="Times New Roman" w:hAnsi="Times New Roman" w:cs="Times New Roman"/>
          <w:sz w:val="24"/>
          <w:szCs w:val="24"/>
        </w:rPr>
        <w:t xml:space="preserve"> both for a single respondent and across respondents within the sample. The sample of expected months in payment has</w:t>
      </w:r>
      <w:r w:rsidR="00FB6A9B">
        <w:rPr>
          <w:rFonts w:ascii="Times New Roman" w:hAnsi="Times New Roman" w:cs="Times New Roman"/>
          <w:sz w:val="24"/>
          <w:szCs w:val="24"/>
        </w:rPr>
        <w:t xml:space="preserve"> a standard deviation of 45 months </w:t>
      </w:r>
      <w:r>
        <w:rPr>
          <w:rFonts w:ascii="Times New Roman" w:hAnsi="Times New Roman" w:cs="Times New Roman"/>
          <w:sz w:val="24"/>
          <w:szCs w:val="24"/>
        </w:rPr>
        <w:t xml:space="preserve">with the within respondent standard </w:t>
      </w:r>
      <w:r>
        <w:rPr>
          <w:rFonts w:ascii="Times New Roman" w:hAnsi="Times New Roman" w:cs="Times New Roman"/>
          <w:sz w:val="24"/>
          <w:szCs w:val="24"/>
        </w:rPr>
        <w:lastRenderedPageBreak/>
        <w:t>deviation ranging</w:t>
      </w:r>
      <w:r w:rsidR="00FB6A9B">
        <w:rPr>
          <w:rFonts w:ascii="Times New Roman" w:hAnsi="Times New Roman" w:cs="Times New Roman"/>
          <w:sz w:val="24"/>
          <w:szCs w:val="24"/>
        </w:rPr>
        <w:t xml:space="preserve"> </w:t>
      </w:r>
      <w:r>
        <w:rPr>
          <w:rFonts w:ascii="Times New Roman" w:hAnsi="Times New Roman" w:cs="Times New Roman"/>
          <w:sz w:val="24"/>
          <w:szCs w:val="24"/>
        </w:rPr>
        <w:t>from</w:t>
      </w:r>
      <w:r w:rsidR="00FB6A9B">
        <w:rPr>
          <w:rFonts w:ascii="Times New Roman" w:hAnsi="Times New Roman" w:cs="Times New Roman"/>
          <w:sz w:val="24"/>
          <w:szCs w:val="24"/>
        </w:rPr>
        <w:t xml:space="preserve"> 32 months to 240 months</w:t>
      </w:r>
      <w:r>
        <w:rPr>
          <w:rStyle w:val="FootnoteReference"/>
          <w:rFonts w:ascii="Times New Roman" w:hAnsi="Times New Roman" w:cs="Times New Roman"/>
          <w:sz w:val="24"/>
          <w:szCs w:val="24"/>
        </w:rPr>
        <w:footnoteReference w:id="41"/>
      </w:r>
      <w:r>
        <w:rPr>
          <w:rFonts w:ascii="Times New Roman" w:hAnsi="Times New Roman" w:cs="Times New Roman"/>
          <w:sz w:val="24"/>
          <w:szCs w:val="24"/>
        </w:rPr>
        <w:t>.</w:t>
      </w:r>
      <w:r w:rsidR="001637F4">
        <w:rPr>
          <w:rFonts w:ascii="Times New Roman" w:hAnsi="Times New Roman" w:cs="Times New Roman"/>
          <w:sz w:val="24"/>
          <w:szCs w:val="24"/>
        </w:rPr>
        <w:t xml:space="preserve"> The average standard deviation of a single respondent of months in repayment is 44 months with a range of 0 months</w:t>
      </w:r>
      <w:r>
        <w:rPr>
          <w:rStyle w:val="FootnoteReference"/>
          <w:rFonts w:ascii="Times New Roman" w:hAnsi="Times New Roman" w:cs="Times New Roman"/>
          <w:sz w:val="24"/>
          <w:szCs w:val="24"/>
        </w:rPr>
        <w:footnoteReference w:id="42"/>
      </w:r>
      <w:r w:rsidR="001637F4">
        <w:rPr>
          <w:rFonts w:ascii="Times New Roman" w:hAnsi="Times New Roman" w:cs="Times New Roman"/>
          <w:sz w:val="24"/>
          <w:szCs w:val="24"/>
        </w:rPr>
        <w:t xml:space="preserve"> to 88.54 months. </w:t>
      </w:r>
    </w:p>
    <w:p w14:paraId="34F3BD64" w14:textId="4A5703FF" w:rsidR="00FB6A9B" w:rsidRPr="00BB2029" w:rsidRDefault="001637F4" w:rsidP="001637F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These calculations </w:t>
      </w:r>
      <w:r w:rsidR="00A46584">
        <w:rPr>
          <w:rFonts w:ascii="Times New Roman" w:hAnsi="Times New Roman" w:cs="Times New Roman"/>
          <w:sz w:val="24"/>
          <w:szCs w:val="24"/>
        </w:rPr>
        <w:t>show</w:t>
      </w:r>
      <w:r>
        <w:rPr>
          <w:rFonts w:ascii="Times New Roman" w:hAnsi="Times New Roman" w:cs="Times New Roman"/>
          <w:sz w:val="24"/>
          <w:szCs w:val="24"/>
        </w:rPr>
        <w:t xml:space="preserve"> that IDR </w:t>
      </w:r>
      <w:r w:rsidR="00070AAB">
        <w:rPr>
          <w:rFonts w:ascii="Times New Roman" w:hAnsi="Times New Roman" w:cs="Times New Roman"/>
          <w:sz w:val="24"/>
          <w:szCs w:val="24"/>
        </w:rPr>
        <w:t>plan</w:t>
      </w:r>
      <w:r w:rsidR="00A46584">
        <w:rPr>
          <w:rFonts w:ascii="Times New Roman" w:hAnsi="Times New Roman" w:cs="Times New Roman"/>
          <w:sz w:val="24"/>
          <w:szCs w:val="24"/>
        </w:rPr>
        <w:t>s</w:t>
      </w:r>
      <w:r w:rsidR="00070AAB">
        <w:rPr>
          <w:rFonts w:ascii="Times New Roman" w:hAnsi="Times New Roman" w:cs="Times New Roman"/>
          <w:sz w:val="24"/>
          <w:szCs w:val="24"/>
        </w:rPr>
        <w:t xml:space="preserve"> </w:t>
      </w:r>
      <w:r>
        <w:rPr>
          <w:rFonts w:ascii="Times New Roman" w:hAnsi="Times New Roman" w:cs="Times New Roman"/>
          <w:sz w:val="24"/>
          <w:szCs w:val="24"/>
        </w:rPr>
        <w:t>caus</w:t>
      </w:r>
      <w:r w:rsidR="00A46584">
        <w:rPr>
          <w:rFonts w:ascii="Times New Roman" w:hAnsi="Times New Roman" w:cs="Times New Roman"/>
          <w:sz w:val="24"/>
          <w:szCs w:val="24"/>
        </w:rPr>
        <w:t>e</w:t>
      </w:r>
      <w:r>
        <w:rPr>
          <w:rFonts w:ascii="Times New Roman" w:hAnsi="Times New Roman" w:cs="Times New Roman"/>
          <w:sz w:val="24"/>
          <w:szCs w:val="24"/>
        </w:rPr>
        <w:t xml:space="preserve"> people of different incomes to have a wide variety of payment levels and times in repayment. This may cause different people to respond to </w:t>
      </w:r>
      <w:r w:rsidR="00070AAB">
        <w:rPr>
          <w:rFonts w:ascii="Times New Roman" w:hAnsi="Times New Roman" w:cs="Times New Roman"/>
          <w:sz w:val="24"/>
          <w:szCs w:val="24"/>
        </w:rPr>
        <w:t>different</w:t>
      </w:r>
      <w:r w:rsidR="00A46584">
        <w:rPr>
          <w:rFonts w:ascii="Times New Roman" w:hAnsi="Times New Roman" w:cs="Times New Roman"/>
          <w:sz w:val="24"/>
          <w:szCs w:val="24"/>
        </w:rPr>
        <w:t>ly to</w:t>
      </w:r>
      <w:r>
        <w:rPr>
          <w:rFonts w:ascii="Times New Roman" w:hAnsi="Times New Roman" w:cs="Times New Roman"/>
          <w:sz w:val="24"/>
          <w:szCs w:val="24"/>
        </w:rPr>
        <w:t xml:space="preserve"> IDR plans depending</w:t>
      </w:r>
      <w:r w:rsidR="00A46584">
        <w:rPr>
          <w:rFonts w:ascii="Times New Roman" w:hAnsi="Times New Roman" w:cs="Times New Roman"/>
          <w:sz w:val="24"/>
          <w:szCs w:val="24"/>
        </w:rPr>
        <w:t xml:space="preserve"> on</w:t>
      </w:r>
      <w:r>
        <w:rPr>
          <w:rFonts w:ascii="Times New Roman" w:hAnsi="Times New Roman" w:cs="Times New Roman"/>
          <w:sz w:val="24"/>
          <w:szCs w:val="24"/>
        </w:rPr>
        <w:t xml:space="preserve"> their expected earnings</w:t>
      </w:r>
      <w:r w:rsidR="00A46584">
        <w:rPr>
          <w:rFonts w:ascii="Times New Roman" w:hAnsi="Times New Roman" w:cs="Times New Roman"/>
          <w:sz w:val="24"/>
          <w:szCs w:val="24"/>
        </w:rPr>
        <w:t>. It</w:t>
      </w:r>
      <w:r>
        <w:rPr>
          <w:rFonts w:ascii="Times New Roman" w:hAnsi="Times New Roman" w:cs="Times New Roman"/>
          <w:sz w:val="24"/>
          <w:szCs w:val="24"/>
        </w:rPr>
        <w:t xml:space="preserve"> may also deter people from choosing the IDR</w:t>
      </w:r>
      <w:r w:rsidR="00A46584">
        <w:rPr>
          <w:rFonts w:ascii="Times New Roman" w:hAnsi="Times New Roman" w:cs="Times New Roman"/>
          <w:sz w:val="24"/>
          <w:szCs w:val="24"/>
        </w:rPr>
        <w:t xml:space="preserve"> plan</w:t>
      </w:r>
      <w:r>
        <w:rPr>
          <w:rFonts w:ascii="Times New Roman" w:hAnsi="Times New Roman" w:cs="Times New Roman"/>
          <w:sz w:val="24"/>
          <w:szCs w:val="24"/>
        </w:rPr>
        <w:t xml:space="preserve"> as it causes a lot of uncertainty about their level of payment and number of months </w:t>
      </w:r>
      <w:r w:rsidR="00A46584">
        <w:rPr>
          <w:rFonts w:ascii="Times New Roman" w:hAnsi="Times New Roman" w:cs="Times New Roman"/>
          <w:sz w:val="24"/>
          <w:szCs w:val="24"/>
        </w:rPr>
        <w:t>in</w:t>
      </w:r>
      <w:r>
        <w:rPr>
          <w:rFonts w:ascii="Times New Roman" w:hAnsi="Times New Roman" w:cs="Times New Roman"/>
          <w:sz w:val="24"/>
          <w:szCs w:val="24"/>
        </w:rPr>
        <w:t xml:space="preserve"> debt.  </w:t>
      </w:r>
    </w:p>
    <w:p w14:paraId="4F91B506" w14:textId="25AA4E77" w:rsidR="008476B1" w:rsidRDefault="00E143F2" w:rsidP="008476B1">
      <w:pPr>
        <w:pStyle w:val="ListParagraph"/>
        <w:numPr>
          <w:ilvl w:val="0"/>
          <w:numId w:val="4"/>
        </w:numPr>
        <w:spacing w:after="0" w:line="480" w:lineRule="auto"/>
        <w:ind w:left="0" w:firstLine="0"/>
        <w:jc w:val="center"/>
        <w:rPr>
          <w:rFonts w:ascii="Times New Roman" w:hAnsi="Times New Roman" w:cs="Times New Roman"/>
          <w:i/>
          <w:iCs/>
          <w:sz w:val="24"/>
          <w:szCs w:val="24"/>
        </w:rPr>
      </w:pPr>
      <w:r w:rsidRPr="0067587D">
        <w:rPr>
          <w:rFonts w:ascii="Times New Roman" w:hAnsi="Times New Roman" w:cs="Times New Roman"/>
          <w:i/>
          <w:iCs/>
          <w:sz w:val="24"/>
          <w:szCs w:val="24"/>
        </w:rPr>
        <w:t xml:space="preserve">Effect of </w:t>
      </w:r>
      <w:r w:rsidR="00E14BBD">
        <w:rPr>
          <w:rFonts w:ascii="Times New Roman" w:hAnsi="Times New Roman" w:cs="Times New Roman"/>
          <w:i/>
          <w:iCs/>
          <w:sz w:val="24"/>
          <w:szCs w:val="24"/>
        </w:rPr>
        <w:t>Low-Income Expectations</w:t>
      </w:r>
      <w:r w:rsidRPr="0067587D">
        <w:rPr>
          <w:rFonts w:ascii="Times New Roman" w:hAnsi="Times New Roman" w:cs="Times New Roman"/>
          <w:i/>
          <w:iCs/>
          <w:sz w:val="24"/>
          <w:szCs w:val="24"/>
        </w:rPr>
        <w:t xml:space="preserve"> on Repayment Plan Choice</w:t>
      </w:r>
      <w:r w:rsidR="00E14BBD">
        <w:rPr>
          <w:rFonts w:ascii="Times New Roman" w:hAnsi="Times New Roman" w:cs="Times New Roman"/>
          <w:i/>
          <w:iCs/>
          <w:sz w:val="24"/>
          <w:szCs w:val="24"/>
        </w:rPr>
        <w:t xml:space="preserve"> Model Type 1</w:t>
      </w:r>
    </w:p>
    <w:p w14:paraId="008E16F8" w14:textId="7A73DC2A" w:rsidR="008476B1" w:rsidRPr="008476B1" w:rsidRDefault="008476B1" w:rsidP="006974A7">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Table 2 shows results related to the two-staged least squares estimates of the effect of low-income expectations on repayment plan choice using model type 1. First looking at the effect of the </w:t>
      </w:r>
      <w:r w:rsidR="006974A7">
        <w:rPr>
          <w:rFonts w:ascii="Times New Roman" w:hAnsi="Times New Roman" w:cs="Times New Roman"/>
          <w:sz w:val="24"/>
          <w:szCs w:val="24"/>
        </w:rPr>
        <w:t>M</w:t>
      </w:r>
      <w:r>
        <w:rPr>
          <w:rFonts w:ascii="Times New Roman" w:hAnsi="Times New Roman" w:cs="Times New Roman"/>
          <w:sz w:val="24"/>
          <w:szCs w:val="24"/>
        </w:rPr>
        <w:t xml:space="preserve">ajor </w:t>
      </w:r>
      <w:r w:rsidR="006974A7">
        <w:rPr>
          <w:rFonts w:ascii="Times New Roman" w:hAnsi="Times New Roman" w:cs="Times New Roman"/>
          <w:sz w:val="24"/>
          <w:szCs w:val="24"/>
        </w:rPr>
        <w:t>S</w:t>
      </w:r>
      <w:r>
        <w:rPr>
          <w:rFonts w:ascii="Times New Roman" w:hAnsi="Times New Roman" w:cs="Times New Roman"/>
          <w:sz w:val="24"/>
          <w:szCs w:val="24"/>
        </w:rPr>
        <w:t>pecific</w:t>
      </w:r>
      <w:r w:rsidR="006974A7">
        <w:rPr>
          <w:rFonts w:ascii="Times New Roman" w:hAnsi="Times New Roman" w:cs="Times New Roman"/>
          <w:sz w:val="24"/>
          <w:szCs w:val="24"/>
        </w:rPr>
        <w:t xml:space="preserve"> Income</w:t>
      </w:r>
      <w:r>
        <w:rPr>
          <w:rFonts w:ascii="Times New Roman" w:hAnsi="Times New Roman" w:cs="Times New Roman"/>
          <w:sz w:val="24"/>
          <w:szCs w:val="24"/>
        </w:rPr>
        <w:t xml:space="preserve"> </w:t>
      </w:r>
      <w:r w:rsidR="006974A7">
        <w:rPr>
          <w:rFonts w:ascii="Times New Roman" w:hAnsi="Times New Roman" w:cs="Times New Roman"/>
          <w:sz w:val="24"/>
          <w:szCs w:val="24"/>
        </w:rPr>
        <w:t>T</w:t>
      </w:r>
      <w:r>
        <w:rPr>
          <w:rFonts w:ascii="Times New Roman" w:hAnsi="Times New Roman" w:cs="Times New Roman"/>
          <w:sz w:val="24"/>
          <w:szCs w:val="24"/>
        </w:rPr>
        <w:t xml:space="preserve">reatment on low-income expectations (first stage), I find that </w:t>
      </w:r>
      <w:r w:rsidR="006974A7">
        <w:rPr>
          <w:rFonts w:ascii="Times New Roman" w:hAnsi="Times New Roman" w:cs="Times New Roman"/>
          <w:sz w:val="24"/>
          <w:szCs w:val="24"/>
        </w:rPr>
        <w:t>the Major Specific Income Treatment</w:t>
      </w:r>
      <w:r>
        <w:rPr>
          <w:rFonts w:ascii="Times New Roman" w:hAnsi="Times New Roman" w:cs="Times New Roman"/>
          <w:sz w:val="24"/>
          <w:szCs w:val="24"/>
        </w:rPr>
        <w:t xml:space="preserve"> cause</w:t>
      </w:r>
      <w:r w:rsidR="006974A7">
        <w:rPr>
          <w:rFonts w:ascii="Times New Roman" w:hAnsi="Times New Roman" w:cs="Times New Roman"/>
          <w:sz w:val="24"/>
          <w:szCs w:val="24"/>
        </w:rPr>
        <w:t>s respondents</w:t>
      </w:r>
      <w:r>
        <w:rPr>
          <w:rFonts w:ascii="Times New Roman" w:hAnsi="Times New Roman" w:cs="Times New Roman"/>
          <w:sz w:val="24"/>
          <w:szCs w:val="24"/>
        </w:rPr>
        <w:t xml:space="preserve"> to believe</w:t>
      </w:r>
      <w:r w:rsidR="006974A7">
        <w:rPr>
          <w:rFonts w:ascii="Times New Roman" w:hAnsi="Times New Roman" w:cs="Times New Roman"/>
          <w:sz w:val="24"/>
          <w:szCs w:val="24"/>
        </w:rPr>
        <w:t xml:space="preserve"> they</w:t>
      </w:r>
      <w:r>
        <w:rPr>
          <w:rFonts w:ascii="Times New Roman" w:hAnsi="Times New Roman" w:cs="Times New Roman"/>
          <w:sz w:val="24"/>
          <w:szCs w:val="24"/>
        </w:rPr>
        <w:t xml:space="preserve"> ha</w:t>
      </w:r>
      <w:r w:rsidR="006974A7">
        <w:rPr>
          <w:rFonts w:ascii="Times New Roman" w:hAnsi="Times New Roman" w:cs="Times New Roman"/>
          <w:sz w:val="24"/>
          <w:szCs w:val="24"/>
        </w:rPr>
        <w:t>ve</w:t>
      </w:r>
      <w:r>
        <w:rPr>
          <w:rFonts w:ascii="Times New Roman" w:hAnsi="Times New Roman" w:cs="Times New Roman"/>
          <w:sz w:val="24"/>
          <w:szCs w:val="24"/>
        </w:rPr>
        <w:t xml:space="preserve"> a 9 – 10 percentage point </w:t>
      </w:r>
      <w:r w:rsidR="006974A7">
        <w:rPr>
          <w:rFonts w:ascii="Times New Roman" w:hAnsi="Times New Roman" w:cs="Times New Roman"/>
          <w:sz w:val="24"/>
          <w:szCs w:val="24"/>
        </w:rPr>
        <w:t>higher</w:t>
      </w:r>
      <w:r>
        <w:rPr>
          <w:rFonts w:ascii="Times New Roman" w:hAnsi="Times New Roman" w:cs="Times New Roman"/>
          <w:sz w:val="24"/>
          <w:szCs w:val="24"/>
        </w:rPr>
        <w:t xml:space="preserve"> chance of earning a low income compared</w:t>
      </w:r>
      <w:r w:rsidR="006974A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6974A7">
        <w:rPr>
          <w:rFonts w:ascii="Times New Roman" w:hAnsi="Times New Roman" w:cs="Times New Roman"/>
          <w:sz w:val="24"/>
          <w:szCs w:val="24"/>
        </w:rPr>
        <w:t>if they had seen</w:t>
      </w:r>
      <w:r>
        <w:rPr>
          <w:rFonts w:ascii="Times New Roman" w:hAnsi="Times New Roman" w:cs="Times New Roman"/>
          <w:sz w:val="24"/>
          <w:szCs w:val="24"/>
        </w:rPr>
        <w:t xml:space="preserve"> the All Graduates Income Treatment. This effect is highly significant in all models</w:t>
      </w:r>
      <w:r w:rsidR="006974A7">
        <w:rPr>
          <w:rFonts w:ascii="Times New Roman" w:hAnsi="Times New Roman" w:cs="Times New Roman"/>
          <w:sz w:val="24"/>
          <w:szCs w:val="24"/>
        </w:rPr>
        <w:t>.</w:t>
      </w:r>
      <w:r>
        <w:rPr>
          <w:rFonts w:ascii="Times New Roman" w:hAnsi="Times New Roman" w:cs="Times New Roman"/>
          <w:sz w:val="24"/>
          <w:szCs w:val="24"/>
        </w:rPr>
        <w:t xml:space="preserve"> </w:t>
      </w:r>
      <w:r w:rsidR="006974A7">
        <w:rPr>
          <w:rFonts w:ascii="Times New Roman" w:hAnsi="Times New Roman" w:cs="Times New Roman"/>
          <w:sz w:val="24"/>
          <w:szCs w:val="24"/>
        </w:rPr>
        <w:t>It is also a proportionally</w:t>
      </w:r>
      <w:r>
        <w:rPr>
          <w:rFonts w:ascii="Times New Roman" w:hAnsi="Times New Roman" w:cs="Times New Roman"/>
          <w:sz w:val="24"/>
          <w:szCs w:val="24"/>
        </w:rPr>
        <w:t xml:space="preserve"> large 56 – 63% increase in beliefs in earning a low-income compared to a pretreatment mean of 16 percentage points. Next looking at the reduced form results, I find that seeing </w:t>
      </w:r>
      <w:r w:rsidR="006974A7">
        <w:rPr>
          <w:rFonts w:ascii="Times New Roman" w:hAnsi="Times New Roman" w:cs="Times New Roman"/>
          <w:sz w:val="24"/>
          <w:szCs w:val="24"/>
        </w:rPr>
        <w:t>the Major Specific Income Treatment</w:t>
      </w:r>
      <w:r>
        <w:rPr>
          <w:rFonts w:ascii="Times New Roman" w:hAnsi="Times New Roman" w:cs="Times New Roman"/>
          <w:sz w:val="24"/>
          <w:szCs w:val="24"/>
        </w:rPr>
        <w:t xml:space="preserve"> causes </w:t>
      </w:r>
      <w:r w:rsidR="006974A7">
        <w:rPr>
          <w:rFonts w:ascii="Times New Roman" w:hAnsi="Times New Roman" w:cs="Times New Roman"/>
          <w:sz w:val="24"/>
          <w:szCs w:val="24"/>
        </w:rPr>
        <w:t>respondents</w:t>
      </w:r>
      <w:r>
        <w:rPr>
          <w:rFonts w:ascii="Times New Roman" w:hAnsi="Times New Roman" w:cs="Times New Roman"/>
          <w:sz w:val="24"/>
          <w:szCs w:val="24"/>
        </w:rPr>
        <w:t xml:space="preserve"> to have a 2 – 4 percentage point lower chance of choosing the income driven repayment plan. It is surprising to me that the point estimate is negative although in no model is the estimate significant at even the 10% level. The models with controls have a standard error of 3 percentage points meaning I could detect effects as small as 6 percentage points. Between the negative point estimate and</w:t>
      </w:r>
      <w:r w:rsidR="002A5905">
        <w:rPr>
          <w:rFonts w:ascii="Times New Roman" w:hAnsi="Times New Roman" w:cs="Times New Roman"/>
          <w:sz w:val="24"/>
          <w:szCs w:val="24"/>
        </w:rPr>
        <w:t xml:space="preserve"> 3 percentage point</w:t>
      </w:r>
      <w:r>
        <w:rPr>
          <w:rFonts w:ascii="Times New Roman" w:hAnsi="Times New Roman" w:cs="Times New Roman"/>
          <w:sz w:val="24"/>
          <w:szCs w:val="24"/>
        </w:rPr>
        <w:t xml:space="preserve"> standard error it is unlikely that the </w:t>
      </w:r>
      <w:r>
        <w:rPr>
          <w:rFonts w:ascii="Times New Roman" w:hAnsi="Times New Roman" w:cs="Times New Roman"/>
          <w:sz w:val="24"/>
          <w:szCs w:val="24"/>
        </w:rPr>
        <w:lastRenderedPageBreak/>
        <w:t xml:space="preserve">true effect of </w:t>
      </w:r>
      <w:r w:rsidR="002A5905">
        <w:rPr>
          <w:rFonts w:ascii="Times New Roman" w:hAnsi="Times New Roman" w:cs="Times New Roman"/>
          <w:sz w:val="24"/>
          <w:szCs w:val="24"/>
        </w:rPr>
        <w:t>the Major Specific Income Treatment</w:t>
      </w:r>
      <w:r>
        <w:rPr>
          <w:rFonts w:ascii="Times New Roman" w:hAnsi="Times New Roman" w:cs="Times New Roman"/>
          <w:sz w:val="24"/>
          <w:szCs w:val="24"/>
        </w:rPr>
        <w:t xml:space="preserve"> is increasing the precent chance of choosing the IDR plan by more than 4 percentage points. Given a p</w:t>
      </w:r>
      <w:r w:rsidR="002A5905">
        <w:rPr>
          <w:rFonts w:ascii="Times New Roman" w:hAnsi="Times New Roman" w:cs="Times New Roman"/>
          <w:sz w:val="24"/>
          <w:szCs w:val="24"/>
        </w:rPr>
        <w:t>re</w:t>
      </w:r>
      <w:r>
        <w:rPr>
          <w:rFonts w:ascii="Times New Roman" w:hAnsi="Times New Roman" w:cs="Times New Roman"/>
          <w:sz w:val="24"/>
          <w:szCs w:val="24"/>
        </w:rPr>
        <w:t xml:space="preserve">-treatment percent chance of choosing the IDR plan of 62%, </w:t>
      </w:r>
      <w:r w:rsidR="002A5905">
        <w:rPr>
          <w:rFonts w:ascii="Times New Roman" w:hAnsi="Times New Roman" w:cs="Times New Roman"/>
          <w:sz w:val="24"/>
          <w:szCs w:val="24"/>
        </w:rPr>
        <w:t xml:space="preserve">both the negative point estimate and the highest positive estimate in the 95% confidence interval </w:t>
      </w:r>
      <w:r>
        <w:rPr>
          <w:rFonts w:ascii="Times New Roman" w:hAnsi="Times New Roman" w:cs="Times New Roman"/>
          <w:sz w:val="24"/>
          <w:szCs w:val="24"/>
        </w:rPr>
        <w:t>are</w:t>
      </w:r>
      <w:r w:rsidR="002A5905">
        <w:rPr>
          <w:rFonts w:ascii="Times New Roman" w:hAnsi="Times New Roman" w:cs="Times New Roman"/>
          <w:sz w:val="24"/>
          <w:szCs w:val="24"/>
        </w:rPr>
        <w:t xml:space="preserve"> proportionally</w:t>
      </w:r>
      <w:r>
        <w:rPr>
          <w:rFonts w:ascii="Times New Roman" w:hAnsi="Times New Roman" w:cs="Times New Roman"/>
          <w:sz w:val="24"/>
          <w:szCs w:val="24"/>
        </w:rPr>
        <w:t xml:space="preserve"> small at less than 10% of the treatment mean</w:t>
      </w:r>
      <w:r w:rsidR="00DE1D24">
        <w:rPr>
          <w:rFonts w:ascii="Times New Roman" w:hAnsi="Times New Roman" w:cs="Times New Roman"/>
          <w:sz w:val="24"/>
          <w:szCs w:val="24"/>
        </w:rPr>
        <w:t xml:space="preserve"> especially compared to the very large percent increase in </w:t>
      </w:r>
      <w:r w:rsidR="002A5905">
        <w:rPr>
          <w:rFonts w:ascii="Times New Roman" w:hAnsi="Times New Roman" w:cs="Times New Roman"/>
          <w:sz w:val="24"/>
          <w:szCs w:val="24"/>
        </w:rPr>
        <w:t>low-income</w:t>
      </w:r>
      <w:r w:rsidR="00DE1D24">
        <w:rPr>
          <w:rFonts w:ascii="Times New Roman" w:hAnsi="Times New Roman" w:cs="Times New Roman"/>
          <w:sz w:val="24"/>
          <w:szCs w:val="24"/>
        </w:rPr>
        <w:t xml:space="preserve"> expectations. Finally looking at the second stage results, I estimate that a 1 percentage point increase in </w:t>
      </w:r>
      <w:r w:rsidR="002A5905">
        <w:rPr>
          <w:rFonts w:ascii="Times New Roman" w:hAnsi="Times New Roman" w:cs="Times New Roman"/>
          <w:sz w:val="24"/>
          <w:szCs w:val="24"/>
        </w:rPr>
        <w:t>low-income</w:t>
      </w:r>
      <w:r w:rsidR="00DE1D24">
        <w:rPr>
          <w:rFonts w:ascii="Times New Roman" w:hAnsi="Times New Roman" w:cs="Times New Roman"/>
          <w:sz w:val="24"/>
          <w:szCs w:val="24"/>
        </w:rPr>
        <w:t xml:space="preserve"> expectations causes </w:t>
      </w:r>
      <w:r w:rsidR="002A5905">
        <w:rPr>
          <w:rFonts w:ascii="Times New Roman" w:hAnsi="Times New Roman" w:cs="Times New Roman"/>
          <w:sz w:val="24"/>
          <w:szCs w:val="24"/>
        </w:rPr>
        <w:t>respondents</w:t>
      </w:r>
      <w:r w:rsidR="00DE1D24">
        <w:rPr>
          <w:rFonts w:ascii="Times New Roman" w:hAnsi="Times New Roman" w:cs="Times New Roman"/>
          <w:sz w:val="24"/>
          <w:szCs w:val="24"/>
        </w:rPr>
        <w:t xml:space="preserve"> to be 0.3 – 0.5 percentage points less likely to choose the IDR</w:t>
      </w:r>
      <w:r w:rsidR="002A5905">
        <w:rPr>
          <w:rFonts w:ascii="Times New Roman" w:hAnsi="Times New Roman" w:cs="Times New Roman"/>
          <w:sz w:val="24"/>
          <w:szCs w:val="24"/>
        </w:rPr>
        <w:t xml:space="preserve"> plan</w:t>
      </w:r>
      <w:r w:rsidR="00DE1D24">
        <w:rPr>
          <w:rFonts w:ascii="Times New Roman" w:hAnsi="Times New Roman" w:cs="Times New Roman"/>
          <w:sz w:val="24"/>
          <w:szCs w:val="24"/>
        </w:rPr>
        <w:t>. For all the models the estimates are insignificant at the 10% level. Based on these results, I do not have evidence to reject the null hypothesis that</w:t>
      </w:r>
      <w:r w:rsidR="002A5905">
        <w:rPr>
          <w:rFonts w:ascii="Times New Roman" w:hAnsi="Times New Roman" w:cs="Times New Roman"/>
          <w:sz w:val="24"/>
          <w:szCs w:val="24"/>
        </w:rPr>
        <w:t xml:space="preserve"> on average</w:t>
      </w:r>
      <w:r w:rsidR="00DE1D24">
        <w:rPr>
          <w:rFonts w:ascii="Times New Roman" w:hAnsi="Times New Roman" w:cs="Times New Roman"/>
          <w:sz w:val="24"/>
          <w:szCs w:val="24"/>
        </w:rPr>
        <w:t xml:space="preserve"> low-income expectation</w:t>
      </w:r>
      <w:r w:rsidR="002A5905">
        <w:rPr>
          <w:rFonts w:ascii="Times New Roman" w:hAnsi="Times New Roman" w:cs="Times New Roman"/>
          <w:sz w:val="24"/>
          <w:szCs w:val="24"/>
        </w:rPr>
        <w:t>s</w:t>
      </w:r>
      <w:r w:rsidR="00DE1D24">
        <w:rPr>
          <w:rFonts w:ascii="Times New Roman" w:hAnsi="Times New Roman" w:cs="Times New Roman"/>
          <w:sz w:val="24"/>
          <w:szCs w:val="24"/>
        </w:rPr>
        <w:t xml:space="preserve"> do not affect repayment plan choice</w:t>
      </w:r>
    </w:p>
    <w:p w14:paraId="2E949925" w14:textId="60DD2364" w:rsidR="001B243E" w:rsidRPr="008C75FC" w:rsidRDefault="007A6CB3" w:rsidP="00E14BBD">
      <w:pPr>
        <w:pStyle w:val="ListParagraph"/>
        <w:numPr>
          <w:ilvl w:val="0"/>
          <w:numId w:val="4"/>
        </w:numPr>
        <w:spacing w:after="0" w:line="480" w:lineRule="auto"/>
        <w:ind w:left="0" w:firstLine="0"/>
        <w:jc w:val="center"/>
        <w:rPr>
          <w:rFonts w:ascii="Times New Roman" w:hAnsi="Times New Roman" w:cs="Times New Roman"/>
          <w:i/>
          <w:iCs/>
          <w:sz w:val="24"/>
          <w:szCs w:val="24"/>
        </w:rPr>
      </w:pPr>
      <w:r>
        <w:rPr>
          <w:rFonts w:ascii="Times New Roman" w:hAnsi="Times New Roman" w:cs="Times New Roman"/>
          <w:i/>
          <w:iCs/>
          <w:sz w:val="24"/>
          <w:szCs w:val="24"/>
        </w:rPr>
        <w:t>Effect of Low-Income Expectations on Repayment Plan Choice Model Type 2</w:t>
      </w:r>
    </w:p>
    <w:p w14:paraId="46CA02D2" w14:textId="23373749" w:rsidR="0082603E" w:rsidRPr="008C75FC" w:rsidRDefault="007A6CB3" w:rsidP="00745EE4">
      <w:pPr>
        <w:spacing w:after="0" w:line="480" w:lineRule="auto"/>
        <w:ind w:firstLine="360"/>
        <w:jc w:val="both"/>
        <w:rPr>
          <w:rFonts w:ascii="Times New Roman" w:hAnsi="Times New Roman" w:cs="Times New Roman"/>
          <w:i/>
          <w:iCs/>
          <w:sz w:val="24"/>
          <w:szCs w:val="24"/>
        </w:rPr>
      </w:pPr>
      <w:bookmarkStart w:id="10" w:name="_Hlk89979165"/>
      <w:r>
        <w:rPr>
          <w:rFonts w:ascii="Times New Roman" w:hAnsi="Times New Roman" w:cs="Times New Roman"/>
          <w:sz w:val="24"/>
          <w:szCs w:val="24"/>
        </w:rPr>
        <w:t>Table 3 show</w:t>
      </w:r>
      <w:r w:rsidR="002A5905">
        <w:rPr>
          <w:rFonts w:ascii="Times New Roman" w:hAnsi="Times New Roman" w:cs="Times New Roman"/>
          <w:sz w:val="24"/>
          <w:szCs w:val="24"/>
        </w:rPr>
        <w:t>s</w:t>
      </w:r>
      <w:r>
        <w:rPr>
          <w:rFonts w:ascii="Times New Roman" w:hAnsi="Times New Roman" w:cs="Times New Roman"/>
          <w:sz w:val="24"/>
          <w:szCs w:val="24"/>
        </w:rPr>
        <w:t xml:space="preserve"> first stage, reduced form, and two-staged least squares estimates of the effect of low-income expectations on repayment plan choice</w:t>
      </w:r>
      <w:r w:rsidR="002A5905">
        <w:rPr>
          <w:rFonts w:ascii="Times New Roman" w:hAnsi="Times New Roman" w:cs="Times New Roman"/>
          <w:sz w:val="24"/>
          <w:szCs w:val="24"/>
        </w:rPr>
        <w:t xml:space="preserve"> for Model Type 2</w:t>
      </w:r>
      <w:r>
        <w:rPr>
          <w:rFonts w:ascii="Times New Roman" w:hAnsi="Times New Roman" w:cs="Times New Roman"/>
          <w:sz w:val="24"/>
          <w:szCs w:val="24"/>
        </w:rPr>
        <w:t>. For th</w:t>
      </w:r>
      <w:r w:rsidR="002A5905">
        <w:rPr>
          <w:rFonts w:ascii="Times New Roman" w:hAnsi="Times New Roman" w:cs="Times New Roman"/>
          <w:sz w:val="24"/>
          <w:szCs w:val="24"/>
        </w:rPr>
        <w:t>is</w:t>
      </w:r>
      <w:r>
        <w:rPr>
          <w:rFonts w:ascii="Times New Roman" w:hAnsi="Times New Roman" w:cs="Times New Roman"/>
          <w:sz w:val="24"/>
          <w:szCs w:val="24"/>
        </w:rPr>
        <w:t xml:space="preserve"> model</w:t>
      </w:r>
      <w:r w:rsidR="002A5905">
        <w:rPr>
          <w:rFonts w:ascii="Times New Roman" w:hAnsi="Times New Roman" w:cs="Times New Roman"/>
          <w:sz w:val="24"/>
          <w:szCs w:val="24"/>
        </w:rPr>
        <w:t xml:space="preserve"> type</w:t>
      </w:r>
      <w:r>
        <w:rPr>
          <w:rFonts w:ascii="Times New Roman" w:hAnsi="Times New Roman" w:cs="Times New Roman"/>
          <w:sz w:val="24"/>
          <w:szCs w:val="24"/>
        </w:rPr>
        <w:t xml:space="preserve"> </w:t>
      </w:r>
      <w:r w:rsidR="002A5905">
        <w:rPr>
          <w:rFonts w:ascii="Times New Roman" w:hAnsi="Times New Roman" w:cs="Times New Roman"/>
          <w:sz w:val="24"/>
          <w:szCs w:val="24"/>
        </w:rPr>
        <w:t>respondents</w:t>
      </w:r>
      <w:r>
        <w:rPr>
          <w:rFonts w:ascii="Times New Roman" w:hAnsi="Times New Roman" w:cs="Times New Roman"/>
          <w:sz w:val="24"/>
          <w:szCs w:val="24"/>
        </w:rPr>
        <w:t xml:space="preserve"> ha</w:t>
      </w:r>
      <w:r w:rsidR="002A5905">
        <w:rPr>
          <w:rFonts w:ascii="Times New Roman" w:hAnsi="Times New Roman" w:cs="Times New Roman"/>
          <w:sz w:val="24"/>
          <w:szCs w:val="24"/>
        </w:rPr>
        <w:t>ve</w:t>
      </w:r>
      <w:r>
        <w:rPr>
          <w:rFonts w:ascii="Times New Roman" w:hAnsi="Times New Roman" w:cs="Times New Roman"/>
          <w:sz w:val="24"/>
          <w:szCs w:val="24"/>
        </w:rPr>
        <w:t xml:space="preserve"> two observations and the model</w:t>
      </w:r>
      <w:r w:rsidR="002A5905">
        <w:rPr>
          <w:rFonts w:ascii="Times New Roman" w:hAnsi="Times New Roman" w:cs="Times New Roman"/>
          <w:sz w:val="24"/>
          <w:szCs w:val="24"/>
        </w:rPr>
        <w:t xml:space="preserve"> type</w:t>
      </w:r>
      <w:r>
        <w:rPr>
          <w:rFonts w:ascii="Times New Roman" w:hAnsi="Times New Roman" w:cs="Times New Roman"/>
          <w:sz w:val="24"/>
          <w:szCs w:val="24"/>
        </w:rPr>
        <w:t xml:space="preserve"> include individual fixed effects. </w:t>
      </w:r>
      <w:r w:rsidR="002A5905">
        <w:rPr>
          <w:rFonts w:ascii="Times New Roman" w:hAnsi="Times New Roman" w:cs="Times New Roman"/>
          <w:sz w:val="24"/>
          <w:szCs w:val="24"/>
        </w:rPr>
        <w:t>Results using Model Type 2</w:t>
      </w:r>
      <w:r>
        <w:rPr>
          <w:rFonts w:ascii="Times New Roman" w:hAnsi="Times New Roman" w:cs="Times New Roman"/>
          <w:sz w:val="24"/>
          <w:szCs w:val="24"/>
        </w:rPr>
        <w:t xml:space="preserve"> are </w:t>
      </w:r>
      <w:r w:rsidR="002A5905">
        <w:rPr>
          <w:rFonts w:ascii="Times New Roman" w:hAnsi="Times New Roman" w:cs="Times New Roman"/>
          <w:sz w:val="24"/>
          <w:szCs w:val="24"/>
        </w:rPr>
        <w:t>like</w:t>
      </w:r>
      <w:r>
        <w:rPr>
          <w:rFonts w:ascii="Times New Roman" w:hAnsi="Times New Roman" w:cs="Times New Roman"/>
          <w:sz w:val="24"/>
          <w:szCs w:val="24"/>
        </w:rPr>
        <w:t xml:space="preserve"> those </w:t>
      </w:r>
      <w:r w:rsidR="002A5905">
        <w:rPr>
          <w:rFonts w:ascii="Times New Roman" w:hAnsi="Times New Roman" w:cs="Times New Roman"/>
          <w:sz w:val="24"/>
          <w:szCs w:val="24"/>
        </w:rPr>
        <w:t xml:space="preserve">using </w:t>
      </w:r>
      <w:r>
        <w:rPr>
          <w:rFonts w:ascii="Times New Roman" w:hAnsi="Times New Roman" w:cs="Times New Roman"/>
          <w:sz w:val="24"/>
          <w:szCs w:val="24"/>
        </w:rPr>
        <w:t>Model Type 1. Compared to seeing the All Graduates Income Treatment, seeing the Major Specific Income Treatment cause</w:t>
      </w:r>
      <w:r w:rsidR="002A5905">
        <w:rPr>
          <w:rFonts w:ascii="Times New Roman" w:hAnsi="Times New Roman" w:cs="Times New Roman"/>
          <w:sz w:val="24"/>
          <w:szCs w:val="24"/>
        </w:rPr>
        <w:t>s</w:t>
      </w:r>
      <w:r>
        <w:rPr>
          <w:rFonts w:ascii="Times New Roman" w:hAnsi="Times New Roman" w:cs="Times New Roman"/>
          <w:sz w:val="24"/>
          <w:szCs w:val="24"/>
        </w:rPr>
        <w:t xml:space="preserve"> students to have low-income expectations that </w:t>
      </w:r>
      <w:r w:rsidR="002A5905">
        <w:rPr>
          <w:rFonts w:ascii="Times New Roman" w:hAnsi="Times New Roman" w:cs="Times New Roman"/>
          <w:sz w:val="24"/>
          <w:szCs w:val="24"/>
        </w:rPr>
        <w:t>are</w:t>
      </w:r>
      <w:r>
        <w:rPr>
          <w:rFonts w:ascii="Times New Roman" w:hAnsi="Times New Roman" w:cs="Times New Roman"/>
          <w:sz w:val="24"/>
          <w:szCs w:val="24"/>
        </w:rPr>
        <w:t xml:space="preserve"> 7 percentage points higher. However, the treatment cause</w:t>
      </w:r>
      <w:r w:rsidR="002A5905">
        <w:rPr>
          <w:rFonts w:ascii="Times New Roman" w:hAnsi="Times New Roman" w:cs="Times New Roman"/>
          <w:sz w:val="24"/>
          <w:szCs w:val="24"/>
        </w:rPr>
        <w:t>s</w:t>
      </w:r>
      <w:r>
        <w:rPr>
          <w:rFonts w:ascii="Times New Roman" w:hAnsi="Times New Roman" w:cs="Times New Roman"/>
          <w:sz w:val="24"/>
          <w:szCs w:val="24"/>
        </w:rPr>
        <w:t xml:space="preserve"> the </w:t>
      </w:r>
      <w:r w:rsidR="002A5905">
        <w:rPr>
          <w:rFonts w:ascii="Times New Roman" w:hAnsi="Times New Roman" w:cs="Times New Roman"/>
          <w:sz w:val="24"/>
          <w:szCs w:val="24"/>
        </w:rPr>
        <w:t>respondents</w:t>
      </w:r>
      <w:r>
        <w:rPr>
          <w:rFonts w:ascii="Times New Roman" w:hAnsi="Times New Roman" w:cs="Times New Roman"/>
          <w:sz w:val="24"/>
          <w:szCs w:val="24"/>
        </w:rPr>
        <w:t xml:space="preserve"> to be 4 percentage points less likely to choose the IDR plan leading to </w:t>
      </w:r>
      <w:r w:rsidR="002A5905">
        <w:rPr>
          <w:rFonts w:ascii="Times New Roman" w:hAnsi="Times New Roman" w:cs="Times New Roman"/>
          <w:sz w:val="24"/>
          <w:szCs w:val="24"/>
        </w:rPr>
        <w:t>an</w:t>
      </w:r>
      <w:r>
        <w:rPr>
          <w:rFonts w:ascii="Times New Roman" w:hAnsi="Times New Roman" w:cs="Times New Roman"/>
          <w:sz w:val="24"/>
          <w:szCs w:val="24"/>
        </w:rPr>
        <w:t xml:space="preserve"> estimate of an increase in low</w:t>
      </w:r>
      <w:r w:rsidR="002A5905">
        <w:rPr>
          <w:rFonts w:ascii="Times New Roman" w:hAnsi="Times New Roman" w:cs="Times New Roman"/>
          <w:sz w:val="24"/>
          <w:szCs w:val="24"/>
        </w:rPr>
        <w:t>-income</w:t>
      </w:r>
      <w:r>
        <w:rPr>
          <w:rFonts w:ascii="Times New Roman" w:hAnsi="Times New Roman" w:cs="Times New Roman"/>
          <w:sz w:val="24"/>
          <w:szCs w:val="24"/>
        </w:rPr>
        <w:t xml:space="preserve"> expectations of 1 percentage point causing a decrease in </w:t>
      </w:r>
      <w:r w:rsidR="002A5905">
        <w:rPr>
          <w:rFonts w:ascii="Times New Roman" w:hAnsi="Times New Roman" w:cs="Times New Roman"/>
          <w:sz w:val="24"/>
          <w:szCs w:val="24"/>
        </w:rPr>
        <w:t>choosing</w:t>
      </w:r>
      <w:r>
        <w:rPr>
          <w:rFonts w:ascii="Times New Roman" w:hAnsi="Times New Roman" w:cs="Times New Roman"/>
          <w:sz w:val="24"/>
          <w:szCs w:val="24"/>
        </w:rPr>
        <w:t xml:space="preserve"> the IDR plan of 0.7 percentage points</w:t>
      </w:r>
      <w:r w:rsidR="002A5905">
        <w:rPr>
          <w:rFonts w:ascii="Times New Roman" w:hAnsi="Times New Roman" w:cs="Times New Roman"/>
          <w:sz w:val="24"/>
          <w:szCs w:val="24"/>
        </w:rPr>
        <w:t>. While the first stage estimate is significant at the 1% level, the reduced form and IV estimate are only significant at the 10% level.</w:t>
      </w:r>
      <w:r w:rsidR="001B3D30">
        <w:rPr>
          <w:rFonts w:ascii="Times New Roman" w:hAnsi="Times New Roman" w:cs="Times New Roman"/>
          <w:sz w:val="24"/>
          <w:szCs w:val="24"/>
        </w:rPr>
        <w:t xml:space="preserve"> Compared to</w:t>
      </w:r>
      <w:r w:rsidR="002A5905">
        <w:rPr>
          <w:rFonts w:ascii="Times New Roman" w:hAnsi="Times New Roman" w:cs="Times New Roman"/>
          <w:sz w:val="24"/>
          <w:szCs w:val="24"/>
        </w:rPr>
        <w:t xml:space="preserve"> using</w:t>
      </w:r>
      <w:r w:rsidR="001B3D30">
        <w:rPr>
          <w:rFonts w:ascii="Times New Roman" w:hAnsi="Times New Roman" w:cs="Times New Roman"/>
          <w:sz w:val="24"/>
          <w:szCs w:val="24"/>
        </w:rPr>
        <w:t xml:space="preserve"> </w:t>
      </w:r>
      <w:r w:rsidR="002A5905">
        <w:rPr>
          <w:rFonts w:ascii="Times New Roman" w:hAnsi="Times New Roman" w:cs="Times New Roman"/>
          <w:sz w:val="24"/>
          <w:szCs w:val="24"/>
        </w:rPr>
        <w:t>M</w:t>
      </w:r>
      <w:r w:rsidR="001B3D30">
        <w:rPr>
          <w:rFonts w:ascii="Times New Roman" w:hAnsi="Times New Roman" w:cs="Times New Roman"/>
          <w:sz w:val="24"/>
          <w:szCs w:val="24"/>
        </w:rPr>
        <w:t xml:space="preserve">odel </w:t>
      </w:r>
      <w:r w:rsidR="002A5905">
        <w:rPr>
          <w:rFonts w:ascii="Times New Roman" w:hAnsi="Times New Roman" w:cs="Times New Roman"/>
          <w:sz w:val="24"/>
          <w:szCs w:val="24"/>
        </w:rPr>
        <w:t>T</w:t>
      </w:r>
      <w:r w:rsidR="001B3D30">
        <w:rPr>
          <w:rFonts w:ascii="Times New Roman" w:hAnsi="Times New Roman" w:cs="Times New Roman"/>
          <w:sz w:val="24"/>
          <w:szCs w:val="24"/>
        </w:rPr>
        <w:t>ype 1 the effect of the treatment</w:t>
      </w:r>
      <w:r w:rsidR="002A5905">
        <w:rPr>
          <w:rFonts w:ascii="Times New Roman" w:hAnsi="Times New Roman" w:cs="Times New Roman"/>
          <w:sz w:val="24"/>
          <w:szCs w:val="24"/>
        </w:rPr>
        <w:t xml:space="preserve"> </w:t>
      </w:r>
      <w:r w:rsidR="001B3D30">
        <w:rPr>
          <w:rFonts w:ascii="Times New Roman" w:hAnsi="Times New Roman" w:cs="Times New Roman"/>
          <w:sz w:val="24"/>
          <w:szCs w:val="24"/>
        </w:rPr>
        <w:t>on income expectations</w:t>
      </w:r>
      <w:r w:rsidR="002A5905">
        <w:rPr>
          <w:rFonts w:ascii="Times New Roman" w:hAnsi="Times New Roman" w:cs="Times New Roman"/>
          <w:sz w:val="24"/>
          <w:szCs w:val="24"/>
        </w:rPr>
        <w:t xml:space="preserve"> using Model Type 2</w:t>
      </w:r>
      <w:r w:rsidR="001B3D30">
        <w:rPr>
          <w:rFonts w:ascii="Times New Roman" w:hAnsi="Times New Roman" w:cs="Times New Roman"/>
          <w:sz w:val="24"/>
          <w:szCs w:val="24"/>
        </w:rPr>
        <w:t xml:space="preserve"> is lower and the effect on repayment plan choice is </w:t>
      </w:r>
      <w:r w:rsidR="002A5905">
        <w:rPr>
          <w:rFonts w:ascii="Times New Roman" w:hAnsi="Times New Roman" w:cs="Times New Roman"/>
          <w:sz w:val="24"/>
          <w:szCs w:val="24"/>
        </w:rPr>
        <w:t>similar</w:t>
      </w:r>
      <w:r w:rsidR="001B3D30">
        <w:rPr>
          <w:rFonts w:ascii="Times New Roman" w:hAnsi="Times New Roman" w:cs="Times New Roman"/>
          <w:sz w:val="24"/>
          <w:szCs w:val="24"/>
        </w:rPr>
        <w:t xml:space="preserve">. </w:t>
      </w:r>
      <w:r>
        <w:rPr>
          <w:rFonts w:ascii="Times New Roman" w:hAnsi="Times New Roman" w:cs="Times New Roman"/>
          <w:sz w:val="24"/>
          <w:szCs w:val="24"/>
        </w:rPr>
        <w:t xml:space="preserve"> </w:t>
      </w:r>
      <w:r w:rsidR="001B3D30">
        <w:rPr>
          <w:rFonts w:ascii="Times New Roman" w:hAnsi="Times New Roman" w:cs="Times New Roman"/>
          <w:sz w:val="24"/>
          <w:szCs w:val="24"/>
        </w:rPr>
        <w:t>Overall, evidence from</w:t>
      </w:r>
      <w:r w:rsidR="002A5905">
        <w:rPr>
          <w:rFonts w:ascii="Times New Roman" w:hAnsi="Times New Roman" w:cs="Times New Roman"/>
          <w:sz w:val="24"/>
          <w:szCs w:val="24"/>
        </w:rPr>
        <w:t xml:space="preserve"> using</w:t>
      </w:r>
      <w:r w:rsidR="001B3D30">
        <w:rPr>
          <w:rFonts w:ascii="Times New Roman" w:hAnsi="Times New Roman" w:cs="Times New Roman"/>
          <w:sz w:val="24"/>
          <w:szCs w:val="24"/>
        </w:rPr>
        <w:t xml:space="preserve"> </w:t>
      </w:r>
      <w:r w:rsidR="002A5905">
        <w:rPr>
          <w:rFonts w:ascii="Times New Roman" w:hAnsi="Times New Roman" w:cs="Times New Roman"/>
          <w:sz w:val="24"/>
          <w:szCs w:val="24"/>
        </w:rPr>
        <w:t>M</w:t>
      </w:r>
      <w:r w:rsidR="001B3D30">
        <w:rPr>
          <w:rFonts w:ascii="Times New Roman" w:hAnsi="Times New Roman" w:cs="Times New Roman"/>
          <w:sz w:val="24"/>
          <w:szCs w:val="24"/>
        </w:rPr>
        <w:t xml:space="preserve">odel </w:t>
      </w:r>
      <w:r w:rsidR="002A5905">
        <w:rPr>
          <w:rFonts w:ascii="Times New Roman" w:hAnsi="Times New Roman" w:cs="Times New Roman"/>
          <w:sz w:val="24"/>
          <w:szCs w:val="24"/>
        </w:rPr>
        <w:t>T</w:t>
      </w:r>
      <w:r w:rsidR="001B3D30">
        <w:rPr>
          <w:rFonts w:ascii="Times New Roman" w:hAnsi="Times New Roman" w:cs="Times New Roman"/>
          <w:sz w:val="24"/>
          <w:szCs w:val="24"/>
        </w:rPr>
        <w:t xml:space="preserve">ype 2 suggests </w:t>
      </w:r>
      <w:r w:rsidR="001B3D30">
        <w:rPr>
          <w:rFonts w:ascii="Times New Roman" w:hAnsi="Times New Roman" w:cs="Times New Roman"/>
          <w:sz w:val="24"/>
          <w:szCs w:val="24"/>
        </w:rPr>
        <w:lastRenderedPageBreak/>
        <w:t xml:space="preserve">that increasing </w:t>
      </w:r>
      <w:r w:rsidR="002A5905">
        <w:rPr>
          <w:rFonts w:ascii="Times New Roman" w:hAnsi="Times New Roman" w:cs="Times New Roman"/>
          <w:sz w:val="24"/>
          <w:szCs w:val="24"/>
        </w:rPr>
        <w:t>low-income</w:t>
      </w:r>
      <w:r w:rsidR="001B3D30">
        <w:rPr>
          <w:rFonts w:ascii="Times New Roman" w:hAnsi="Times New Roman" w:cs="Times New Roman"/>
          <w:sz w:val="24"/>
          <w:szCs w:val="24"/>
        </w:rPr>
        <w:t xml:space="preserve"> expectations is more likely to have a negative rather </w:t>
      </w:r>
      <w:r w:rsidR="002A5905">
        <w:rPr>
          <w:rFonts w:ascii="Times New Roman" w:hAnsi="Times New Roman" w:cs="Times New Roman"/>
          <w:sz w:val="24"/>
          <w:szCs w:val="24"/>
        </w:rPr>
        <w:t>than</w:t>
      </w:r>
      <w:r w:rsidR="001B3D30">
        <w:rPr>
          <w:rFonts w:ascii="Times New Roman" w:hAnsi="Times New Roman" w:cs="Times New Roman"/>
          <w:sz w:val="24"/>
          <w:szCs w:val="24"/>
        </w:rPr>
        <w:t xml:space="preserve"> a positive effect on repayment plan choice although no effect is consistent with the results. </w:t>
      </w:r>
    </w:p>
    <w:bookmarkEnd w:id="10"/>
    <w:p w14:paraId="11372465" w14:textId="1DA49FD9" w:rsidR="003F28F6" w:rsidRPr="008C75FC" w:rsidRDefault="003F28F6" w:rsidP="00E14BBD">
      <w:pPr>
        <w:pStyle w:val="ListParagraph"/>
        <w:numPr>
          <w:ilvl w:val="0"/>
          <w:numId w:val="4"/>
        </w:numPr>
        <w:spacing w:after="0" w:line="480" w:lineRule="auto"/>
        <w:ind w:left="0" w:firstLine="0"/>
        <w:jc w:val="center"/>
        <w:rPr>
          <w:rFonts w:ascii="Times New Roman" w:hAnsi="Times New Roman" w:cs="Times New Roman"/>
          <w:i/>
          <w:iCs/>
          <w:sz w:val="24"/>
          <w:szCs w:val="24"/>
        </w:rPr>
      </w:pPr>
      <w:r w:rsidRPr="008C75FC">
        <w:rPr>
          <w:rFonts w:ascii="Times New Roman" w:hAnsi="Times New Roman" w:cs="Times New Roman"/>
          <w:i/>
          <w:iCs/>
          <w:sz w:val="24"/>
          <w:szCs w:val="24"/>
        </w:rPr>
        <w:t xml:space="preserve">Heterogeneity by </w:t>
      </w:r>
      <w:r w:rsidR="00C77D9C">
        <w:rPr>
          <w:rFonts w:ascii="Times New Roman" w:hAnsi="Times New Roman" w:cs="Times New Roman"/>
          <w:i/>
          <w:iCs/>
          <w:sz w:val="24"/>
          <w:szCs w:val="24"/>
        </w:rPr>
        <w:t>Receiving a Pell Grant</w:t>
      </w:r>
    </w:p>
    <w:p w14:paraId="2023B955" w14:textId="2CA97E77" w:rsidR="00E1692C" w:rsidRDefault="00C77D9C" w:rsidP="00C77D9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Table 5 shows the results for students with and without a Pell Grant. The first row is the coefficient for students without a Pell Grant, the 3</w:t>
      </w:r>
      <w:r w:rsidRPr="00C77D9C">
        <w:rPr>
          <w:rFonts w:ascii="Times New Roman" w:hAnsi="Times New Roman" w:cs="Times New Roman"/>
          <w:sz w:val="24"/>
          <w:szCs w:val="24"/>
          <w:vertAlign w:val="superscript"/>
        </w:rPr>
        <w:t>rd</w:t>
      </w:r>
      <w:r>
        <w:rPr>
          <w:rFonts w:ascii="Times New Roman" w:hAnsi="Times New Roman" w:cs="Times New Roman"/>
          <w:sz w:val="24"/>
          <w:szCs w:val="24"/>
        </w:rPr>
        <w:t xml:space="preserve"> row is the effect for students with a Pell Grant, and the 2</w:t>
      </w:r>
      <w:r w:rsidRPr="00C77D9C">
        <w:rPr>
          <w:rFonts w:ascii="Times New Roman" w:hAnsi="Times New Roman" w:cs="Times New Roman"/>
          <w:sz w:val="24"/>
          <w:szCs w:val="24"/>
          <w:vertAlign w:val="superscript"/>
        </w:rPr>
        <w:t>nd</w:t>
      </w:r>
      <w:r>
        <w:rPr>
          <w:rFonts w:ascii="Times New Roman" w:hAnsi="Times New Roman" w:cs="Times New Roman"/>
          <w:sz w:val="24"/>
          <w:szCs w:val="24"/>
        </w:rPr>
        <w:t xml:space="preserve"> row is the difference between the two effects. For students without a Pell Grant, the Major Specific Income Treatment caused them to have low-income expectations 6 percentage points higher and to be 3 percentage points (not statistically significant) less likely to choose the IDR plan leading to an estimated effect of low-income expectation on repayment plan choice of 0.55. On the other hand, for Pell Grant students the effect of the Major Specific Income Treatment was an increase in low-income expectations of 11 percentage points and a </w:t>
      </w:r>
      <w:r w:rsidR="00182591">
        <w:rPr>
          <w:rFonts w:ascii="Times New Roman" w:hAnsi="Times New Roman" w:cs="Times New Roman"/>
          <w:sz w:val="24"/>
          <w:szCs w:val="24"/>
        </w:rPr>
        <w:t>11-percentage</w:t>
      </w:r>
      <w:r>
        <w:rPr>
          <w:rFonts w:ascii="Times New Roman" w:hAnsi="Times New Roman" w:cs="Times New Roman"/>
          <w:sz w:val="24"/>
          <w:szCs w:val="24"/>
        </w:rPr>
        <w:t xml:space="preserve"> point lower </w:t>
      </w:r>
      <w:r w:rsidR="00182591">
        <w:rPr>
          <w:rFonts w:ascii="Times New Roman" w:hAnsi="Times New Roman" w:cs="Times New Roman"/>
          <w:sz w:val="24"/>
          <w:szCs w:val="24"/>
        </w:rPr>
        <w:t>percent chance</w:t>
      </w:r>
      <w:r>
        <w:rPr>
          <w:rFonts w:ascii="Times New Roman" w:hAnsi="Times New Roman" w:cs="Times New Roman"/>
          <w:sz w:val="24"/>
          <w:szCs w:val="24"/>
        </w:rPr>
        <w:t xml:space="preserve"> of choosing the IDR plan leading to an estimated effect of low-income expectations on repayment plan choice of -1. None of the differences in the coefficients between students with and without a Pell Grant are statistically significant</w:t>
      </w:r>
      <w:r w:rsidR="00182591">
        <w:rPr>
          <w:rFonts w:ascii="Times New Roman" w:hAnsi="Times New Roman" w:cs="Times New Roman"/>
          <w:sz w:val="24"/>
          <w:szCs w:val="24"/>
        </w:rPr>
        <w:t xml:space="preserve"> at the 5% level</w:t>
      </w:r>
      <w:r>
        <w:rPr>
          <w:rFonts w:ascii="Times New Roman" w:hAnsi="Times New Roman" w:cs="Times New Roman"/>
          <w:sz w:val="24"/>
          <w:szCs w:val="24"/>
        </w:rPr>
        <w:t xml:space="preserve">. Even so, the results are consistent with increases in low-income expectations decreasing the probability </w:t>
      </w:r>
      <w:r w:rsidR="00182591">
        <w:rPr>
          <w:rFonts w:ascii="Times New Roman" w:hAnsi="Times New Roman" w:cs="Times New Roman"/>
          <w:sz w:val="24"/>
          <w:szCs w:val="24"/>
        </w:rPr>
        <w:t>some respondents</w:t>
      </w:r>
      <w:r>
        <w:rPr>
          <w:rFonts w:ascii="Times New Roman" w:hAnsi="Times New Roman" w:cs="Times New Roman"/>
          <w:sz w:val="24"/>
          <w:szCs w:val="24"/>
        </w:rPr>
        <w:t xml:space="preserve"> cho</w:t>
      </w:r>
      <w:r w:rsidR="00182591">
        <w:rPr>
          <w:rFonts w:ascii="Times New Roman" w:hAnsi="Times New Roman" w:cs="Times New Roman"/>
          <w:sz w:val="24"/>
          <w:szCs w:val="24"/>
        </w:rPr>
        <w:t>o</w:t>
      </w:r>
      <w:r>
        <w:rPr>
          <w:rFonts w:ascii="Times New Roman" w:hAnsi="Times New Roman" w:cs="Times New Roman"/>
          <w:sz w:val="24"/>
          <w:szCs w:val="24"/>
        </w:rPr>
        <w:t xml:space="preserve">se the IDR plan. </w:t>
      </w:r>
    </w:p>
    <w:p w14:paraId="2608E2DE" w14:textId="6CB000E7" w:rsidR="00C77D9C" w:rsidRDefault="00182591" w:rsidP="00CF3AD9">
      <w:pPr>
        <w:pStyle w:val="ListParagraph"/>
        <w:numPr>
          <w:ilvl w:val="0"/>
          <w:numId w:val="4"/>
        </w:numPr>
        <w:spacing w:after="0" w:line="480" w:lineRule="auto"/>
        <w:ind w:left="0" w:firstLine="0"/>
        <w:jc w:val="center"/>
        <w:rPr>
          <w:rFonts w:ascii="Times New Roman" w:hAnsi="Times New Roman" w:cs="Times New Roman"/>
          <w:i/>
          <w:iCs/>
          <w:sz w:val="24"/>
          <w:szCs w:val="24"/>
        </w:rPr>
      </w:pPr>
      <w:r>
        <w:rPr>
          <w:rFonts w:ascii="Times New Roman" w:hAnsi="Times New Roman" w:cs="Times New Roman"/>
          <w:i/>
          <w:iCs/>
          <w:sz w:val="24"/>
          <w:szCs w:val="24"/>
        </w:rPr>
        <w:t>Heterogeneity</w:t>
      </w:r>
      <w:r w:rsidR="00C77D9C">
        <w:rPr>
          <w:rFonts w:ascii="Times New Roman" w:hAnsi="Times New Roman" w:cs="Times New Roman"/>
          <w:i/>
          <w:iCs/>
          <w:sz w:val="24"/>
          <w:szCs w:val="24"/>
        </w:rPr>
        <w:t xml:space="preserve"> by Income of Major</w:t>
      </w:r>
    </w:p>
    <w:p w14:paraId="1AA8967C" w14:textId="651CC9C8" w:rsidR="00C77D9C" w:rsidRDefault="00C77D9C" w:rsidP="00CF3AD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 look at the difference in the effect of the treatment and of low-income expectations by the income of student’s major, I assign each student a major income equal to the inco</w:t>
      </w:r>
      <w:r w:rsidR="004A339B">
        <w:rPr>
          <w:rFonts w:ascii="Times New Roman" w:hAnsi="Times New Roman" w:cs="Times New Roman"/>
          <w:sz w:val="24"/>
          <w:szCs w:val="24"/>
        </w:rPr>
        <w:t>m</w:t>
      </w:r>
      <w:r>
        <w:rPr>
          <w:rFonts w:ascii="Times New Roman" w:hAnsi="Times New Roman" w:cs="Times New Roman"/>
          <w:sz w:val="24"/>
          <w:szCs w:val="24"/>
        </w:rPr>
        <w:t xml:space="preserve">e they would have seen if they saw the </w:t>
      </w:r>
      <w:r w:rsidR="004A339B">
        <w:rPr>
          <w:rFonts w:ascii="Times New Roman" w:hAnsi="Times New Roman" w:cs="Times New Roman"/>
          <w:sz w:val="24"/>
          <w:szCs w:val="24"/>
        </w:rPr>
        <w:t>M</w:t>
      </w:r>
      <w:r>
        <w:rPr>
          <w:rFonts w:ascii="Times New Roman" w:hAnsi="Times New Roman" w:cs="Times New Roman"/>
          <w:sz w:val="24"/>
          <w:szCs w:val="24"/>
        </w:rPr>
        <w:t xml:space="preserve">ajor </w:t>
      </w:r>
      <w:r w:rsidR="004A339B">
        <w:rPr>
          <w:rFonts w:ascii="Times New Roman" w:hAnsi="Times New Roman" w:cs="Times New Roman"/>
          <w:sz w:val="24"/>
          <w:szCs w:val="24"/>
        </w:rPr>
        <w:t>S</w:t>
      </w:r>
      <w:r>
        <w:rPr>
          <w:rFonts w:ascii="Times New Roman" w:hAnsi="Times New Roman" w:cs="Times New Roman"/>
          <w:sz w:val="24"/>
          <w:szCs w:val="24"/>
        </w:rPr>
        <w:t xml:space="preserve">pecific </w:t>
      </w:r>
      <w:r w:rsidR="004A339B">
        <w:rPr>
          <w:rFonts w:ascii="Times New Roman" w:hAnsi="Times New Roman" w:cs="Times New Roman"/>
          <w:sz w:val="24"/>
          <w:szCs w:val="24"/>
        </w:rPr>
        <w:t>I</w:t>
      </w:r>
      <w:r>
        <w:rPr>
          <w:rFonts w:ascii="Times New Roman" w:hAnsi="Times New Roman" w:cs="Times New Roman"/>
          <w:sz w:val="24"/>
          <w:szCs w:val="24"/>
        </w:rPr>
        <w:t xml:space="preserve">ncome </w:t>
      </w:r>
      <w:r w:rsidR="004A339B">
        <w:rPr>
          <w:rFonts w:ascii="Times New Roman" w:hAnsi="Times New Roman" w:cs="Times New Roman"/>
          <w:sz w:val="24"/>
          <w:szCs w:val="24"/>
        </w:rPr>
        <w:t>T</w:t>
      </w:r>
      <w:r>
        <w:rPr>
          <w:rFonts w:ascii="Times New Roman" w:hAnsi="Times New Roman" w:cs="Times New Roman"/>
          <w:sz w:val="24"/>
          <w:szCs w:val="24"/>
        </w:rPr>
        <w:t xml:space="preserve">reatment. This is the median income of MSU graduates with majors similar to their major. Students with an income of less than $36,200 (not adjusted for inflation) are low-income major students. </w:t>
      </w:r>
      <w:r w:rsidR="004A339B">
        <w:rPr>
          <w:rFonts w:ascii="Times New Roman" w:hAnsi="Times New Roman" w:cs="Times New Roman"/>
          <w:sz w:val="24"/>
          <w:szCs w:val="24"/>
        </w:rPr>
        <w:t>I define t</w:t>
      </w:r>
      <w:r w:rsidR="00CF3AD9">
        <w:rPr>
          <w:rFonts w:ascii="Times New Roman" w:hAnsi="Times New Roman" w:cs="Times New Roman"/>
          <w:sz w:val="24"/>
          <w:szCs w:val="24"/>
        </w:rPr>
        <w:t xml:space="preserve">he rest of the students as </w:t>
      </w:r>
      <w:r w:rsidR="004A339B">
        <w:rPr>
          <w:rFonts w:ascii="Times New Roman" w:hAnsi="Times New Roman" w:cs="Times New Roman"/>
          <w:sz w:val="24"/>
          <w:szCs w:val="24"/>
        </w:rPr>
        <w:t>high-</w:t>
      </w:r>
      <w:r w:rsidR="004A339B">
        <w:rPr>
          <w:rFonts w:ascii="Times New Roman" w:hAnsi="Times New Roman" w:cs="Times New Roman"/>
          <w:sz w:val="24"/>
          <w:szCs w:val="24"/>
        </w:rPr>
        <w:lastRenderedPageBreak/>
        <w:t>income</w:t>
      </w:r>
      <w:r w:rsidR="00CF3AD9">
        <w:rPr>
          <w:rFonts w:ascii="Times New Roman" w:hAnsi="Times New Roman" w:cs="Times New Roman"/>
          <w:sz w:val="24"/>
          <w:szCs w:val="24"/>
        </w:rPr>
        <w:t xml:space="preserve"> major students. The cutoff </w:t>
      </w:r>
      <w:r w:rsidR="004A339B">
        <w:rPr>
          <w:rFonts w:ascii="Times New Roman" w:hAnsi="Times New Roman" w:cs="Times New Roman"/>
          <w:sz w:val="24"/>
          <w:szCs w:val="24"/>
        </w:rPr>
        <w:t>is chosen</w:t>
      </w:r>
      <w:r w:rsidR="00CF3AD9">
        <w:rPr>
          <w:rFonts w:ascii="Times New Roman" w:hAnsi="Times New Roman" w:cs="Times New Roman"/>
          <w:sz w:val="24"/>
          <w:szCs w:val="24"/>
        </w:rPr>
        <w:t xml:space="preserve"> to split the analysis sample into 2 roughly equal groups.</w:t>
      </w:r>
    </w:p>
    <w:p w14:paraId="4649A144" w14:textId="52D6D1E4" w:rsidR="00CF3AD9" w:rsidRDefault="00CF3AD9" w:rsidP="00CF3AD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Table 6 shows the results of this analysis. High</w:t>
      </w:r>
      <w:r w:rsidR="004A339B">
        <w:rPr>
          <w:rFonts w:ascii="Times New Roman" w:hAnsi="Times New Roman" w:cs="Times New Roman"/>
          <w:sz w:val="24"/>
          <w:szCs w:val="24"/>
        </w:rPr>
        <w:t>-</w:t>
      </w:r>
      <w:r>
        <w:rPr>
          <w:rFonts w:ascii="Times New Roman" w:hAnsi="Times New Roman" w:cs="Times New Roman"/>
          <w:sz w:val="24"/>
          <w:szCs w:val="24"/>
        </w:rPr>
        <w:t>income major students who s</w:t>
      </w:r>
      <w:r w:rsidR="004A339B">
        <w:rPr>
          <w:rFonts w:ascii="Times New Roman" w:hAnsi="Times New Roman" w:cs="Times New Roman"/>
          <w:sz w:val="24"/>
          <w:szCs w:val="24"/>
        </w:rPr>
        <w:t>ee</w:t>
      </w:r>
      <w:r>
        <w:rPr>
          <w:rFonts w:ascii="Times New Roman" w:hAnsi="Times New Roman" w:cs="Times New Roman"/>
          <w:sz w:val="24"/>
          <w:szCs w:val="24"/>
        </w:rPr>
        <w:t xml:space="preserve"> the Major Specific Income Treatment ha</w:t>
      </w:r>
      <w:r w:rsidR="004A339B">
        <w:rPr>
          <w:rFonts w:ascii="Times New Roman" w:hAnsi="Times New Roman" w:cs="Times New Roman"/>
          <w:sz w:val="24"/>
          <w:szCs w:val="24"/>
        </w:rPr>
        <w:t>ve</w:t>
      </w:r>
      <w:r>
        <w:rPr>
          <w:rFonts w:ascii="Times New Roman" w:hAnsi="Times New Roman" w:cs="Times New Roman"/>
          <w:sz w:val="24"/>
          <w:szCs w:val="24"/>
        </w:rPr>
        <w:t xml:space="preserve"> no change in low-income expectations but </w:t>
      </w:r>
      <w:r w:rsidR="004A339B">
        <w:rPr>
          <w:rFonts w:ascii="Times New Roman" w:hAnsi="Times New Roman" w:cs="Times New Roman"/>
          <w:sz w:val="24"/>
          <w:szCs w:val="24"/>
        </w:rPr>
        <w:t>are</w:t>
      </w:r>
      <w:r>
        <w:rPr>
          <w:rFonts w:ascii="Times New Roman" w:hAnsi="Times New Roman" w:cs="Times New Roman"/>
          <w:sz w:val="24"/>
          <w:szCs w:val="24"/>
        </w:rPr>
        <w:t xml:space="preserve"> still 10 percentage point</w:t>
      </w:r>
      <w:r w:rsidR="004A339B">
        <w:rPr>
          <w:rFonts w:ascii="Times New Roman" w:hAnsi="Times New Roman" w:cs="Times New Roman"/>
          <w:sz w:val="24"/>
          <w:szCs w:val="24"/>
        </w:rPr>
        <w:t>s</w:t>
      </w:r>
      <w:r>
        <w:rPr>
          <w:rFonts w:ascii="Times New Roman" w:hAnsi="Times New Roman" w:cs="Times New Roman"/>
          <w:sz w:val="24"/>
          <w:szCs w:val="24"/>
        </w:rPr>
        <w:t xml:space="preserve"> less likely to choose the IDR plan. On the other hand, low-income major students who s</w:t>
      </w:r>
      <w:r w:rsidR="004A339B">
        <w:rPr>
          <w:rFonts w:ascii="Times New Roman" w:hAnsi="Times New Roman" w:cs="Times New Roman"/>
          <w:sz w:val="24"/>
          <w:szCs w:val="24"/>
        </w:rPr>
        <w:t>ee</w:t>
      </w:r>
      <w:r>
        <w:rPr>
          <w:rFonts w:ascii="Times New Roman" w:hAnsi="Times New Roman" w:cs="Times New Roman"/>
          <w:sz w:val="24"/>
          <w:szCs w:val="24"/>
        </w:rPr>
        <w:t xml:space="preserve"> the Major Specific Income Treatment ha</w:t>
      </w:r>
      <w:r w:rsidR="004A339B">
        <w:rPr>
          <w:rFonts w:ascii="Times New Roman" w:hAnsi="Times New Roman" w:cs="Times New Roman"/>
          <w:sz w:val="24"/>
          <w:szCs w:val="24"/>
        </w:rPr>
        <w:t>ve</w:t>
      </w:r>
      <w:r>
        <w:rPr>
          <w:rFonts w:ascii="Times New Roman" w:hAnsi="Times New Roman" w:cs="Times New Roman"/>
          <w:sz w:val="24"/>
          <w:szCs w:val="24"/>
        </w:rPr>
        <w:t xml:space="preserve"> low-income expectations that </w:t>
      </w:r>
      <w:r w:rsidR="004A339B">
        <w:rPr>
          <w:rFonts w:ascii="Times New Roman" w:hAnsi="Times New Roman" w:cs="Times New Roman"/>
          <w:sz w:val="24"/>
          <w:szCs w:val="24"/>
        </w:rPr>
        <w:t>are</w:t>
      </w:r>
      <w:r>
        <w:rPr>
          <w:rFonts w:ascii="Times New Roman" w:hAnsi="Times New Roman" w:cs="Times New Roman"/>
          <w:sz w:val="24"/>
          <w:szCs w:val="24"/>
        </w:rPr>
        <w:t xml:space="preserve"> 1</w:t>
      </w:r>
      <w:r w:rsidR="004A339B">
        <w:rPr>
          <w:rFonts w:ascii="Times New Roman" w:hAnsi="Times New Roman" w:cs="Times New Roman"/>
          <w:sz w:val="24"/>
          <w:szCs w:val="24"/>
        </w:rPr>
        <w:t>5</w:t>
      </w:r>
      <w:r>
        <w:rPr>
          <w:rFonts w:ascii="Times New Roman" w:hAnsi="Times New Roman" w:cs="Times New Roman"/>
          <w:sz w:val="24"/>
          <w:szCs w:val="24"/>
        </w:rPr>
        <w:t xml:space="preserve"> percentage points </w:t>
      </w:r>
      <w:r w:rsidR="004A339B">
        <w:rPr>
          <w:rFonts w:ascii="Times New Roman" w:hAnsi="Times New Roman" w:cs="Times New Roman"/>
          <w:sz w:val="24"/>
          <w:szCs w:val="24"/>
        </w:rPr>
        <w:t>higher,</w:t>
      </w:r>
      <w:r>
        <w:rPr>
          <w:rFonts w:ascii="Times New Roman" w:hAnsi="Times New Roman" w:cs="Times New Roman"/>
          <w:sz w:val="24"/>
          <w:szCs w:val="24"/>
        </w:rPr>
        <w:t xml:space="preserve"> but they </w:t>
      </w:r>
      <w:r w:rsidR="004A339B">
        <w:rPr>
          <w:rFonts w:ascii="Times New Roman" w:hAnsi="Times New Roman" w:cs="Times New Roman"/>
          <w:sz w:val="24"/>
          <w:szCs w:val="24"/>
        </w:rPr>
        <w:t xml:space="preserve">are </w:t>
      </w:r>
      <w:r>
        <w:rPr>
          <w:rFonts w:ascii="Times New Roman" w:hAnsi="Times New Roman" w:cs="Times New Roman"/>
          <w:sz w:val="24"/>
          <w:szCs w:val="24"/>
        </w:rPr>
        <w:t xml:space="preserve">only an insignificant 1 percentage point more likely to choose the IDR plan leading to an estimated 0 effect of low-income expectations on repayment plan choice. </w:t>
      </w:r>
      <w:r w:rsidR="004A339B">
        <w:rPr>
          <w:rFonts w:ascii="Times New Roman" w:hAnsi="Times New Roman" w:cs="Times New Roman"/>
          <w:sz w:val="24"/>
          <w:szCs w:val="24"/>
        </w:rPr>
        <w:t>T</w:t>
      </w:r>
      <w:r>
        <w:rPr>
          <w:rFonts w:ascii="Times New Roman" w:hAnsi="Times New Roman" w:cs="Times New Roman"/>
          <w:sz w:val="24"/>
          <w:szCs w:val="24"/>
        </w:rPr>
        <w:t xml:space="preserve">hese results </w:t>
      </w:r>
      <w:r w:rsidR="004A339B">
        <w:rPr>
          <w:rFonts w:ascii="Times New Roman" w:hAnsi="Times New Roman" w:cs="Times New Roman"/>
          <w:sz w:val="24"/>
          <w:szCs w:val="24"/>
        </w:rPr>
        <w:t>are consistent</w:t>
      </w:r>
      <w:r>
        <w:rPr>
          <w:rFonts w:ascii="Times New Roman" w:hAnsi="Times New Roman" w:cs="Times New Roman"/>
          <w:sz w:val="24"/>
          <w:szCs w:val="24"/>
        </w:rPr>
        <w:t xml:space="preserve"> </w:t>
      </w:r>
      <w:r w:rsidR="004A339B">
        <w:rPr>
          <w:rFonts w:ascii="Times New Roman" w:hAnsi="Times New Roman" w:cs="Times New Roman"/>
          <w:sz w:val="24"/>
          <w:szCs w:val="24"/>
        </w:rPr>
        <w:t>with the Major Specific Income Treatment significantly changing</w:t>
      </w:r>
      <w:r>
        <w:rPr>
          <w:rFonts w:ascii="Times New Roman" w:hAnsi="Times New Roman" w:cs="Times New Roman"/>
          <w:sz w:val="24"/>
          <w:szCs w:val="24"/>
        </w:rPr>
        <w:t xml:space="preserve"> low-income expectations</w:t>
      </w:r>
      <w:r w:rsidR="004A339B">
        <w:rPr>
          <w:rFonts w:ascii="Times New Roman" w:hAnsi="Times New Roman" w:cs="Times New Roman"/>
          <w:sz w:val="24"/>
          <w:szCs w:val="24"/>
        </w:rPr>
        <w:t xml:space="preserve"> for some students</w:t>
      </w:r>
      <w:r>
        <w:rPr>
          <w:rFonts w:ascii="Times New Roman" w:hAnsi="Times New Roman" w:cs="Times New Roman"/>
          <w:sz w:val="24"/>
          <w:szCs w:val="24"/>
        </w:rPr>
        <w:t xml:space="preserve">, </w:t>
      </w:r>
      <w:r w:rsidR="004A339B">
        <w:rPr>
          <w:rFonts w:ascii="Times New Roman" w:hAnsi="Times New Roman" w:cs="Times New Roman"/>
          <w:sz w:val="24"/>
          <w:szCs w:val="24"/>
        </w:rPr>
        <w:t>but low-income expectations having no impact on repayment plan choice</w:t>
      </w:r>
      <w:r>
        <w:rPr>
          <w:rFonts w:ascii="Times New Roman" w:hAnsi="Times New Roman" w:cs="Times New Roman"/>
          <w:sz w:val="24"/>
          <w:szCs w:val="24"/>
        </w:rPr>
        <w:t xml:space="preserve">. </w:t>
      </w:r>
    </w:p>
    <w:p w14:paraId="35191708" w14:textId="4B02D5EA" w:rsidR="00CF3AD9" w:rsidRDefault="00CF3AD9" w:rsidP="00CF3AD9">
      <w:pPr>
        <w:pStyle w:val="ListParagraph"/>
        <w:numPr>
          <w:ilvl w:val="0"/>
          <w:numId w:val="4"/>
        </w:numPr>
        <w:spacing w:after="0" w:line="480" w:lineRule="auto"/>
        <w:ind w:left="0" w:firstLine="0"/>
        <w:jc w:val="center"/>
        <w:rPr>
          <w:rFonts w:ascii="Times New Roman" w:hAnsi="Times New Roman" w:cs="Times New Roman"/>
          <w:i/>
          <w:iCs/>
          <w:sz w:val="24"/>
          <w:szCs w:val="24"/>
        </w:rPr>
      </w:pPr>
      <w:r w:rsidRPr="00CF3AD9">
        <w:rPr>
          <w:rFonts w:ascii="Times New Roman" w:hAnsi="Times New Roman" w:cs="Times New Roman"/>
          <w:i/>
          <w:iCs/>
          <w:sz w:val="24"/>
          <w:szCs w:val="24"/>
        </w:rPr>
        <w:t>Heterogeneity by Initial Income Expectations</w:t>
      </w:r>
    </w:p>
    <w:p w14:paraId="7D926F1B" w14:textId="090B99AE" w:rsidR="00CF3AD9" w:rsidRPr="00EB3424" w:rsidRDefault="00CF3AD9" w:rsidP="004A339B">
      <w:pPr>
        <w:spacing w:after="0" w:line="480" w:lineRule="auto"/>
        <w:ind w:firstLine="720"/>
        <w:jc w:val="both"/>
        <w:rPr>
          <w:rFonts w:ascii="Times New Roman" w:hAnsi="Times New Roman" w:cs="Times New Roman"/>
          <w:sz w:val="24"/>
          <w:szCs w:val="24"/>
        </w:rPr>
      </w:pPr>
      <w:r w:rsidRPr="00EB3424">
        <w:rPr>
          <w:rFonts w:ascii="Times New Roman" w:hAnsi="Times New Roman" w:cs="Times New Roman"/>
          <w:sz w:val="24"/>
          <w:szCs w:val="24"/>
        </w:rPr>
        <w:t>The goal of this analysis is to compare two</w:t>
      </w:r>
      <w:r w:rsidR="00E14FBD">
        <w:rPr>
          <w:rFonts w:ascii="Times New Roman" w:hAnsi="Times New Roman" w:cs="Times New Roman"/>
          <w:sz w:val="24"/>
          <w:szCs w:val="24"/>
        </w:rPr>
        <w:t xml:space="preserve"> roughly equal sized</w:t>
      </w:r>
      <w:r w:rsidRPr="00EB3424">
        <w:rPr>
          <w:rFonts w:ascii="Times New Roman" w:hAnsi="Times New Roman" w:cs="Times New Roman"/>
          <w:sz w:val="24"/>
          <w:szCs w:val="24"/>
        </w:rPr>
        <w:t xml:space="preserve"> groups of students with different pre-treatment income expectations. </w:t>
      </w:r>
      <w:r w:rsidR="00EB3424" w:rsidRPr="00EB3424">
        <w:rPr>
          <w:rFonts w:ascii="Times New Roman" w:hAnsi="Times New Roman" w:cs="Times New Roman"/>
          <w:sz w:val="24"/>
          <w:szCs w:val="24"/>
        </w:rPr>
        <w:t>42% (325 students) believe they ha</w:t>
      </w:r>
      <w:r w:rsidR="004A339B">
        <w:rPr>
          <w:rFonts w:ascii="Times New Roman" w:hAnsi="Times New Roman" w:cs="Times New Roman"/>
          <w:sz w:val="24"/>
          <w:szCs w:val="24"/>
        </w:rPr>
        <w:t>ve</w:t>
      </w:r>
      <w:r w:rsidR="00EB3424" w:rsidRPr="00EB3424">
        <w:rPr>
          <w:rFonts w:ascii="Times New Roman" w:hAnsi="Times New Roman" w:cs="Times New Roman"/>
          <w:sz w:val="24"/>
          <w:szCs w:val="24"/>
        </w:rPr>
        <w:t xml:space="preserve"> a 0% chan</w:t>
      </w:r>
      <w:r w:rsidR="004A339B">
        <w:rPr>
          <w:rFonts w:ascii="Times New Roman" w:hAnsi="Times New Roman" w:cs="Times New Roman"/>
          <w:sz w:val="24"/>
          <w:szCs w:val="24"/>
        </w:rPr>
        <w:t>c</w:t>
      </w:r>
      <w:r w:rsidR="00EB3424" w:rsidRPr="00EB3424">
        <w:rPr>
          <w:rFonts w:ascii="Times New Roman" w:hAnsi="Times New Roman" w:cs="Times New Roman"/>
          <w:sz w:val="24"/>
          <w:szCs w:val="24"/>
        </w:rPr>
        <w:t>e of earning a low-income before seeing the treatments. Another 25% (192 students) believed they ha</w:t>
      </w:r>
      <w:r w:rsidR="004A339B">
        <w:rPr>
          <w:rFonts w:ascii="Times New Roman" w:hAnsi="Times New Roman" w:cs="Times New Roman"/>
          <w:sz w:val="24"/>
          <w:szCs w:val="24"/>
        </w:rPr>
        <w:t>ve</w:t>
      </w:r>
      <w:r w:rsidR="00EB3424" w:rsidRPr="00EB3424">
        <w:rPr>
          <w:rFonts w:ascii="Times New Roman" w:hAnsi="Times New Roman" w:cs="Times New Roman"/>
          <w:sz w:val="24"/>
          <w:szCs w:val="24"/>
        </w:rPr>
        <w:t xml:space="preserve"> a 10% chance of earning a low-income before the treatment. Because of this</w:t>
      </w:r>
      <w:r w:rsidR="004A339B">
        <w:rPr>
          <w:rFonts w:ascii="Times New Roman" w:hAnsi="Times New Roman" w:cs="Times New Roman"/>
          <w:sz w:val="24"/>
          <w:szCs w:val="24"/>
        </w:rPr>
        <w:t>,</w:t>
      </w:r>
      <w:r w:rsidR="00EB3424" w:rsidRPr="00EB3424">
        <w:rPr>
          <w:rFonts w:ascii="Times New Roman" w:hAnsi="Times New Roman" w:cs="Times New Roman"/>
          <w:sz w:val="24"/>
          <w:szCs w:val="24"/>
        </w:rPr>
        <w:t xml:space="preserve"> I decide to compare the effect of the treatment and of low-income expectations for students who d</w:t>
      </w:r>
      <w:r w:rsidR="004A339B">
        <w:rPr>
          <w:rFonts w:ascii="Times New Roman" w:hAnsi="Times New Roman" w:cs="Times New Roman"/>
          <w:sz w:val="24"/>
          <w:szCs w:val="24"/>
        </w:rPr>
        <w:t>o</w:t>
      </w:r>
      <w:r w:rsidR="00EB3424" w:rsidRPr="00EB3424">
        <w:rPr>
          <w:rFonts w:ascii="Times New Roman" w:hAnsi="Times New Roman" w:cs="Times New Roman"/>
          <w:sz w:val="24"/>
          <w:szCs w:val="24"/>
        </w:rPr>
        <w:t xml:space="preserve"> an</w:t>
      </w:r>
      <w:r w:rsidR="004A339B">
        <w:rPr>
          <w:rFonts w:ascii="Times New Roman" w:hAnsi="Times New Roman" w:cs="Times New Roman"/>
          <w:sz w:val="24"/>
          <w:szCs w:val="24"/>
        </w:rPr>
        <w:t>d do</w:t>
      </w:r>
      <w:r w:rsidR="00EB3424" w:rsidRPr="00EB3424">
        <w:rPr>
          <w:rFonts w:ascii="Times New Roman" w:hAnsi="Times New Roman" w:cs="Times New Roman"/>
          <w:sz w:val="24"/>
          <w:szCs w:val="24"/>
        </w:rPr>
        <w:t xml:space="preserve"> not believe they ha</w:t>
      </w:r>
      <w:r w:rsidR="00E14FBD">
        <w:rPr>
          <w:rFonts w:ascii="Times New Roman" w:hAnsi="Times New Roman" w:cs="Times New Roman"/>
          <w:sz w:val="24"/>
          <w:szCs w:val="24"/>
        </w:rPr>
        <w:t>ve</w:t>
      </w:r>
      <w:r w:rsidR="00EB3424" w:rsidRPr="00EB3424">
        <w:rPr>
          <w:rFonts w:ascii="Times New Roman" w:hAnsi="Times New Roman" w:cs="Times New Roman"/>
          <w:sz w:val="24"/>
          <w:szCs w:val="24"/>
        </w:rPr>
        <w:t xml:space="preserve"> a 0% chance of earning a low-income before the treatment.</w:t>
      </w:r>
    </w:p>
    <w:p w14:paraId="1BCE82C6" w14:textId="751427E1" w:rsidR="00EB3424" w:rsidRPr="00EB3424" w:rsidRDefault="00EB3424" w:rsidP="00E14FBD">
      <w:pPr>
        <w:spacing w:after="0" w:line="480" w:lineRule="auto"/>
        <w:ind w:firstLine="720"/>
        <w:jc w:val="both"/>
        <w:rPr>
          <w:rFonts w:ascii="Times New Roman" w:hAnsi="Times New Roman" w:cs="Times New Roman"/>
          <w:sz w:val="24"/>
          <w:szCs w:val="24"/>
        </w:rPr>
      </w:pPr>
      <w:r w:rsidRPr="00EB3424">
        <w:rPr>
          <w:rFonts w:ascii="Times New Roman" w:hAnsi="Times New Roman" w:cs="Times New Roman"/>
          <w:sz w:val="24"/>
          <w:szCs w:val="24"/>
        </w:rPr>
        <w:t>Table 7 shows the results of this analysis. For students who believe they ha</w:t>
      </w:r>
      <w:r w:rsidR="00E14FBD">
        <w:rPr>
          <w:rFonts w:ascii="Times New Roman" w:hAnsi="Times New Roman" w:cs="Times New Roman"/>
          <w:sz w:val="24"/>
          <w:szCs w:val="24"/>
        </w:rPr>
        <w:t>ve</w:t>
      </w:r>
      <w:r w:rsidRPr="00EB3424">
        <w:rPr>
          <w:rFonts w:ascii="Times New Roman" w:hAnsi="Times New Roman" w:cs="Times New Roman"/>
          <w:sz w:val="24"/>
          <w:szCs w:val="24"/>
        </w:rPr>
        <w:t xml:space="preserve"> a non-zero chance of earning a low-income before seeing a treatment (row 1), seeing the </w:t>
      </w:r>
      <w:r w:rsidR="00E14FBD">
        <w:rPr>
          <w:rFonts w:ascii="Times New Roman" w:hAnsi="Times New Roman" w:cs="Times New Roman"/>
          <w:sz w:val="24"/>
          <w:szCs w:val="24"/>
        </w:rPr>
        <w:t>M</w:t>
      </w:r>
      <w:r w:rsidRPr="00EB3424">
        <w:rPr>
          <w:rFonts w:ascii="Times New Roman" w:hAnsi="Times New Roman" w:cs="Times New Roman"/>
          <w:sz w:val="24"/>
          <w:szCs w:val="24"/>
        </w:rPr>
        <w:t xml:space="preserve">ajor </w:t>
      </w:r>
      <w:r w:rsidR="00E14FBD">
        <w:rPr>
          <w:rFonts w:ascii="Times New Roman" w:hAnsi="Times New Roman" w:cs="Times New Roman"/>
          <w:sz w:val="24"/>
          <w:szCs w:val="24"/>
        </w:rPr>
        <w:t>S</w:t>
      </w:r>
      <w:r w:rsidRPr="00EB3424">
        <w:rPr>
          <w:rFonts w:ascii="Times New Roman" w:hAnsi="Times New Roman" w:cs="Times New Roman"/>
          <w:sz w:val="24"/>
          <w:szCs w:val="24"/>
        </w:rPr>
        <w:t xml:space="preserve">pecific </w:t>
      </w:r>
      <w:r w:rsidR="00E14FBD">
        <w:rPr>
          <w:rFonts w:ascii="Times New Roman" w:hAnsi="Times New Roman" w:cs="Times New Roman"/>
          <w:sz w:val="24"/>
          <w:szCs w:val="24"/>
        </w:rPr>
        <w:t>I</w:t>
      </w:r>
      <w:r w:rsidRPr="00EB3424">
        <w:rPr>
          <w:rFonts w:ascii="Times New Roman" w:hAnsi="Times New Roman" w:cs="Times New Roman"/>
          <w:sz w:val="24"/>
          <w:szCs w:val="24"/>
        </w:rPr>
        <w:t xml:space="preserve">ncome </w:t>
      </w:r>
      <w:r w:rsidR="00E14FBD">
        <w:rPr>
          <w:rFonts w:ascii="Times New Roman" w:hAnsi="Times New Roman" w:cs="Times New Roman"/>
          <w:sz w:val="24"/>
          <w:szCs w:val="24"/>
        </w:rPr>
        <w:t>T</w:t>
      </w:r>
      <w:r w:rsidRPr="00EB3424">
        <w:rPr>
          <w:rFonts w:ascii="Times New Roman" w:hAnsi="Times New Roman" w:cs="Times New Roman"/>
          <w:sz w:val="24"/>
          <w:szCs w:val="24"/>
        </w:rPr>
        <w:t>reatment cause</w:t>
      </w:r>
      <w:r w:rsidR="00E14FBD">
        <w:rPr>
          <w:rFonts w:ascii="Times New Roman" w:hAnsi="Times New Roman" w:cs="Times New Roman"/>
          <w:sz w:val="24"/>
          <w:szCs w:val="24"/>
        </w:rPr>
        <w:t>s</w:t>
      </w:r>
      <w:r w:rsidRPr="00EB3424">
        <w:rPr>
          <w:rFonts w:ascii="Times New Roman" w:hAnsi="Times New Roman" w:cs="Times New Roman"/>
          <w:sz w:val="24"/>
          <w:szCs w:val="24"/>
        </w:rPr>
        <w:t xml:space="preserve"> the students to increase their low-income expectations by 8 percentage points, and to decrease their probability of choosing the IDR plan by an insignificant 3 percentage points</w:t>
      </w:r>
      <w:r w:rsidR="00E14FBD">
        <w:rPr>
          <w:rFonts w:ascii="Times New Roman" w:hAnsi="Times New Roman" w:cs="Times New Roman"/>
          <w:sz w:val="24"/>
          <w:szCs w:val="24"/>
        </w:rPr>
        <w:t>.</w:t>
      </w:r>
      <w:r w:rsidRPr="00EB3424">
        <w:rPr>
          <w:rFonts w:ascii="Times New Roman" w:hAnsi="Times New Roman" w:cs="Times New Roman"/>
          <w:sz w:val="24"/>
          <w:szCs w:val="24"/>
        </w:rPr>
        <w:t xml:space="preserve"> </w:t>
      </w:r>
      <w:r w:rsidR="00E14FBD">
        <w:rPr>
          <w:rFonts w:ascii="Times New Roman" w:hAnsi="Times New Roman" w:cs="Times New Roman"/>
          <w:sz w:val="24"/>
          <w:szCs w:val="24"/>
        </w:rPr>
        <w:t xml:space="preserve">I estimated that for this group every 1 percentage point increase in low-income expectations </w:t>
      </w:r>
      <w:r w:rsidR="00E14FBD">
        <w:rPr>
          <w:rFonts w:ascii="Times New Roman" w:hAnsi="Times New Roman" w:cs="Times New Roman"/>
          <w:sz w:val="24"/>
          <w:szCs w:val="24"/>
        </w:rPr>
        <w:lastRenderedPageBreak/>
        <w:t>increases a student’s percent chance of choosing the IDR plan by an insignificant 0.36 percentage points</w:t>
      </w:r>
      <w:r w:rsidRPr="00EB3424">
        <w:rPr>
          <w:rFonts w:ascii="Times New Roman" w:hAnsi="Times New Roman" w:cs="Times New Roman"/>
          <w:sz w:val="24"/>
          <w:szCs w:val="24"/>
        </w:rPr>
        <w:t xml:space="preserve">. By </w:t>
      </w:r>
      <w:r w:rsidR="00E14FBD" w:rsidRPr="00EB3424">
        <w:rPr>
          <w:rFonts w:ascii="Times New Roman" w:hAnsi="Times New Roman" w:cs="Times New Roman"/>
          <w:sz w:val="24"/>
          <w:szCs w:val="24"/>
        </w:rPr>
        <w:t>contrast</w:t>
      </w:r>
      <w:r w:rsidRPr="00EB3424">
        <w:rPr>
          <w:rFonts w:ascii="Times New Roman" w:hAnsi="Times New Roman" w:cs="Times New Roman"/>
          <w:sz w:val="24"/>
          <w:szCs w:val="24"/>
        </w:rPr>
        <w:t>, for zero percent low-income students, the Major Specific Income Treatment increase</w:t>
      </w:r>
      <w:r w:rsidR="00E14FBD">
        <w:rPr>
          <w:rFonts w:ascii="Times New Roman" w:hAnsi="Times New Roman" w:cs="Times New Roman"/>
          <w:sz w:val="24"/>
          <w:szCs w:val="24"/>
        </w:rPr>
        <w:t>s</w:t>
      </w:r>
      <w:r w:rsidRPr="00EB3424">
        <w:rPr>
          <w:rFonts w:ascii="Times New Roman" w:hAnsi="Times New Roman" w:cs="Times New Roman"/>
          <w:sz w:val="24"/>
          <w:szCs w:val="24"/>
        </w:rPr>
        <w:t xml:space="preserve"> their low</w:t>
      </w:r>
      <w:r w:rsidR="00E14FBD">
        <w:rPr>
          <w:rFonts w:ascii="Times New Roman" w:hAnsi="Times New Roman" w:cs="Times New Roman"/>
          <w:sz w:val="24"/>
          <w:szCs w:val="24"/>
        </w:rPr>
        <w:t>-</w:t>
      </w:r>
      <w:r w:rsidRPr="00EB3424">
        <w:rPr>
          <w:rFonts w:ascii="Times New Roman" w:hAnsi="Times New Roman" w:cs="Times New Roman"/>
          <w:sz w:val="24"/>
          <w:szCs w:val="24"/>
        </w:rPr>
        <w:t>income expectations by</w:t>
      </w:r>
      <w:r w:rsidR="00E14FBD">
        <w:rPr>
          <w:rFonts w:ascii="Times New Roman" w:hAnsi="Times New Roman" w:cs="Times New Roman"/>
          <w:sz w:val="24"/>
          <w:szCs w:val="24"/>
        </w:rPr>
        <w:t xml:space="preserve"> an insignificant</w:t>
      </w:r>
      <w:r w:rsidRPr="00EB3424">
        <w:rPr>
          <w:rFonts w:ascii="Times New Roman" w:hAnsi="Times New Roman" w:cs="Times New Roman"/>
          <w:sz w:val="24"/>
          <w:szCs w:val="24"/>
        </w:rPr>
        <w:t xml:space="preserve"> 4 percentage </w:t>
      </w:r>
      <w:r w:rsidR="00E14FBD" w:rsidRPr="00EB3424">
        <w:rPr>
          <w:rFonts w:ascii="Times New Roman" w:hAnsi="Times New Roman" w:cs="Times New Roman"/>
          <w:sz w:val="24"/>
          <w:szCs w:val="24"/>
        </w:rPr>
        <w:t>points and</w:t>
      </w:r>
      <w:r w:rsidRPr="00EB3424">
        <w:rPr>
          <w:rFonts w:ascii="Times New Roman" w:hAnsi="Times New Roman" w:cs="Times New Roman"/>
          <w:sz w:val="24"/>
          <w:szCs w:val="24"/>
        </w:rPr>
        <w:t xml:space="preserve"> decrease</w:t>
      </w:r>
      <w:r w:rsidR="00E14FBD">
        <w:rPr>
          <w:rFonts w:ascii="Times New Roman" w:hAnsi="Times New Roman" w:cs="Times New Roman"/>
          <w:sz w:val="24"/>
          <w:szCs w:val="24"/>
        </w:rPr>
        <w:t>s</w:t>
      </w:r>
      <w:r w:rsidRPr="00EB3424">
        <w:rPr>
          <w:rFonts w:ascii="Times New Roman" w:hAnsi="Times New Roman" w:cs="Times New Roman"/>
          <w:sz w:val="24"/>
          <w:szCs w:val="24"/>
        </w:rPr>
        <w:t xml:space="preserve"> the percent chance of choos</w:t>
      </w:r>
      <w:r w:rsidR="00E14FBD">
        <w:rPr>
          <w:rFonts w:ascii="Times New Roman" w:hAnsi="Times New Roman" w:cs="Times New Roman"/>
          <w:sz w:val="24"/>
          <w:szCs w:val="24"/>
        </w:rPr>
        <w:t>ing</w:t>
      </w:r>
      <w:r w:rsidRPr="00EB3424">
        <w:rPr>
          <w:rFonts w:ascii="Times New Roman" w:hAnsi="Times New Roman" w:cs="Times New Roman"/>
          <w:sz w:val="24"/>
          <w:szCs w:val="24"/>
        </w:rPr>
        <w:t xml:space="preserve"> the IDR plan by</w:t>
      </w:r>
      <w:r w:rsidR="00E14FBD">
        <w:rPr>
          <w:rFonts w:ascii="Times New Roman" w:hAnsi="Times New Roman" w:cs="Times New Roman"/>
          <w:sz w:val="24"/>
          <w:szCs w:val="24"/>
        </w:rPr>
        <w:t xml:space="preserve"> an insignificant</w:t>
      </w:r>
      <w:r w:rsidRPr="00EB3424">
        <w:rPr>
          <w:rFonts w:ascii="Times New Roman" w:hAnsi="Times New Roman" w:cs="Times New Roman"/>
          <w:sz w:val="24"/>
          <w:szCs w:val="24"/>
        </w:rPr>
        <w:t xml:space="preserve"> 5 percentage</w:t>
      </w:r>
      <w:r w:rsidR="00E14FBD">
        <w:rPr>
          <w:rFonts w:ascii="Times New Roman" w:hAnsi="Times New Roman" w:cs="Times New Roman"/>
          <w:sz w:val="24"/>
          <w:szCs w:val="24"/>
        </w:rPr>
        <w:t xml:space="preserve"> point.</w:t>
      </w:r>
      <w:r w:rsidRPr="00EB3424">
        <w:rPr>
          <w:rFonts w:ascii="Times New Roman" w:hAnsi="Times New Roman" w:cs="Times New Roman"/>
          <w:sz w:val="24"/>
          <w:szCs w:val="24"/>
        </w:rPr>
        <w:t xml:space="preserve"> </w:t>
      </w:r>
      <w:r w:rsidR="00E14FBD">
        <w:rPr>
          <w:rFonts w:ascii="Times New Roman" w:hAnsi="Times New Roman" w:cs="Times New Roman"/>
          <w:sz w:val="24"/>
          <w:szCs w:val="24"/>
        </w:rPr>
        <w:t>This leads to an estimate, significant at the 10% level, that a 1 percentage point increase in low-income expectations decreases repayment plan choice by 1.29 percentage points</w:t>
      </w:r>
      <w:r w:rsidRPr="00EB3424">
        <w:rPr>
          <w:rFonts w:ascii="Times New Roman" w:hAnsi="Times New Roman" w:cs="Times New Roman"/>
          <w:sz w:val="24"/>
          <w:szCs w:val="24"/>
        </w:rPr>
        <w:t>. None of the differences in coefficients</w:t>
      </w:r>
      <w:r w:rsidR="00E14FBD">
        <w:rPr>
          <w:rFonts w:ascii="Times New Roman" w:hAnsi="Times New Roman" w:cs="Times New Roman"/>
          <w:sz w:val="24"/>
          <w:szCs w:val="24"/>
        </w:rPr>
        <w:t xml:space="preserve"> between the 0 and above 0 percent low-income groups</w:t>
      </w:r>
      <w:r w:rsidRPr="00EB3424">
        <w:rPr>
          <w:rFonts w:ascii="Times New Roman" w:hAnsi="Times New Roman" w:cs="Times New Roman"/>
          <w:sz w:val="24"/>
          <w:szCs w:val="24"/>
        </w:rPr>
        <w:t xml:space="preserve"> are statistically significant at the 5% level. Consistent with all the analysis e</w:t>
      </w:r>
      <w:r w:rsidR="00E14FBD">
        <w:rPr>
          <w:rFonts w:ascii="Times New Roman" w:hAnsi="Times New Roman" w:cs="Times New Roman"/>
          <w:sz w:val="24"/>
          <w:szCs w:val="24"/>
        </w:rPr>
        <w:t>xcept</w:t>
      </w:r>
      <w:r w:rsidRPr="00EB3424">
        <w:rPr>
          <w:rFonts w:ascii="Times New Roman" w:hAnsi="Times New Roman" w:cs="Times New Roman"/>
          <w:sz w:val="24"/>
          <w:szCs w:val="24"/>
        </w:rPr>
        <w:t xml:space="preserve"> the income of major analysis, higher low-income expectations are associated with an insignificantly lower probability of choosing the IDR plan. </w:t>
      </w:r>
    </w:p>
    <w:p w14:paraId="0E7F98E8" w14:textId="7AC0AF66" w:rsidR="0094689B" w:rsidRPr="00E1692C" w:rsidRDefault="0094689B" w:rsidP="00E1692C">
      <w:pPr>
        <w:pStyle w:val="ListParagraph"/>
        <w:numPr>
          <w:ilvl w:val="0"/>
          <w:numId w:val="3"/>
        </w:numPr>
        <w:spacing w:after="0" w:line="480" w:lineRule="auto"/>
        <w:ind w:left="0" w:firstLine="0"/>
        <w:jc w:val="center"/>
        <w:rPr>
          <w:rFonts w:ascii="Times New Roman" w:hAnsi="Times New Roman" w:cs="Times New Roman"/>
          <w:b/>
          <w:bCs/>
          <w:sz w:val="24"/>
          <w:szCs w:val="24"/>
        </w:rPr>
      </w:pPr>
      <w:r w:rsidRPr="00E1692C">
        <w:rPr>
          <w:rFonts w:ascii="Times New Roman" w:hAnsi="Times New Roman" w:cs="Times New Roman"/>
          <w:b/>
          <w:bCs/>
          <w:sz w:val="24"/>
          <w:szCs w:val="24"/>
        </w:rPr>
        <w:t>Discussion</w:t>
      </w:r>
    </w:p>
    <w:p w14:paraId="6DD6C797" w14:textId="563A5EA0" w:rsidR="00343F69" w:rsidRDefault="00EB3424"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One consistent finding of the results is that information about future income can change (at least in the short term) </w:t>
      </w:r>
      <w:r w:rsidR="00E14FBD">
        <w:rPr>
          <w:rFonts w:ascii="Times New Roman" w:hAnsi="Times New Roman" w:cs="Times New Roman"/>
          <w:sz w:val="24"/>
          <w:szCs w:val="24"/>
        </w:rPr>
        <w:t>students’</w:t>
      </w:r>
      <w:r>
        <w:rPr>
          <w:rFonts w:ascii="Times New Roman" w:hAnsi="Times New Roman" w:cs="Times New Roman"/>
          <w:sz w:val="24"/>
          <w:szCs w:val="24"/>
        </w:rPr>
        <w:t xml:space="preserve"> beliefs about what they expect</w:t>
      </w:r>
      <w:r w:rsidR="00E14FBD">
        <w:rPr>
          <w:rFonts w:ascii="Times New Roman" w:hAnsi="Times New Roman" w:cs="Times New Roman"/>
          <w:sz w:val="24"/>
          <w:szCs w:val="24"/>
        </w:rPr>
        <w:t xml:space="preserve"> their incomes to be</w:t>
      </w:r>
      <w:r>
        <w:rPr>
          <w:rFonts w:ascii="Times New Roman" w:hAnsi="Times New Roman" w:cs="Times New Roman"/>
          <w:sz w:val="24"/>
          <w:szCs w:val="24"/>
        </w:rPr>
        <w:t xml:space="preserve"> and that in general students </w:t>
      </w:r>
      <w:r w:rsidR="00E14FBD">
        <w:rPr>
          <w:rFonts w:ascii="Times New Roman" w:hAnsi="Times New Roman" w:cs="Times New Roman"/>
          <w:sz w:val="24"/>
          <w:szCs w:val="24"/>
        </w:rPr>
        <w:t>increase their beliefs that they will earn a low-income</w:t>
      </w:r>
      <w:r>
        <w:rPr>
          <w:rFonts w:ascii="Times New Roman" w:hAnsi="Times New Roman" w:cs="Times New Roman"/>
          <w:sz w:val="24"/>
          <w:szCs w:val="24"/>
        </w:rPr>
        <w:t xml:space="preserve">. The </w:t>
      </w:r>
      <w:r w:rsidR="00E14FBD">
        <w:rPr>
          <w:rFonts w:ascii="Times New Roman" w:hAnsi="Times New Roman" w:cs="Times New Roman"/>
          <w:sz w:val="24"/>
          <w:szCs w:val="24"/>
        </w:rPr>
        <w:t>M</w:t>
      </w:r>
      <w:r>
        <w:rPr>
          <w:rFonts w:ascii="Times New Roman" w:hAnsi="Times New Roman" w:cs="Times New Roman"/>
          <w:sz w:val="24"/>
          <w:szCs w:val="24"/>
        </w:rPr>
        <w:t xml:space="preserve">ajor </w:t>
      </w:r>
      <w:r w:rsidR="00E14FBD">
        <w:rPr>
          <w:rFonts w:ascii="Times New Roman" w:hAnsi="Times New Roman" w:cs="Times New Roman"/>
          <w:sz w:val="24"/>
          <w:szCs w:val="24"/>
        </w:rPr>
        <w:t>S</w:t>
      </w:r>
      <w:r>
        <w:rPr>
          <w:rFonts w:ascii="Times New Roman" w:hAnsi="Times New Roman" w:cs="Times New Roman"/>
          <w:sz w:val="24"/>
          <w:szCs w:val="24"/>
        </w:rPr>
        <w:t xml:space="preserve">pecific </w:t>
      </w:r>
      <w:r w:rsidR="00E14FBD">
        <w:rPr>
          <w:rFonts w:ascii="Times New Roman" w:hAnsi="Times New Roman" w:cs="Times New Roman"/>
          <w:sz w:val="24"/>
          <w:szCs w:val="24"/>
        </w:rPr>
        <w:t>I</w:t>
      </w:r>
      <w:r>
        <w:rPr>
          <w:rFonts w:ascii="Times New Roman" w:hAnsi="Times New Roman" w:cs="Times New Roman"/>
          <w:sz w:val="24"/>
          <w:szCs w:val="24"/>
        </w:rPr>
        <w:t>ncome</w:t>
      </w:r>
      <w:r w:rsidR="00343F69">
        <w:rPr>
          <w:rFonts w:ascii="Times New Roman" w:hAnsi="Times New Roman" w:cs="Times New Roman"/>
          <w:sz w:val="24"/>
          <w:szCs w:val="24"/>
        </w:rPr>
        <w:t xml:space="preserve"> </w:t>
      </w:r>
      <w:r w:rsidR="00E14FBD">
        <w:rPr>
          <w:rFonts w:ascii="Times New Roman" w:hAnsi="Times New Roman" w:cs="Times New Roman"/>
          <w:sz w:val="24"/>
          <w:szCs w:val="24"/>
        </w:rPr>
        <w:t>T</w:t>
      </w:r>
      <w:r w:rsidR="00343F69">
        <w:rPr>
          <w:rFonts w:ascii="Times New Roman" w:hAnsi="Times New Roman" w:cs="Times New Roman"/>
          <w:sz w:val="24"/>
          <w:szCs w:val="24"/>
        </w:rPr>
        <w:t>reatment</w:t>
      </w:r>
      <w:r w:rsidR="00E14FBD">
        <w:rPr>
          <w:rFonts w:ascii="Times New Roman" w:hAnsi="Times New Roman" w:cs="Times New Roman"/>
          <w:sz w:val="24"/>
          <w:szCs w:val="24"/>
        </w:rPr>
        <w:t xml:space="preserve"> significantly</w:t>
      </w:r>
      <w:r w:rsidR="00343F69">
        <w:rPr>
          <w:rFonts w:ascii="Times New Roman" w:hAnsi="Times New Roman" w:cs="Times New Roman"/>
          <w:sz w:val="24"/>
          <w:szCs w:val="24"/>
        </w:rPr>
        <w:t xml:space="preserve"> increase</w:t>
      </w:r>
      <w:r w:rsidR="00E14FBD">
        <w:rPr>
          <w:rFonts w:ascii="Times New Roman" w:hAnsi="Times New Roman" w:cs="Times New Roman"/>
          <w:sz w:val="24"/>
          <w:szCs w:val="24"/>
        </w:rPr>
        <w:t>s</w:t>
      </w:r>
      <w:r w:rsidR="00343F69">
        <w:rPr>
          <w:rFonts w:ascii="Times New Roman" w:hAnsi="Times New Roman" w:cs="Times New Roman"/>
          <w:sz w:val="24"/>
          <w:szCs w:val="24"/>
        </w:rPr>
        <w:t xml:space="preserve"> low-income expectations on average, for students who never received a Pell Grant, for students who had received a Pell Grant, for students with a low-income </w:t>
      </w:r>
      <w:r w:rsidR="00683D7D">
        <w:rPr>
          <w:rFonts w:ascii="Times New Roman" w:hAnsi="Times New Roman" w:cs="Times New Roman"/>
          <w:sz w:val="24"/>
          <w:szCs w:val="24"/>
        </w:rPr>
        <w:t>major</w:t>
      </w:r>
      <w:r w:rsidR="00343F69">
        <w:rPr>
          <w:rFonts w:ascii="Times New Roman" w:hAnsi="Times New Roman" w:cs="Times New Roman"/>
          <w:sz w:val="24"/>
          <w:szCs w:val="24"/>
        </w:rPr>
        <w:t>, and for students who prior to the treatment believed they had a non-0 chance of earning a low-income.</w:t>
      </w:r>
      <w:r w:rsidR="00683D7D">
        <w:rPr>
          <w:rFonts w:ascii="Times New Roman" w:hAnsi="Times New Roman" w:cs="Times New Roman"/>
          <w:sz w:val="24"/>
          <w:szCs w:val="24"/>
        </w:rPr>
        <w:t xml:space="preserve"> </w:t>
      </w:r>
      <w:r w:rsidR="00343F69">
        <w:rPr>
          <w:rFonts w:ascii="Times New Roman" w:hAnsi="Times New Roman" w:cs="Times New Roman"/>
          <w:sz w:val="24"/>
          <w:szCs w:val="24"/>
        </w:rPr>
        <w:t>For high</w:t>
      </w:r>
      <w:r w:rsidR="00D77510">
        <w:rPr>
          <w:rFonts w:ascii="Times New Roman" w:hAnsi="Times New Roman" w:cs="Times New Roman"/>
          <w:sz w:val="24"/>
          <w:szCs w:val="24"/>
        </w:rPr>
        <w:t>-</w:t>
      </w:r>
      <w:r w:rsidR="00343F69">
        <w:rPr>
          <w:rFonts w:ascii="Times New Roman" w:hAnsi="Times New Roman" w:cs="Times New Roman"/>
          <w:sz w:val="24"/>
          <w:szCs w:val="24"/>
        </w:rPr>
        <w:t>income major students and zero-percent low-income student</w:t>
      </w:r>
      <w:r w:rsidR="00D77510">
        <w:rPr>
          <w:rFonts w:ascii="Times New Roman" w:hAnsi="Times New Roman" w:cs="Times New Roman"/>
          <w:sz w:val="24"/>
          <w:szCs w:val="24"/>
        </w:rPr>
        <w:t>s</w:t>
      </w:r>
      <w:r w:rsidR="00343F69">
        <w:rPr>
          <w:rFonts w:ascii="Times New Roman" w:hAnsi="Times New Roman" w:cs="Times New Roman"/>
          <w:sz w:val="24"/>
          <w:szCs w:val="24"/>
        </w:rPr>
        <w:t xml:space="preserve"> the point estimate is positive but insignificant. This was consistent with my initial expectations.</w:t>
      </w:r>
    </w:p>
    <w:p w14:paraId="738FD527" w14:textId="315D9ED2" w:rsidR="009F6E91" w:rsidRDefault="00343F69"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contrast the effect of seeing the Major Specific Income Treatment on the </w:t>
      </w:r>
      <w:r w:rsidR="00D77510">
        <w:rPr>
          <w:rFonts w:ascii="Times New Roman" w:hAnsi="Times New Roman" w:cs="Times New Roman"/>
          <w:sz w:val="24"/>
          <w:szCs w:val="24"/>
        </w:rPr>
        <w:t>probability</w:t>
      </w:r>
      <w:r>
        <w:rPr>
          <w:rFonts w:ascii="Times New Roman" w:hAnsi="Times New Roman" w:cs="Times New Roman"/>
          <w:sz w:val="24"/>
          <w:szCs w:val="24"/>
        </w:rPr>
        <w:t xml:space="preserve"> student</w:t>
      </w:r>
      <w:r w:rsidR="00D77510">
        <w:rPr>
          <w:rFonts w:ascii="Times New Roman" w:hAnsi="Times New Roman" w:cs="Times New Roman"/>
          <w:sz w:val="24"/>
          <w:szCs w:val="24"/>
        </w:rPr>
        <w:t>s</w:t>
      </w:r>
      <w:r>
        <w:rPr>
          <w:rFonts w:ascii="Times New Roman" w:hAnsi="Times New Roman" w:cs="Times New Roman"/>
          <w:sz w:val="24"/>
          <w:szCs w:val="24"/>
        </w:rPr>
        <w:t xml:space="preserve"> choose the IDR </w:t>
      </w:r>
      <w:r w:rsidR="00D77510">
        <w:rPr>
          <w:rFonts w:ascii="Times New Roman" w:hAnsi="Times New Roman" w:cs="Times New Roman"/>
          <w:sz w:val="24"/>
          <w:szCs w:val="24"/>
        </w:rPr>
        <w:t>plan is</w:t>
      </w:r>
      <w:r>
        <w:rPr>
          <w:rFonts w:ascii="Times New Roman" w:hAnsi="Times New Roman" w:cs="Times New Roman"/>
          <w:sz w:val="24"/>
          <w:szCs w:val="24"/>
        </w:rPr>
        <w:t xml:space="preserve"> very different from what I expected.</w:t>
      </w:r>
      <w:r w:rsidR="00D77510">
        <w:rPr>
          <w:rFonts w:ascii="Times New Roman" w:hAnsi="Times New Roman" w:cs="Times New Roman"/>
          <w:sz w:val="24"/>
          <w:szCs w:val="24"/>
        </w:rPr>
        <w:t xml:space="preserve"> For the full analysis sample</w:t>
      </w:r>
      <w:r>
        <w:rPr>
          <w:rFonts w:ascii="Times New Roman" w:hAnsi="Times New Roman" w:cs="Times New Roman"/>
          <w:sz w:val="24"/>
          <w:szCs w:val="24"/>
        </w:rPr>
        <w:t xml:space="preserve"> </w:t>
      </w:r>
      <w:r w:rsidR="00D77510">
        <w:rPr>
          <w:rFonts w:ascii="Times New Roman" w:hAnsi="Times New Roman" w:cs="Times New Roman"/>
          <w:sz w:val="24"/>
          <w:szCs w:val="24"/>
        </w:rPr>
        <w:t>b</w:t>
      </w:r>
      <w:r>
        <w:rPr>
          <w:rFonts w:ascii="Times New Roman" w:hAnsi="Times New Roman" w:cs="Times New Roman"/>
          <w:sz w:val="24"/>
          <w:szCs w:val="24"/>
        </w:rPr>
        <w:t xml:space="preserve">oth </w:t>
      </w:r>
      <w:r w:rsidR="00D77510">
        <w:rPr>
          <w:rFonts w:ascii="Times New Roman" w:hAnsi="Times New Roman" w:cs="Times New Roman"/>
          <w:sz w:val="24"/>
          <w:szCs w:val="24"/>
        </w:rPr>
        <w:t>M</w:t>
      </w:r>
      <w:r>
        <w:rPr>
          <w:rFonts w:ascii="Times New Roman" w:hAnsi="Times New Roman" w:cs="Times New Roman"/>
          <w:sz w:val="24"/>
          <w:szCs w:val="24"/>
        </w:rPr>
        <w:t xml:space="preserve">odel </w:t>
      </w:r>
      <w:r w:rsidR="00D77510">
        <w:rPr>
          <w:rFonts w:ascii="Times New Roman" w:hAnsi="Times New Roman" w:cs="Times New Roman"/>
          <w:sz w:val="24"/>
          <w:szCs w:val="24"/>
        </w:rPr>
        <w:t>T</w:t>
      </w:r>
      <w:r>
        <w:rPr>
          <w:rFonts w:ascii="Times New Roman" w:hAnsi="Times New Roman" w:cs="Times New Roman"/>
          <w:sz w:val="24"/>
          <w:szCs w:val="24"/>
        </w:rPr>
        <w:t xml:space="preserve">ype 1 and </w:t>
      </w:r>
      <w:r w:rsidR="00D77510">
        <w:rPr>
          <w:rFonts w:ascii="Times New Roman" w:hAnsi="Times New Roman" w:cs="Times New Roman"/>
          <w:sz w:val="24"/>
          <w:szCs w:val="24"/>
        </w:rPr>
        <w:t>M</w:t>
      </w:r>
      <w:r>
        <w:rPr>
          <w:rFonts w:ascii="Times New Roman" w:hAnsi="Times New Roman" w:cs="Times New Roman"/>
          <w:sz w:val="24"/>
          <w:szCs w:val="24"/>
        </w:rPr>
        <w:t xml:space="preserve">odel </w:t>
      </w:r>
      <w:r w:rsidR="00D77510">
        <w:rPr>
          <w:rFonts w:ascii="Times New Roman" w:hAnsi="Times New Roman" w:cs="Times New Roman"/>
          <w:sz w:val="24"/>
          <w:szCs w:val="24"/>
        </w:rPr>
        <w:t>T</w:t>
      </w:r>
      <w:r>
        <w:rPr>
          <w:rFonts w:ascii="Times New Roman" w:hAnsi="Times New Roman" w:cs="Times New Roman"/>
          <w:sz w:val="24"/>
          <w:szCs w:val="24"/>
        </w:rPr>
        <w:t xml:space="preserve">ype 2 had negative IDR point estimates with the </w:t>
      </w:r>
      <w:r w:rsidR="00D77510">
        <w:rPr>
          <w:rFonts w:ascii="Times New Roman" w:hAnsi="Times New Roman" w:cs="Times New Roman"/>
          <w:sz w:val="24"/>
          <w:szCs w:val="24"/>
        </w:rPr>
        <w:t>M</w:t>
      </w:r>
      <w:r>
        <w:rPr>
          <w:rFonts w:ascii="Times New Roman" w:hAnsi="Times New Roman" w:cs="Times New Roman"/>
          <w:sz w:val="24"/>
          <w:szCs w:val="24"/>
        </w:rPr>
        <w:t xml:space="preserve">odel </w:t>
      </w:r>
      <w:r w:rsidR="00D77510">
        <w:rPr>
          <w:rFonts w:ascii="Times New Roman" w:hAnsi="Times New Roman" w:cs="Times New Roman"/>
          <w:sz w:val="24"/>
          <w:szCs w:val="24"/>
        </w:rPr>
        <w:t>T</w:t>
      </w:r>
      <w:r>
        <w:rPr>
          <w:rFonts w:ascii="Times New Roman" w:hAnsi="Times New Roman" w:cs="Times New Roman"/>
          <w:sz w:val="24"/>
          <w:szCs w:val="24"/>
        </w:rPr>
        <w:t xml:space="preserve">ype 2 point estimate being significant at the 10% level. Students who never received a Pell Grant, </w:t>
      </w:r>
      <w:r w:rsidR="00CF2136" w:rsidRPr="0083712C">
        <w:rPr>
          <w:rFonts w:ascii="Times New Roman" w:hAnsi="Times New Roman" w:cs="Times New Roman"/>
          <w:sz w:val="24"/>
          <w:szCs w:val="24"/>
        </w:rPr>
        <w:t xml:space="preserve"> </w:t>
      </w:r>
      <w:r>
        <w:rPr>
          <w:rFonts w:ascii="Times New Roman" w:hAnsi="Times New Roman" w:cs="Times New Roman"/>
          <w:sz w:val="24"/>
          <w:szCs w:val="24"/>
        </w:rPr>
        <w:t xml:space="preserve">zero-percent </w:t>
      </w:r>
      <w:r>
        <w:rPr>
          <w:rFonts w:ascii="Times New Roman" w:hAnsi="Times New Roman" w:cs="Times New Roman"/>
          <w:sz w:val="24"/>
          <w:szCs w:val="24"/>
        </w:rPr>
        <w:lastRenderedPageBreak/>
        <w:t>low-income students, and above-zero-percent low-income students also ha</w:t>
      </w:r>
      <w:r w:rsidR="00D77510">
        <w:rPr>
          <w:rFonts w:ascii="Times New Roman" w:hAnsi="Times New Roman" w:cs="Times New Roman"/>
          <w:sz w:val="24"/>
          <w:szCs w:val="24"/>
        </w:rPr>
        <w:t>ve</w:t>
      </w:r>
      <w:r>
        <w:rPr>
          <w:rFonts w:ascii="Times New Roman" w:hAnsi="Times New Roman" w:cs="Times New Roman"/>
          <w:sz w:val="24"/>
          <w:szCs w:val="24"/>
        </w:rPr>
        <w:t xml:space="preserve"> negative insignificant point estimates. On the other hand, high</w:t>
      </w:r>
      <w:r w:rsidR="00D77510">
        <w:rPr>
          <w:rFonts w:ascii="Times New Roman" w:hAnsi="Times New Roman" w:cs="Times New Roman"/>
          <w:sz w:val="24"/>
          <w:szCs w:val="24"/>
        </w:rPr>
        <w:t>-</w:t>
      </w:r>
      <w:r>
        <w:rPr>
          <w:rFonts w:ascii="Times New Roman" w:hAnsi="Times New Roman" w:cs="Times New Roman"/>
          <w:sz w:val="24"/>
          <w:szCs w:val="24"/>
        </w:rPr>
        <w:t xml:space="preserve">income major students and students who received a Pell Grant had significant point estimates of at </w:t>
      </w:r>
      <w:r w:rsidR="00D77510">
        <w:rPr>
          <w:rFonts w:ascii="Times New Roman" w:hAnsi="Times New Roman" w:cs="Times New Roman"/>
          <w:sz w:val="24"/>
          <w:szCs w:val="24"/>
        </w:rPr>
        <w:t>less than or equal to -</w:t>
      </w:r>
      <w:r>
        <w:rPr>
          <w:rFonts w:ascii="Times New Roman" w:hAnsi="Times New Roman" w:cs="Times New Roman"/>
          <w:sz w:val="24"/>
          <w:szCs w:val="24"/>
        </w:rPr>
        <w:t>10 percentage points suggesting that some students respond to the information by being less likely to choose the IDR plan. For only one subgroup (low-income major students)</w:t>
      </w:r>
      <w:r w:rsidR="00D77510">
        <w:rPr>
          <w:rFonts w:ascii="Times New Roman" w:hAnsi="Times New Roman" w:cs="Times New Roman"/>
          <w:sz w:val="24"/>
          <w:szCs w:val="24"/>
        </w:rPr>
        <w:t xml:space="preserve"> is </w:t>
      </w:r>
      <w:r>
        <w:rPr>
          <w:rFonts w:ascii="Times New Roman" w:hAnsi="Times New Roman" w:cs="Times New Roman"/>
          <w:sz w:val="24"/>
          <w:szCs w:val="24"/>
        </w:rPr>
        <w:t>the point estimate positive a</w:t>
      </w:r>
      <w:r w:rsidR="00D77510">
        <w:rPr>
          <w:rFonts w:ascii="Times New Roman" w:hAnsi="Times New Roman" w:cs="Times New Roman"/>
          <w:sz w:val="24"/>
          <w:szCs w:val="24"/>
        </w:rPr>
        <w:t>nd</w:t>
      </w:r>
      <w:r>
        <w:rPr>
          <w:rFonts w:ascii="Times New Roman" w:hAnsi="Times New Roman" w:cs="Times New Roman"/>
          <w:sz w:val="24"/>
          <w:szCs w:val="24"/>
        </w:rPr>
        <w:t xml:space="preserve"> it </w:t>
      </w:r>
      <w:r w:rsidR="00D77510">
        <w:rPr>
          <w:rFonts w:ascii="Times New Roman" w:hAnsi="Times New Roman" w:cs="Times New Roman"/>
          <w:sz w:val="24"/>
          <w:szCs w:val="24"/>
        </w:rPr>
        <w:t>is</w:t>
      </w:r>
      <w:r>
        <w:rPr>
          <w:rFonts w:ascii="Times New Roman" w:hAnsi="Times New Roman" w:cs="Times New Roman"/>
          <w:sz w:val="24"/>
          <w:szCs w:val="24"/>
        </w:rPr>
        <w:t xml:space="preserve"> close to 0. </w:t>
      </w:r>
      <w:r w:rsidR="00C23D8E">
        <w:rPr>
          <w:rFonts w:ascii="Times New Roman" w:hAnsi="Times New Roman" w:cs="Times New Roman"/>
          <w:sz w:val="24"/>
          <w:szCs w:val="24"/>
        </w:rPr>
        <w:t xml:space="preserve">On the whole, there seems to be no evidence that the Major Specific Income </w:t>
      </w:r>
      <w:r w:rsidR="00D77510">
        <w:rPr>
          <w:rFonts w:ascii="Times New Roman" w:hAnsi="Times New Roman" w:cs="Times New Roman"/>
          <w:sz w:val="24"/>
          <w:szCs w:val="24"/>
        </w:rPr>
        <w:t>T</w:t>
      </w:r>
      <w:r w:rsidR="00C23D8E">
        <w:rPr>
          <w:rFonts w:ascii="Times New Roman" w:hAnsi="Times New Roman" w:cs="Times New Roman"/>
          <w:sz w:val="24"/>
          <w:szCs w:val="24"/>
        </w:rPr>
        <w:t>reatment increase</w:t>
      </w:r>
      <w:r w:rsidR="00D77510">
        <w:rPr>
          <w:rFonts w:ascii="Times New Roman" w:hAnsi="Times New Roman" w:cs="Times New Roman"/>
          <w:sz w:val="24"/>
          <w:szCs w:val="24"/>
        </w:rPr>
        <w:t>s</w:t>
      </w:r>
      <w:r w:rsidR="00C23D8E">
        <w:rPr>
          <w:rFonts w:ascii="Times New Roman" w:hAnsi="Times New Roman" w:cs="Times New Roman"/>
          <w:sz w:val="24"/>
          <w:szCs w:val="24"/>
        </w:rPr>
        <w:t xml:space="preserve"> the probability of choosing the IDR plan and some evidence that the</w:t>
      </w:r>
      <w:r w:rsidR="00D77510">
        <w:rPr>
          <w:rFonts w:ascii="Times New Roman" w:hAnsi="Times New Roman" w:cs="Times New Roman"/>
          <w:sz w:val="24"/>
          <w:szCs w:val="24"/>
        </w:rPr>
        <w:t xml:space="preserve"> treatment made</w:t>
      </w:r>
      <w:r w:rsidR="00C23D8E">
        <w:rPr>
          <w:rFonts w:ascii="Times New Roman" w:hAnsi="Times New Roman" w:cs="Times New Roman"/>
          <w:sz w:val="24"/>
          <w:szCs w:val="24"/>
        </w:rPr>
        <w:t xml:space="preserve"> the IDR plans less appealing</w:t>
      </w:r>
      <w:r w:rsidR="00D77510">
        <w:rPr>
          <w:rFonts w:ascii="Times New Roman" w:hAnsi="Times New Roman" w:cs="Times New Roman"/>
          <w:sz w:val="24"/>
          <w:szCs w:val="24"/>
        </w:rPr>
        <w:t xml:space="preserve"> for some students</w:t>
      </w:r>
      <w:r w:rsidR="00C23D8E">
        <w:rPr>
          <w:rFonts w:ascii="Times New Roman" w:hAnsi="Times New Roman" w:cs="Times New Roman"/>
          <w:sz w:val="24"/>
          <w:szCs w:val="24"/>
        </w:rPr>
        <w:t>.</w:t>
      </w:r>
    </w:p>
    <w:p w14:paraId="4E06B769" w14:textId="34E737BE" w:rsidR="00C23D8E" w:rsidRDefault="00C23D8E"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As for the IV estimates, most of them are negative and insignificant, with the effect for low-income major students being positive but insignificant and close to 0 while the effect for Pell Grant students is statistically significant and close to 1. The most perplexing results related to low-income and high-income major students. For high income major students, a near 0 change in low-income expectations </w:t>
      </w:r>
      <w:r w:rsidR="00D77510">
        <w:rPr>
          <w:rFonts w:ascii="Times New Roman" w:hAnsi="Times New Roman" w:cs="Times New Roman"/>
          <w:sz w:val="24"/>
          <w:szCs w:val="24"/>
        </w:rPr>
        <w:t>occurs with</w:t>
      </w:r>
      <w:r>
        <w:rPr>
          <w:rFonts w:ascii="Times New Roman" w:hAnsi="Times New Roman" w:cs="Times New Roman"/>
          <w:sz w:val="24"/>
          <w:szCs w:val="24"/>
        </w:rPr>
        <w:t xml:space="preserve"> a significant decline in choosing the IDR plan. For low-income major students a large increase in low-income expectations </w:t>
      </w:r>
      <w:r w:rsidR="00D77510">
        <w:rPr>
          <w:rFonts w:ascii="Times New Roman" w:hAnsi="Times New Roman" w:cs="Times New Roman"/>
          <w:sz w:val="24"/>
          <w:szCs w:val="24"/>
        </w:rPr>
        <w:t xml:space="preserve">occurs with </w:t>
      </w:r>
      <w:r>
        <w:rPr>
          <w:rFonts w:ascii="Times New Roman" w:hAnsi="Times New Roman" w:cs="Times New Roman"/>
          <w:sz w:val="24"/>
          <w:szCs w:val="24"/>
        </w:rPr>
        <w:t xml:space="preserve">a near 0 </w:t>
      </w:r>
      <w:r w:rsidR="00D77510">
        <w:rPr>
          <w:rFonts w:ascii="Times New Roman" w:hAnsi="Times New Roman" w:cs="Times New Roman"/>
          <w:sz w:val="24"/>
          <w:szCs w:val="24"/>
        </w:rPr>
        <w:t xml:space="preserve">change </w:t>
      </w:r>
      <w:r>
        <w:rPr>
          <w:rFonts w:ascii="Times New Roman" w:hAnsi="Times New Roman" w:cs="Times New Roman"/>
          <w:sz w:val="24"/>
          <w:szCs w:val="24"/>
        </w:rPr>
        <w:t>in the probability a student cho</w:t>
      </w:r>
      <w:r w:rsidR="00D77510">
        <w:rPr>
          <w:rFonts w:ascii="Times New Roman" w:hAnsi="Times New Roman" w:cs="Times New Roman"/>
          <w:sz w:val="24"/>
          <w:szCs w:val="24"/>
        </w:rPr>
        <w:t>o</w:t>
      </w:r>
      <w:r>
        <w:rPr>
          <w:rFonts w:ascii="Times New Roman" w:hAnsi="Times New Roman" w:cs="Times New Roman"/>
          <w:sz w:val="24"/>
          <w:szCs w:val="24"/>
        </w:rPr>
        <w:t>se</w:t>
      </w:r>
      <w:r w:rsidR="00D77510">
        <w:rPr>
          <w:rFonts w:ascii="Times New Roman" w:hAnsi="Times New Roman" w:cs="Times New Roman"/>
          <w:sz w:val="24"/>
          <w:szCs w:val="24"/>
        </w:rPr>
        <w:t>s</w:t>
      </w:r>
      <w:r>
        <w:rPr>
          <w:rFonts w:ascii="Times New Roman" w:hAnsi="Times New Roman" w:cs="Times New Roman"/>
          <w:sz w:val="24"/>
          <w:szCs w:val="24"/>
        </w:rPr>
        <w:t xml:space="preserve"> the IDR plan. It seems like these results are inconsistent with higher low-income expectations making </w:t>
      </w:r>
      <w:r w:rsidR="00D77510">
        <w:rPr>
          <w:rFonts w:ascii="Times New Roman" w:hAnsi="Times New Roman" w:cs="Times New Roman"/>
          <w:sz w:val="24"/>
          <w:szCs w:val="24"/>
        </w:rPr>
        <w:t xml:space="preserve">students </w:t>
      </w:r>
      <w:r>
        <w:rPr>
          <w:rFonts w:ascii="Times New Roman" w:hAnsi="Times New Roman" w:cs="Times New Roman"/>
          <w:sz w:val="24"/>
          <w:szCs w:val="24"/>
        </w:rPr>
        <w:t>more likely to choose the IDR</w:t>
      </w:r>
      <w:r w:rsidR="00D77510">
        <w:rPr>
          <w:rFonts w:ascii="Times New Roman" w:hAnsi="Times New Roman" w:cs="Times New Roman"/>
          <w:sz w:val="24"/>
          <w:szCs w:val="24"/>
        </w:rPr>
        <w:t xml:space="preserve"> plan</w:t>
      </w:r>
      <w:r>
        <w:rPr>
          <w:rFonts w:ascii="Times New Roman" w:hAnsi="Times New Roman" w:cs="Times New Roman"/>
          <w:sz w:val="24"/>
          <w:szCs w:val="24"/>
        </w:rPr>
        <w:t>. Beyond that, it may</w:t>
      </w:r>
      <w:r w:rsidR="00D77510">
        <w:rPr>
          <w:rFonts w:ascii="Times New Roman" w:hAnsi="Times New Roman" w:cs="Times New Roman"/>
          <w:sz w:val="24"/>
          <w:szCs w:val="24"/>
        </w:rPr>
        <w:t xml:space="preserve"> </w:t>
      </w:r>
      <w:r>
        <w:rPr>
          <w:rFonts w:ascii="Times New Roman" w:hAnsi="Times New Roman" w:cs="Times New Roman"/>
          <w:sz w:val="24"/>
          <w:szCs w:val="24"/>
        </w:rPr>
        <w:t xml:space="preserve">be the case that low-income expectations either have no effect on repayment plan choice or </w:t>
      </w:r>
      <w:r w:rsidR="00D77510">
        <w:rPr>
          <w:rFonts w:ascii="Times New Roman" w:hAnsi="Times New Roman" w:cs="Times New Roman"/>
          <w:sz w:val="24"/>
          <w:szCs w:val="24"/>
        </w:rPr>
        <w:t xml:space="preserve">higher low-income expectations </w:t>
      </w:r>
      <w:r>
        <w:rPr>
          <w:rFonts w:ascii="Times New Roman" w:hAnsi="Times New Roman" w:cs="Times New Roman"/>
          <w:sz w:val="24"/>
          <w:szCs w:val="24"/>
        </w:rPr>
        <w:t>make</w:t>
      </w:r>
      <w:r w:rsidR="00D77510">
        <w:rPr>
          <w:rFonts w:ascii="Times New Roman" w:hAnsi="Times New Roman" w:cs="Times New Roman"/>
          <w:sz w:val="24"/>
          <w:szCs w:val="24"/>
        </w:rPr>
        <w:t xml:space="preserve"> some</w:t>
      </w:r>
      <w:r>
        <w:rPr>
          <w:rFonts w:ascii="Times New Roman" w:hAnsi="Times New Roman" w:cs="Times New Roman"/>
          <w:sz w:val="24"/>
          <w:szCs w:val="24"/>
        </w:rPr>
        <w:t xml:space="preserve"> students less likely to choose the IDR plan. Either way if the goal is to get more students into IDR plans, making them believe they are more likely to earn a low-income will probably not accomplish that goal. </w:t>
      </w:r>
    </w:p>
    <w:p w14:paraId="5CC7C5D3" w14:textId="77777777" w:rsidR="001B34D9" w:rsidRDefault="00291B9F" w:rsidP="00745EE4">
      <w:pPr>
        <w:spacing w:after="0" w:line="480" w:lineRule="auto"/>
        <w:ind w:firstLine="360"/>
        <w:jc w:val="both"/>
        <w:rPr>
          <w:rFonts w:ascii="Times New Roman" w:hAnsi="Times New Roman" w:cs="Times New Roman"/>
          <w:sz w:val="24"/>
          <w:szCs w:val="24"/>
        </w:rPr>
      </w:pPr>
      <w:bookmarkStart w:id="11" w:name="_Hlk159794970"/>
      <w:r>
        <w:rPr>
          <w:rFonts w:ascii="Times New Roman" w:hAnsi="Times New Roman" w:cs="Times New Roman"/>
          <w:sz w:val="24"/>
          <w:szCs w:val="24"/>
        </w:rPr>
        <w:t>One issue that I have not addressed so far is the issue of income volatility. Being on an IDR</w:t>
      </w:r>
      <w:r w:rsidR="001B34D9">
        <w:rPr>
          <w:rFonts w:ascii="Times New Roman" w:hAnsi="Times New Roman" w:cs="Times New Roman"/>
          <w:sz w:val="24"/>
          <w:szCs w:val="24"/>
        </w:rPr>
        <w:t xml:space="preserve"> plan</w:t>
      </w:r>
      <w:r>
        <w:rPr>
          <w:rFonts w:ascii="Times New Roman" w:hAnsi="Times New Roman" w:cs="Times New Roman"/>
          <w:sz w:val="24"/>
          <w:szCs w:val="24"/>
        </w:rPr>
        <w:t xml:space="preserve"> can help individuals not just with a permanently low-income, but those who have a temporarily low-income. To the extent that respondents are not considering the possibility that </w:t>
      </w:r>
      <w:r>
        <w:rPr>
          <w:rFonts w:ascii="Times New Roman" w:hAnsi="Times New Roman" w:cs="Times New Roman"/>
          <w:sz w:val="24"/>
          <w:szCs w:val="24"/>
        </w:rPr>
        <w:lastRenderedPageBreak/>
        <w:t>their otherwise high</w:t>
      </w:r>
      <w:r w:rsidR="001B34D9">
        <w:rPr>
          <w:rFonts w:ascii="Times New Roman" w:hAnsi="Times New Roman" w:cs="Times New Roman"/>
          <w:sz w:val="24"/>
          <w:szCs w:val="24"/>
        </w:rPr>
        <w:t xml:space="preserve"> </w:t>
      </w:r>
      <w:r>
        <w:rPr>
          <w:rFonts w:ascii="Times New Roman" w:hAnsi="Times New Roman" w:cs="Times New Roman"/>
          <w:sz w:val="24"/>
          <w:szCs w:val="24"/>
        </w:rPr>
        <w:t>income might become temporarily much lower and that in that case they would benefit from the reduced payments on an IDR plan</w:t>
      </w:r>
      <w:r w:rsidR="001B34D9">
        <w:rPr>
          <w:rFonts w:ascii="Times New Roman" w:hAnsi="Times New Roman" w:cs="Times New Roman"/>
          <w:sz w:val="24"/>
          <w:szCs w:val="24"/>
        </w:rPr>
        <w:t>,</w:t>
      </w:r>
      <w:r>
        <w:rPr>
          <w:rFonts w:ascii="Times New Roman" w:hAnsi="Times New Roman" w:cs="Times New Roman"/>
          <w:sz w:val="24"/>
          <w:szCs w:val="24"/>
        </w:rPr>
        <w:t xml:space="preserve"> respondents may</w:t>
      </w:r>
      <w:r w:rsidR="001B34D9">
        <w:rPr>
          <w:rFonts w:ascii="Times New Roman" w:hAnsi="Times New Roman" w:cs="Times New Roman"/>
          <w:sz w:val="24"/>
          <w:szCs w:val="24"/>
        </w:rPr>
        <w:t xml:space="preserve"> </w:t>
      </w:r>
      <w:r>
        <w:rPr>
          <w:rFonts w:ascii="Times New Roman" w:hAnsi="Times New Roman" w:cs="Times New Roman"/>
          <w:sz w:val="24"/>
          <w:szCs w:val="24"/>
        </w:rPr>
        <w:t xml:space="preserve">be undervaluing the benefits of the IDR plan. </w:t>
      </w:r>
    </w:p>
    <w:p w14:paraId="4533E78C" w14:textId="177E9886" w:rsidR="00291B9F" w:rsidRPr="0083712C" w:rsidRDefault="001B34D9"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Rather than interpreting the income distributions as probabilities of being on different income trajectories based on first jobs, they could be interpreted as beliefs related to income volatility around a single income trajectory. The information I provide respondents relates to median or average earnings, so I think it makes more sense that the treatment shifts the entire probability distribution of expected earnings rather than changing beliefs about income volatility while leaving the center of the distribution fixed. Also, in either interpretation it seems like if borrowers are concerned about not having the required payment be a high percentage of their income, then IDR plans would still be more desirable if they are more likely to earn a low-income.</w:t>
      </w:r>
      <w:bookmarkEnd w:id="11"/>
      <w:r>
        <w:rPr>
          <w:rFonts w:ascii="Times New Roman" w:hAnsi="Times New Roman" w:cs="Times New Roman"/>
          <w:sz w:val="24"/>
          <w:szCs w:val="24"/>
        </w:rPr>
        <w:t xml:space="preserve"> </w:t>
      </w:r>
      <w:r w:rsidR="00291B9F">
        <w:rPr>
          <w:rFonts w:ascii="Times New Roman" w:hAnsi="Times New Roman" w:cs="Times New Roman"/>
          <w:sz w:val="24"/>
          <w:szCs w:val="24"/>
        </w:rPr>
        <w:t xml:space="preserve"> </w:t>
      </w:r>
    </w:p>
    <w:p w14:paraId="148128B1" w14:textId="1753720D" w:rsidR="00685F59" w:rsidRPr="0083712C" w:rsidRDefault="0094689B" w:rsidP="00745EE4">
      <w:pPr>
        <w:pStyle w:val="ListParagraph"/>
        <w:numPr>
          <w:ilvl w:val="0"/>
          <w:numId w:val="3"/>
        </w:numPr>
        <w:spacing w:after="0" w:line="480" w:lineRule="auto"/>
        <w:ind w:left="0" w:firstLine="0"/>
        <w:jc w:val="center"/>
        <w:rPr>
          <w:rFonts w:ascii="Times New Roman" w:hAnsi="Times New Roman" w:cs="Times New Roman"/>
          <w:b/>
          <w:bCs/>
          <w:sz w:val="24"/>
          <w:szCs w:val="24"/>
        </w:rPr>
      </w:pPr>
      <w:r w:rsidRPr="0083712C">
        <w:rPr>
          <w:rFonts w:ascii="Times New Roman" w:hAnsi="Times New Roman" w:cs="Times New Roman"/>
          <w:b/>
          <w:bCs/>
          <w:sz w:val="24"/>
          <w:szCs w:val="24"/>
        </w:rPr>
        <w:t>Conclusion</w:t>
      </w:r>
    </w:p>
    <w:p w14:paraId="32A6DE06" w14:textId="7793A10E" w:rsidR="00F6069F" w:rsidRPr="0083712C" w:rsidRDefault="00447C00" w:rsidP="00745EE4">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In this paper I</w:t>
      </w:r>
      <w:r w:rsidR="00F6069F" w:rsidRPr="0083712C">
        <w:rPr>
          <w:rFonts w:ascii="Times New Roman" w:hAnsi="Times New Roman" w:cs="Times New Roman"/>
          <w:sz w:val="24"/>
          <w:szCs w:val="24"/>
        </w:rPr>
        <w:t xml:space="preserve"> test the hypothesis that </w:t>
      </w:r>
      <w:r w:rsidR="00230FDF" w:rsidRPr="0083712C">
        <w:rPr>
          <w:rFonts w:ascii="Times New Roman" w:hAnsi="Times New Roman" w:cs="Times New Roman"/>
          <w:sz w:val="24"/>
          <w:szCs w:val="24"/>
        </w:rPr>
        <w:t>a student’s subjective probability</w:t>
      </w:r>
      <w:r w:rsidR="00F6069F" w:rsidRPr="0083712C">
        <w:rPr>
          <w:rFonts w:ascii="Times New Roman" w:hAnsi="Times New Roman" w:cs="Times New Roman"/>
          <w:sz w:val="24"/>
          <w:szCs w:val="24"/>
        </w:rPr>
        <w:t xml:space="preserve"> of earning a low</w:t>
      </w:r>
      <w:r w:rsidR="009E7D31">
        <w:rPr>
          <w:rFonts w:ascii="Times New Roman" w:hAnsi="Times New Roman" w:cs="Times New Roman"/>
          <w:sz w:val="24"/>
          <w:szCs w:val="24"/>
        </w:rPr>
        <w:t xml:space="preserve"> </w:t>
      </w:r>
      <w:r w:rsidR="00F6069F" w:rsidRPr="0083712C">
        <w:rPr>
          <w:rFonts w:ascii="Times New Roman" w:hAnsi="Times New Roman" w:cs="Times New Roman"/>
          <w:sz w:val="24"/>
          <w:szCs w:val="24"/>
        </w:rPr>
        <w:t xml:space="preserve">income </w:t>
      </w:r>
      <w:r w:rsidR="00D87056">
        <w:rPr>
          <w:rFonts w:ascii="Times New Roman" w:hAnsi="Times New Roman" w:cs="Times New Roman"/>
          <w:sz w:val="24"/>
          <w:szCs w:val="24"/>
        </w:rPr>
        <w:t>is</w:t>
      </w:r>
      <w:r w:rsidR="00230FDF" w:rsidRPr="0083712C">
        <w:rPr>
          <w:rFonts w:ascii="Times New Roman" w:hAnsi="Times New Roman" w:cs="Times New Roman"/>
          <w:sz w:val="24"/>
          <w:szCs w:val="24"/>
        </w:rPr>
        <w:t xml:space="preserve"> a causal factor in if they prefer an IDR </w:t>
      </w:r>
      <w:r w:rsidR="00D87056">
        <w:rPr>
          <w:rFonts w:ascii="Times New Roman" w:hAnsi="Times New Roman" w:cs="Times New Roman"/>
          <w:sz w:val="24"/>
          <w:szCs w:val="24"/>
        </w:rPr>
        <w:t>or</w:t>
      </w:r>
      <w:r w:rsidR="00230FDF" w:rsidRPr="0083712C">
        <w:rPr>
          <w:rFonts w:ascii="Times New Roman" w:hAnsi="Times New Roman" w:cs="Times New Roman"/>
          <w:sz w:val="24"/>
          <w:szCs w:val="24"/>
        </w:rPr>
        <w:t xml:space="preserve"> non-IDR student loan repayment plan. I predict that students who had an exogenously higher subjective probability of earning a low</w:t>
      </w:r>
      <w:r w:rsidR="009E7D31">
        <w:rPr>
          <w:rFonts w:ascii="Times New Roman" w:hAnsi="Times New Roman" w:cs="Times New Roman"/>
          <w:sz w:val="24"/>
          <w:szCs w:val="24"/>
        </w:rPr>
        <w:t xml:space="preserve"> </w:t>
      </w:r>
      <w:r w:rsidR="00230FDF" w:rsidRPr="0083712C">
        <w:rPr>
          <w:rFonts w:ascii="Times New Roman" w:hAnsi="Times New Roman" w:cs="Times New Roman"/>
          <w:sz w:val="24"/>
          <w:szCs w:val="24"/>
        </w:rPr>
        <w:t xml:space="preserve">income </w:t>
      </w:r>
      <w:r w:rsidR="00F6069F" w:rsidRPr="0083712C">
        <w:rPr>
          <w:rFonts w:ascii="Times New Roman" w:hAnsi="Times New Roman" w:cs="Times New Roman"/>
          <w:sz w:val="24"/>
          <w:szCs w:val="24"/>
        </w:rPr>
        <w:t xml:space="preserve">would be more likely to choose an IDR plan. </w:t>
      </w:r>
      <w:r>
        <w:rPr>
          <w:rFonts w:ascii="Times New Roman" w:hAnsi="Times New Roman" w:cs="Times New Roman"/>
          <w:sz w:val="24"/>
          <w:szCs w:val="24"/>
        </w:rPr>
        <w:t>I test</w:t>
      </w:r>
      <w:r w:rsidR="00D77510">
        <w:rPr>
          <w:rFonts w:ascii="Times New Roman" w:hAnsi="Times New Roman" w:cs="Times New Roman"/>
          <w:sz w:val="24"/>
          <w:szCs w:val="24"/>
        </w:rPr>
        <w:t xml:space="preserve"> that hypothesis</w:t>
      </w:r>
      <w:r w:rsidR="00F6069F" w:rsidRPr="0083712C">
        <w:rPr>
          <w:rFonts w:ascii="Times New Roman" w:hAnsi="Times New Roman" w:cs="Times New Roman"/>
          <w:sz w:val="24"/>
          <w:szCs w:val="24"/>
        </w:rPr>
        <w:t xml:space="preserve"> </w:t>
      </w:r>
      <w:r w:rsidR="009E7D31">
        <w:rPr>
          <w:rFonts w:ascii="Times New Roman" w:hAnsi="Times New Roman" w:cs="Times New Roman"/>
          <w:sz w:val="24"/>
          <w:szCs w:val="24"/>
        </w:rPr>
        <w:t>using data from</w:t>
      </w:r>
      <w:r w:rsidR="00F6069F" w:rsidRPr="0083712C">
        <w:rPr>
          <w:rFonts w:ascii="Times New Roman" w:hAnsi="Times New Roman" w:cs="Times New Roman"/>
          <w:sz w:val="24"/>
          <w:szCs w:val="24"/>
        </w:rPr>
        <w:t xml:space="preserve"> a web survey </w:t>
      </w:r>
      <w:r w:rsidR="009E7D31">
        <w:rPr>
          <w:rFonts w:ascii="Times New Roman" w:hAnsi="Times New Roman" w:cs="Times New Roman"/>
          <w:sz w:val="24"/>
          <w:szCs w:val="24"/>
        </w:rPr>
        <w:t>emailed to</w:t>
      </w:r>
      <w:r w:rsidR="00F6069F" w:rsidRPr="0083712C">
        <w:rPr>
          <w:rFonts w:ascii="Times New Roman" w:hAnsi="Times New Roman" w:cs="Times New Roman"/>
          <w:sz w:val="24"/>
          <w:szCs w:val="24"/>
        </w:rPr>
        <w:t xml:space="preserve"> undergraduate seniors at MSU</w:t>
      </w:r>
      <w:r w:rsidR="009E7D31">
        <w:rPr>
          <w:rFonts w:ascii="Times New Roman" w:hAnsi="Times New Roman" w:cs="Times New Roman"/>
          <w:sz w:val="24"/>
          <w:szCs w:val="24"/>
        </w:rPr>
        <w:t>.</w:t>
      </w:r>
      <w:r w:rsidR="00F6069F" w:rsidRPr="0083712C">
        <w:rPr>
          <w:rFonts w:ascii="Times New Roman" w:hAnsi="Times New Roman" w:cs="Times New Roman"/>
          <w:sz w:val="24"/>
          <w:szCs w:val="24"/>
        </w:rPr>
        <w:t xml:space="preserve"> </w:t>
      </w:r>
      <w:r w:rsidR="009E7D31">
        <w:rPr>
          <w:rFonts w:ascii="Times New Roman" w:hAnsi="Times New Roman" w:cs="Times New Roman"/>
          <w:sz w:val="24"/>
          <w:szCs w:val="24"/>
        </w:rPr>
        <w:t>The survey</w:t>
      </w:r>
      <w:r w:rsidR="00F6069F" w:rsidRPr="0083712C">
        <w:rPr>
          <w:rFonts w:ascii="Times New Roman" w:hAnsi="Times New Roman" w:cs="Times New Roman"/>
          <w:sz w:val="24"/>
          <w:szCs w:val="24"/>
        </w:rPr>
        <w:t xml:space="preserve"> randomiz</w:t>
      </w:r>
      <w:r w:rsidR="009E7D31">
        <w:rPr>
          <w:rFonts w:ascii="Times New Roman" w:hAnsi="Times New Roman" w:cs="Times New Roman"/>
          <w:sz w:val="24"/>
          <w:szCs w:val="24"/>
        </w:rPr>
        <w:t>e</w:t>
      </w:r>
      <w:r>
        <w:rPr>
          <w:rFonts w:ascii="Times New Roman" w:hAnsi="Times New Roman" w:cs="Times New Roman"/>
          <w:sz w:val="24"/>
          <w:szCs w:val="24"/>
        </w:rPr>
        <w:t>s</w:t>
      </w:r>
      <w:r w:rsidR="00F6069F" w:rsidRPr="0083712C">
        <w:rPr>
          <w:rFonts w:ascii="Times New Roman" w:hAnsi="Times New Roman" w:cs="Times New Roman"/>
          <w:sz w:val="24"/>
          <w:szCs w:val="24"/>
        </w:rPr>
        <w:t xml:space="preserve"> the type of information about post-college incomes survey </w:t>
      </w:r>
      <w:r w:rsidR="00A06097" w:rsidRPr="0083712C">
        <w:rPr>
          <w:rFonts w:ascii="Times New Roman" w:hAnsi="Times New Roman" w:cs="Times New Roman"/>
          <w:sz w:val="24"/>
          <w:szCs w:val="24"/>
        </w:rPr>
        <w:t>respondents</w:t>
      </w:r>
      <w:r w:rsidR="00F6069F" w:rsidRPr="0083712C">
        <w:rPr>
          <w:rFonts w:ascii="Times New Roman" w:hAnsi="Times New Roman" w:cs="Times New Roman"/>
          <w:sz w:val="24"/>
          <w:szCs w:val="24"/>
        </w:rPr>
        <w:t xml:space="preserve"> </w:t>
      </w:r>
      <w:r>
        <w:rPr>
          <w:rFonts w:ascii="Times New Roman" w:hAnsi="Times New Roman" w:cs="Times New Roman"/>
          <w:sz w:val="24"/>
          <w:szCs w:val="24"/>
        </w:rPr>
        <w:t>are</w:t>
      </w:r>
      <w:r w:rsidR="00F6069F" w:rsidRPr="0083712C">
        <w:rPr>
          <w:rFonts w:ascii="Times New Roman" w:hAnsi="Times New Roman" w:cs="Times New Roman"/>
          <w:sz w:val="24"/>
          <w:szCs w:val="24"/>
        </w:rPr>
        <w:t xml:space="preserve"> </w:t>
      </w:r>
      <w:r w:rsidR="00230FDF" w:rsidRPr="0083712C">
        <w:rPr>
          <w:rFonts w:ascii="Times New Roman" w:hAnsi="Times New Roman" w:cs="Times New Roman"/>
          <w:sz w:val="24"/>
          <w:szCs w:val="24"/>
        </w:rPr>
        <w:t>shown</w:t>
      </w:r>
      <w:r w:rsidR="009E7D31">
        <w:rPr>
          <w:rFonts w:ascii="Times New Roman" w:hAnsi="Times New Roman" w:cs="Times New Roman"/>
          <w:sz w:val="24"/>
          <w:szCs w:val="24"/>
        </w:rPr>
        <w:t xml:space="preserve"> to create two groups of survey respondents with </w:t>
      </w:r>
      <w:r w:rsidR="000E28CF">
        <w:rPr>
          <w:rFonts w:ascii="Times New Roman" w:hAnsi="Times New Roman" w:cs="Times New Roman"/>
          <w:sz w:val="24"/>
          <w:szCs w:val="24"/>
        </w:rPr>
        <w:t>exogenously</w:t>
      </w:r>
      <w:r w:rsidR="009E7D31">
        <w:rPr>
          <w:rFonts w:ascii="Times New Roman" w:hAnsi="Times New Roman" w:cs="Times New Roman"/>
          <w:sz w:val="24"/>
          <w:szCs w:val="24"/>
        </w:rPr>
        <w:t xml:space="preserve"> different probabilities of earning a low income</w:t>
      </w:r>
      <w:r w:rsidR="00F6069F" w:rsidRPr="0083712C">
        <w:rPr>
          <w:rFonts w:ascii="Times New Roman" w:hAnsi="Times New Roman" w:cs="Times New Roman"/>
          <w:sz w:val="24"/>
          <w:szCs w:val="24"/>
        </w:rPr>
        <w:t>.</w:t>
      </w:r>
      <w:r w:rsidR="00C9249F" w:rsidRPr="0083712C">
        <w:rPr>
          <w:rFonts w:ascii="Times New Roman" w:hAnsi="Times New Roman" w:cs="Times New Roman"/>
          <w:sz w:val="24"/>
          <w:szCs w:val="24"/>
        </w:rPr>
        <w:t xml:space="preserve"> </w:t>
      </w:r>
      <w:r w:rsidR="00F6069F" w:rsidRPr="0083712C">
        <w:rPr>
          <w:rFonts w:ascii="Times New Roman" w:hAnsi="Times New Roman" w:cs="Times New Roman"/>
          <w:sz w:val="24"/>
          <w:szCs w:val="24"/>
        </w:rPr>
        <w:t>I f</w:t>
      </w:r>
      <w:r w:rsidR="00230FDF" w:rsidRPr="0083712C">
        <w:rPr>
          <w:rFonts w:ascii="Times New Roman" w:hAnsi="Times New Roman" w:cs="Times New Roman"/>
          <w:sz w:val="24"/>
          <w:szCs w:val="24"/>
        </w:rPr>
        <w:t xml:space="preserve">ind </w:t>
      </w:r>
      <w:r w:rsidR="00F6069F" w:rsidRPr="0083712C">
        <w:rPr>
          <w:rFonts w:ascii="Times New Roman" w:hAnsi="Times New Roman" w:cs="Times New Roman"/>
          <w:sz w:val="24"/>
          <w:szCs w:val="24"/>
        </w:rPr>
        <w:t>seeing the Major Specific Income Treatment cause</w:t>
      </w:r>
      <w:r w:rsidR="000E28CF">
        <w:rPr>
          <w:rFonts w:ascii="Times New Roman" w:hAnsi="Times New Roman" w:cs="Times New Roman"/>
          <w:sz w:val="24"/>
          <w:szCs w:val="24"/>
        </w:rPr>
        <w:t>s</w:t>
      </w:r>
      <w:r w:rsidR="00F6069F" w:rsidRPr="0083712C">
        <w:rPr>
          <w:rFonts w:ascii="Times New Roman" w:hAnsi="Times New Roman" w:cs="Times New Roman"/>
          <w:sz w:val="24"/>
          <w:szCs w:val="24"/>
        </w:rPr>
        <w:t xml:space="preserve"> survey respondents to believe they ha</w:t>
      </w:r>
      <w:r w:rsidR="000E28CF">
        <w:rPr>
          <w:rFonts w:ascii="Times New Roman" w:hAnsi="Times New Roman" w:cs="Times New Roman"/>
          <w:sz w:val="24"/>
          <w:szCs w:val="24"/>
        </w:rPr>
        <w:t>ve</w:t>
      </w:r>
      <w:r w:rsidR="00F6069F" w:rsidRPr="0083712C">
        <w:rPr>
          <w:rFonts w:ascii="Times New Roman" w:hAnsi="Times New Roman" w:cs="Times New Roman"/>
          <w:sz w:val="24"/>
          <w:szCs w:val="24"/>
        </w:rPr>
        <w:t xml:space="preserve"> a</w:t>
      </w:r>
      <w:r w:rsidR="004A4BE7">
        <w:rPr>
          <w:rFonts w:ascii="Times New Roman" w:hAnsi="Times New Roman" w:cs="Times New Roman"/>
          <w:sz w:val="24"/>
          <w:szCs w:val="24"/>
        </w:rPr>
        <w:t xml:space="preserve"> statistically</w:t>
      </w:r>
      <w:r w:rsidR="00F6069F" w:rsidRPr="0083712C">
        <w:rPr>
          <w:rFonts w:ascii="Times New Roman" w:hAnsi="Times New Roman" w:cs="Times New Roman"/>
          <w:sz w:val="24"/>
          <w:szCs w:val="24"/>
        </w:rPr>
        <w:t xml:space="preserve"> significantly higher probability of earning a low-income</w:t>
      </w:r>
      <w:r w:rsidR="00230FDF" w:rsidRPr="0083712C">
        <w:rPr>
          <w:rFonts w:ascii="Times New Roman" w:hAnsi="Times New Roman" w:cs="Times New Roman"/>
          <w:sz w:val="24"/>
          <w:szCs w:val="24"/>
        </w:rPr>
        <w:t xml:space="preserve"> compared to survey respondents who s</w:t>
      </w:r>
      <w:r w:rsidR="000E28CF">
        <w:rPr>
          <w:rFonts w:ascii="Times New Roman" w:hAnsi="Times New Roman" w:cs="Times New Roman"/>
          <w:sz w:val="24"/>
          <w:szCs w:val="24"/>
        </w:rPr>
        <w:t>ee</w:t>
      </w:r>
      <w:r w:rsidR="00230FDF" w:rsidRPr="0083712C">
        <w:rPr>
          <w:rFonts w:ascii="Times New Roman" w:hAnsi="Times New Roman" w:cs="Times New Roman"/>
          <w:sz w:val="24"/>
          <w:szCs w:val="24"/>
        </w:rPr>
        <w:t xml:space="preserve"> the </w:t>
      </w:r>
      <w:r w:rsidRPr="0083712C">
        <w:rPr>
          <w:rFonts w:ascii="Times New Roman" w:hAnsi="Times New Roman" w:cs="Times New Roman"/>
          <w:sz w:val="24"/>
          <w:szCs w:val="24"/>
        </w:rPr>
        <w:t>All-Graduates</w:t>
      </w:r>
      <w:r w:rsidR="00230FDF" w:rsidRPr="0083712C">
        <w:rPr>
          <w:rFonts w:ascii="Times New Roman" w:hAnsi="Times New Roman" w:cs="Times New Roman"/>
          <w:sz w:val="24"/>
          <w:szCs w:val="24"/>
        </w:rPr>
        <w:t xml:space="preserve"> Income Treatment. Despite this</w:t>
      </w:r>
      <w:r w:rsidR="0092309C" w:rsidRPr="0083712C">
        <w:rPr>
          <w:rFonts w:ascii="Times New Roman" w:hAnsi="Times New Roman" w:cs="Times New Roman"/>
          <w:sz w:val="24"/>
          <w:szCs w:val="24"/>
        </w:rPr>
        <w:t>,</w:t>
      </w:r>
      <w:r w:rsidR="00230FDF" w:rsidRPr="0083712C">
        <w:rPr>
          <w:rFonts w:ascii="Times New Roman" w:hAnsi="Times New Roman" w:cs="Times New Roman"/>
          <w:sz w:val="24"/>
          <w:szCs w:val="24"/>
        </w:rPr>
        <w:t xml:space="preserve"> </w:t>
      </w:r>
      <w:r>
        <w:rPr>
          <w:rFonts w:ascii="Times New Roman" w:hAnsi="Times New Roman" w:cs="Times New Roman"/>
          <w:sz w:val="24"/>
          <w:szCs w:val="24"/>
        </w:rPr>
        <w:t>seeing</w:t>
      </w:r>
      <w:r w:rsidR="00230FDF" w:rsidRPr="0083712C">
        <w:rPr>
          <w:rFonts w:ascii="Times New Roman" w:hAnsi="Times New Roman" w:cs="Times New Roman"/>
          <w:sz w:val="24"/>
          <w:szCs w:val="24"/>
        </w:rPr>
        <w:t xml:space="preserve"> Major Specific Income Treatment d</w:t>
      </w:r>
      <w:r w:rsidR="000E28CF">
        <w:rPr>
          <w:rFonts w:ascii="Times New Roman" w:hAnsi="Times New Roman" w:cs="Times New Roman"/>
          <w:sz w:val="24"/>
          <w:szCs w:val="24"/>
        </w:rPr>
        <w:t>o</w:t>
      </w:r>
      <w:r w:rsidR="00D77510">
        <w:rPr>
          <w:rFonts w:ascii="Times New Roman" w:hAnsi="Times New Roman" w:cs="Times New Roman"/>
          <w:sz w:val="24"/>
          <w:szCs w:val="24"/>
        </w:rPr>
        <w:t>es</w:t>
      </w:r>
      <w:r w:rsidR="00230FDF" w:rsidRPr="0083712C">
        <w:rPr>
          <w:rFonts w:ascii="Times New Roman" w:hAnsi="Times New Roman" w:cs="Times New Roman"/>
          <w:sz w:val="24"/>
          <w:szCs w:val="24"/>
        </w:rPr>
        <w:t xml:space="preserve"> not</w:t>
      </w:r>
      <w:r>
        <w:rPr>
          <w:rFonts w:ascii="Times New Roman" w:hAnsi="Times New Roman" w:cs="Times New Roman"/>
          <w:sz w:val="24"/>
          <w:szCs w:val="24"/>
        </w:rPr>
        <w:t xml:space="preserve"> cause respondents to</w:t>
      </w:r>
      <w:r w:rsidR="00230FDF" w:rsidRPr="0083712C">
        <w:rPr>
          <w:rFonts w:ascii="Times New Roman" w:hAnsi="Times New Roman" w:cs="Times New Roman"/>
          <w:sz w:val="24"/>
          <w:szCs w:val="24"/>
        </w:rPr>
        <w:t xml:space="preserve"> have a</w:t>
      </w:r>
      <w:r w:rsidR="004A4BE7">
        <w:rPr>
          <w:rFonts w:ascii="Times New Roman" w:hAnsi="Times New Roman" w:cs="Times New Roman"/>
          <w:sz w:val="24"/>
          <w:szCs w:val="24"/>
        </w:rPr>
        <w:t xml:space="preserve"> statistically</w:t>
      </w:r>
      <w:r w:rsidR="00230FDF" w:rsidRPr="0083712C">
        <w:rPr>
          <w:rFonts w:ascii="Times New Roman" w:hAnsi="Times New Roman" w:cs="Times New Roman"/>
          <w:sz w:val="24"/>
          <w:szCs w:val="24"/>
        </w:rPr>
        <w:t xml:space="preserve"> significantly different probability of choosing </w:t>
      </w:r>
      <w:r w:rsidR="0092309C" w:rsidRPr="0083712C">
        <w:rPr>
          <w:rFonts w:ascii="Times New Roman" w:hAnsi="Times New Roman" w:cs="Times New Roman"/>
          <w:sz w:val="24"/>
          <w:szCs w:val="24"/>
        </w:rPr>
        <w:t>the</w:t>
      </w:r>
      <w:r w:rsidR="00230FDF" w:rsidRPr="0083712C">
        <w:rPr>
          <w:rFonts w:ascii="Times New Roman" w:hAnsi="Times New Roman" w:cs="Times New Roman"/>
          <w:sz w:val="24"/>
          <w:szCs w:val="24"/>
        </w:rPr>
        <w:t xml:space="preserve"> IDR </w:t>
      </w:r>
      <w:r w:rsidR="00230FDF" w:rsidRPr="0083712C">
        <w:rPr>
          <w:rFonts w:ascii="Times New Roman" w:hAnsi="Times New Roman" w:cs="Times New Roman"/>
          <w:sz w:val="24"/>
          <w:szCs w:val="24"/>
        </w:rPr>
        <w:lastRenderedPageBreak/>
        <w:t xml:space="preserve">plan </w:t>
      </w:r>
      <w:r w:rsidR="007562C0" w:rsidRPr="0083712C">
        <w:rPr>
          <w:rFonts w:ascii="Times New Roman" w:hAnsi="Times New Roman" w:cs="Times New Roman"/>
          <w:sz w:val="24"/>
          <w:szCs w:val="24"/>
        </w:rPr>
        <w:t>than</w:t>
      </w:r>
      <w:r w:rsidR="00230FDF" w:rsidRPr="0083712C">
        <w:rPr>
          <w:rFonts w:ascii="Times New Roman" w:hAnsi="Times New Roman" w:cs="Times New Roman"/>
          <w:sz w:val="24"/>
          <w:szCs w:val="24"/>
        </w:rPr>
        <w:t xml:space="preserve"> survey respondents who s</w:t>
      </w:r>
      <w:r w:rsidR="000E28CF">
        <w:rPr>
          <w:rFonts w:ascii="Times New Roman" w:hAnsi="Times New Roman" w:cs="Times New Roman"/>
          <w:sz w:val="24"/>
          <w:szCs w:val="24"/>
        </w:rPr>
        <w:t>ee</w:t>
      </w:r>
      <w:r w:rsidR="00230FDF" w:rsidRPr="0083712C">
        <w:rPr>
          <w:rFonts w:ascii="Times New Roman" w:hAnsi="Times New Roman" w:cs="Times New Roman"/>
          <w:sz w:val="24"/>
          <w:szCs w:val="24"/>
        </w:rPr>
        <w:t xml:space="preserve"> the </w:t>
      </w:r>
      <w:r w:rsidRPr="0083712C">
        <w:rPr>
          <w:rFonts w:ascii="Times New Roman" w:hAnsi="Times New Roman" w:cs="Times New Roman"/>
          <w:sz w:val="24"/>
          <w:szCs w:val="24"/>
        </w:rPr>
        <w:t>All-Graduates</w:t>
      </w:r>
      <w:r w:rsidR="00230FDF" w:rsidRPr="0083712C">
        <w:rPr>
          <w:rFonts w:ascii="Times New Roman" w:hAnsi="Times New Roman" w:cs="Times New Roman"/>
          <w:sz w:val="24"/>
          <w:szCs w:val="24"/>
        </w:rPr>
        <w:t xml:space="preserve"> Income Treatment.</w:t>
      </w:r>
      <w:r w:rsidR="00A06097" w:rsidRPr="0083712C">
        <w:rPr>
          <w:rFonts w:ascii="Times New Roman" w:hAnsi="Times New Roman" w:cs="Times New Roman"/>
          <w:sz w:val="24"/>
          <w:szCs w:val="24"/>
        </w:rPr>
        <w:t xml:space="preserve"> This patter</w:t>
      </w:r>
      <w:r w:rsidR="0092309C" w:rsidRPr="0083712C">
        <w:rPr>
          <w:rFonts w:ascii="Times New Roman" w:hAnsi="Times New Roman" w:cs="Times New Roman"/>
          <w:sz w:val="24"/>
          <w:szCs w:val="24"/>
        </w:rPr>
        <w:t>n</w:t>
      </w:r>
      <w:r w:rsidR="00A06097" w:rsidRPr="0083712C">
        <w:rPr>
          <w:rFonts w:ascii="Times New Roman" w:hAnsi="Times New Roman" w:cs="Times New Roman"/>
          <w:sz w:val="24"/>
          <w:szCs w:val="24"/>
        </w:rPr>
        <w:t xml:space="preserve"> </w:t>
      </w:r>
      <w:r w:rsidR="00A06841">
        <w:rPr>
          <w:rFonts w:ascii="Times New Roman" w:hAnsi="Times New Roman" w:cs="Times New Roman"/>
          <w:sz w:val="24"/>
          <w:szCs w:val="24"/>
        </w:rPr>
        <w:t>is</w:t>
      </w:r>
      <w:r w:rsidR="00A06097" w:rsidRPr="0083712C">
        <w:rPr>
          <w:rFonts w:ascii="Times New Roman" w:hAnsi="Times New Roman" w:cs="Times New Roman"/>
          <w:sz w:val="24"/>
          <w:szCs w:val="24"/>
        </w:rPr>
        <w:t xml:space="preserve"> similar looking a</w:t>
      </w:r>
      <w:r w:rsidR="0092309C" w:rsidRPr="0083712C">
        <w:rPr>
          <w:rFonts w:ascii="Times New Roman" w:hAnsi="Times New Roman" w:cs="Times New Roman"/>
          <w:sz w:val="24"/>
          <w:szCs w:val="24"/>
        </w:rPr>
        <w:t>t a</w:t>
      </w:r>
      <w:r w:rsidR="00A06097" w:rsidRPr="0083712C">
        <w:rPr>
          <w:rFonts w:ascii="Times New Roman" w:hAnsi="Times New Roman" w:cs="Times New Roman"/>
          <w:sz w:val="24"/>
          <w:szCs w:val="24"/>
        </w:rPr>
        <w:t xml:space="preserve"> variety of sub samples such as </w:t>
      </w:r>
      <w:r w:rsidR="0092309C" w:rsidRPr="0083712C">
        <w:rPr>
          <w:rFonts w:ascii="Times New Roman" w:hAnsi="Times New Roman" w:cs="Times New Roman"/>
          <w:sz w:val="24"/>
          <w:szCs w:val="24"/>
        </w:rPr>
        <w:t>survey respondents</w:t>
      </w:r>
      <w:r w:rsidR="00A06097" w:rsidRPr="0083712C">
        <w:rPr>
          <w:rFonts w:ascii="Times New Roman" w:hAnsi="Times New Roman" w:cs="Times New Roman"/>
          <w:sz w:val="24"/>
          <w:szCs w:val="24"/>
        </w:rPr>
        <w:t xml:space="preserve"> w</w:t>
      </w:r>
      <w:r w:rsidR="00285D66">
        <w:rPr>
          <w:rFonts w:ascii="Times New Roman" w:hAnsi="Times New Roman" w:cs="Times New Roman"/>
          <w:sz w:val="24"/>
          <w:szCs w:val="24"/>
        </w:rPr>
        <w:t>ho had and had not received a Pell Grant</w:t>
      </w:r>
      <w:r w:rsidR="00A06097" w:rsidRPr="0083712C">
        <w:rPr>
          <w:rFonts w:ascii="Times New Roman" w:hAnsi="Times New Roman" w:cs="Times New Roman"/>
          <w:sz w:val="24"/>
          <w:szCs w:val="24"/>
        </w:rPr>
        <w:t>, survey respondents with lower</w:t>
      </w:r>
      <w:r>
        <w:rPr>
          <w:rFonts w:ascii="Times New Roman" w:hAnsi="Times New Roman" w:cs="Times New Roman"/>
          <w:sz w:val="24"/>
          <w:szCs w:val="24"/>
        </w:rPr>
        <w:t xml:space="preserve"> and higher</w:t>
      </w:r>
      <w:r w:rsidR="00A06097" w:rsidRPr="0083712C">
        <w:rPr>
          <w:rFonts w:ascii="Times New Roman" w:hAnsi="Times New Roman" w:cs="Times New Roman"/>
          <w:sz w:val="24"/>
          <w:szCs w:val="24"/>
        </w:rPr>
        <w:t xml:space="preserve"> earning majors</w:t>
      </w:r>
      <w:r w:rsidR="000E28CF">
        <w:rPr>
          <w:rFonts w:ascii="Times New Roman" w:hAnsi="Times New Roman" w:cs="Times New Roman"/>
          <w:sz w:val="24"/>
          <w:szCs w:val="24"/>
        </w:rPr>
        <w:t>, and survey respondents w</w:t>
      </w:r>
      <w:r w:rsidR="00285D66">
        <w:rPr>
          <w:rFonts w:ascii="Times New Roman" w:hAnsi="Times New Roman" w:cs="Times New Roman"/>
          <w:sz w:val="24"/>
          <w:szCs w:val="24"/>
        </w:rPr>
        <w:t>ho before they see the treatments believe they are more likely and less likely to earn a low income</w:t>
      </w:r>
      <w:r w:rsidR="00A06097" w:rsidRPr="0083712C">
        <w:rPr>
          <w:rFonts w:ascii="Times New Roman" w:hAnsi="Times New Roman" w:cs="Times New Roman"/>
          <w:sz w:val="24"/>
          <w:szCs w:val="24"/>
        </w:rPr>
        <w:t xml:space="preserve">. </w:t>
      </w:r>
    </w:p>
    <w:p w14:paraId="3F90F6E9" w14:textId="220C187D" w:rsidR="00A06097" w:rsidRPr="0083712C" w:rsidRDefault="00A06097" w:rsidP="00745EE4">
      <w:pPr>
        <w:spacing w:after="0" w:line="480" w:lineRule="auto"/>
        <w:ind w:firstLine="720"/>
        <w:jc w:val="both"/>
        <w:rPr>
          <w:rFonts w:ascii="Times New Roman" w:hAnsi="Times New Roman" w:cs="Times New Roman"/>
          <w:sz w:val="24"/>
          <w:szCs w:val="24"/>
        </w:rPr>
      </w:pPr>
      <w:r w:rsidRPr="0083712C">
        <w:rPr>
          <w:rFonts w:ascii="Times New Roman" w:hAnsi="Times New Roman" w:cs="Times New Roman"/>
          <w:sz w:val="24"/>
          <w:szCs w:val="24"/>
        </w:rPr>
        <w:t>I conclude that</w:t>
      </w:r>
      <w:r w:rsidR="00285D66">
        <w:rPr>
          <w:rFonts w:ascii="Times New Roman" w:hAnsi="Times New Roman" w:cs="Times New Roman"/>
          <w:sz w:val="24"/>
          <w:szCs w:val="24"/>
        </w:rPr>
        <w:t xml:space="preserve"> in general</w:t>
      </w:r>
      <w:r w:rsidRPr="0083712C">
        <w:rPr>
          <w:rFonts w:ascii="Times New Roman" w:hAnsi="Times New Roman" w:cs="Times New Roman"/>
          <w:sz w:val="24"/>
          <w:szCs w:val="24"/>
        </w:rPr>
        <w:t xml:space="preserve"> changing</w:t>
      </w:r>
      <w:r w:rsidR="0092309C" w:rsidRPr="0083712C">
        <w:rPr>
          <w:rFonts w:ascii="Times New Roman" w:hAnsi="Times New Roman" w:cs="Times New Roman"/>
          <w:sz w:val="24"/>
          <w:szCs w:val="24"/>
        </w:rPr>
        <w:t xml:space="preserve"> a</w:t>
      </w:r>
      <w:r w:rsidRPr="0083712C">
        <w:rPr>
          <w:rFonts w:ascii="Times New Roman" w:hAnsi="Times New Roman" w:cs="Times New Roman"/>
          <w:sz w:val="24"/>
          <w:szCs w:val="24"/>
        </w:rPr>
        <w:t xml:space="preserve"> </w:t>
      </w:r>
      <w:r w:rsidR="0092309C" w:rsidRPr="0083712C">
        <w:rPr>
          <w:rFonts w:ascii="Times New Roman" w:hAnsi="Times New Roman" w:cs="Times New Roman"/>
          <w:sz w:val="24"/>
          <w:szCs w:val="24"/>
        </w:rPr>
        <w:t>student loan borrower’s expectation of earning a low</w:t>
      </w:r>
      <w:r w:rsidR="000E28CF">
        <w:rPr>
          <w:rFonts w:ascii="Times New Roman" w:hAnsi="Times New Roman" w:cs="Times New Roman"/>
          <w:sz w:val="24"/>
          <w:szCs w:val="24"/>
        </w:rPr>
        <w:t xml:space="preserve"> </w:t>
      </w:r>
      <w:r w:rsidR="0092309C" w:rsidRPr="0083712C">
        <w:rPr>
          <w:rFonts w:ascii="Times New Roman" w:hAnsi="Times New Roman" w:cs="Times New Roman"/>
          <w:sz w:val="24"/>
          <w:szCs w:val="24"/>
        </w:rPr>
        <w:t xml:space="preserve">income </w:t>
      </w:r>
      <w:r w:rsidRPr="0083712C">
        <w:rPr>
          <w:rFonts w:ascii="Times New Roman" w:hAnsi="Times New Roman" w:cs="Times New Roman"/>
          <w:sz w:val="24"/>
          <w:szCs w:val="24"/>
        </w:rPr>
        <w:t xml:space="preserve">will </w:t>
      </w:r>
      <w:r w:rsidR="00285D66">
        <w:rPr>
          <w:rFonts w:ascii="Times New Roman" w:hAnsi="Times New Roman" w:cs="Times New Roman"/>
          <w:sz w:val="24"/>
          <w:szCs w:val="24"/>
        </w:rPr>
        <w:t>either not change</w:t>
      </w:r>
      <w:r w:rsidR="0092309C" w:rsidRPr="0083712C">
        <w:rPr>
          <w:rFonts w:ascii="Times New Roman" w:hAnsi="Times New Roman" w:cs="Times New Roman"/>
          <w:sz w:val="24"/>
          <w:szCs w:val="24"/>
        </w:rPr>
        <w:t xml:space="preserve"> their </w:t>
      </w:r>
      <w:r w:rsidRPr="0083712C">
        <w:rPr>
          <w:rFonts w:ascii="Times New Roman" w:hAnsi="Times New Roman" w:cs="Times New Roman"/>
          <w:sz w:val="24"/>
          <w:szCs w:val="24"/>
        </w:rPr>
        <w:t>repayment plan choice</w:t>
      </w:r>
      <w:r w:rsidR="00285D66">
        <w:rPr>
          <w:rFonts w:ascii="Times New Roman" w:hAnsi="Times New Roman" w:cs="Times New Roman"/>
          <w:sz w:val="24"/>
          <w:szCs w:val="24"/>
        </w:rPr>
        <w:t xml:space="preserve"> or make them a bit less likely to choose an IDR plan</w:t>
      </w:r>
      <w:r w:rsidRPr="0083712C">
        <w:rPr>
          <w:rFonts w:ascii="Times New Roman" w:hAnsi="Times New Roman" w:cs="Times New Roman"/>
          <w:sz w:val="24"/>
          <w:szCs w:val="24"/>
        </w:rPr>
        <w:t>.</w:t>
      </w:r>
      <w:r w:rsidR="00285D66">
        <w:rPr>
          <w:rFonts w:ascii="Times New Roman" w:hAnsi="Times New Roman" w:cs="Times New Roman"/>
          <w:sz w:val="24"/>
          <w:szCs w:val="24"/>
        </w:rPr>
        <w:t xml:space="preserve"> </w:t>
      </w:r>
      <w:r w:rsidR="00B9152C">
        <w:rPr>
          <w:rFonts w:ascii="Times New Roman" w:hAnsi="Times New Roman" w:cs="Times New Roman"/>
          <w:sz w:val="24"/>
          <w:szCs w:val="24"/>
        </w:rPr>
        <w:t xml:space="preserve"> This fits with some other studies where providing students with information related to student loans has at best null and at worse negative effect for </w:t>
      </w:r>
      <w:r w:rsidR="00285D66">
        <w:rPr>
          <w:rFonts w:ascii="Times New Roman" w:hAnsi="Times New Roman" w:cs="Times New Roman"/>
          <w:sz w:val="24"/>
          <w:szCs w:val="24"/>
        </w:rPr>
        <w:t xml:space="preserve">the </w:t>
      </w:r>
      <w:r w:rsidR="00B9152C">
        <w:rPr>
          <w:rFonts w:ascii="Times New Roman" w:hAnsi="Times New Roman" w:cs="Times New Roman"/>
          <w:sz w:val="24"/>
          <w:szCs w:val="24"/>
        </w:rPr>
        <w:t>college students they are attempting to help (Darolia and Harper 2018; Marx and Turner 2020; Barr, Bird, and Castleman 2021).</w:t>
      </w:r>
      <w:r w:rsidRPr="0083712C">
        <w:rPr>
          <w:rFonts w:ascii="Times New Roman" w:hAnsi="Times New Roman" w:cs="Times New Roman"/>
          <w:sz w:val="24"/>
          <w:szCs w:val="24"/>
        </w:rPr>
        <w:t xml:space="preserve"> Attempts to increase take-up of IDR plans may have more success focusing on other changes to student loan repayment plan choice such as emphasizing the benefits of IDR plans (Abraham, Filiz-Ozbay, Ozbay, and Turner</w:t>
      </w:r>
      <w:r w:rsidR="00B020EF">
        <w:rPr>
          <w:rFonts w:ascii="Times New Roman" w:hAnsi="Times New Roman" w:cs="Times New Roman"/>
          <w:sz w:val="24"/>
          <w:szCs w:val="24"/>
        </w:rPr>
        <w:t>,</w:t>
      </w:r>
      <w:r w:rsidRPr="0083712C">
        <w:rPr>
          <w:rFonts w:ascii="Times New Roman" w:hAnsi="Times New Roman" w:cs="Times New Roman"/>
          <w:sz w:val="24"/>
          <w:szCs w:val="24"/>
        </w:rPr>
        <w:t xml:space="preserve"> 2020) or making an IDR plan the default </w:t>
      </w:r>
      <w:r w:rsidR="00D87056">
        <w:rPr>
          <w:rFonts w:ascii="Times New Roman" w:hAnsi="Times New Roman" w:cs="Times New Roman"/>
          <w:sz w:val="24"/>
          <w:szCs w:val="24"/>
        </w:rPr>
        <w:t xml:space="preserve">repayment plan </w:t>
      </w:r>
      <w:r w:rsidRPr="0083712C">
        <w:rPr>
          <w:rFonts w:ascii="Times New Roman" w:hAnsi="Times New Roman" w:cs="Times New Roman"/>
          <w:sz w:val="24"/>
          <w:szCs w:val="24"/>
        </w:rPr>
        <w:t>choice (Cox, Kreisman, and Dynarski</w:t>
      </w:r>
      <w:r w:rsidR="00B020EF">
        <w:rPr>
          <w:rFonts w:ascii="Times New Roman" w:hAnsi="Times New Roman" w:cs="Times New Roman"/>
          <w:sz w:val="24"/>
          <w:szCs w:val="24"/>
        </w:rPr>
        <w:t>,</w:t>
      </w:r>
      <w:r w:rsidRPr="0083712C">
        <w:rPr>
          <w:rFonts w:ascii="Times New Roman" w:hAnsi="Times New Roman" w:cs="Times New Roman"/>
          <w:sz w:val="24"/>
          <w:szCs w:val="24"/>
        </w:rPr>
        <w:t xml:space="preserve"> 2020). </w:t>
      </w:r>
    </w:p>
    <w:p w14:paraId="0E767164" w14:textId="77154BD2" w:rsidR="00B434A5" w:rsidRPr="0083712C" w:rsidRDefault="00865293" w:rsidP="00745EE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w:t>
      </w:r>
      <w:r w:rsidR="00B434A5" w:rsidRPr="0083712C">
        <w:rPr>
          <w:rFonts w:ascii="Times New Roman" w:hAnsi="Times New Roman" w:cs="Times New Roman"/>
          <w:sz w:val="24"/>
          <w:szCs w:val="24"/>
        </w:rPr>
        <w:t>uture research could explore what borrowers in general</w:t>
      </w:r>
      <w:r>
        <w:rPr>
          <w:rFonts w:ascii="Times New Roman" w:hAnsi="Times New Roman" w:cs="Times New Roman"/>
          <w:sz w:val="24"/>
          <w:szCs w:val="24"/>
        </w:rPr>
        <w:t>,</w:t>
      </w:r>
      <w:r w:rsidR="00B434A5" w:rsidRPr="0083712C">
        <w:rPr>
          <w:rFonts w:ascii="Times New Roman" w:hAnsi="Times New Roman" w:cs="Times New Roman"/>
          <w:sz w:val="24"/>
          <w:szCs w:val="24"/>
        </w:rPr>
        <w:t xml:space="preserve"> and </w:t>
      </w:r>
      <w:r w:rsidR="000123DF" w:rsidRPr="0083712C">
        <w:rPr>
          <w:rFonts w:ascii="Times New Roman" w:hAnsi="Times New Roman" w:cs="Times New Roman"/>
          <w:sz w:val="24"/>
          <w:szCs w:val="24"/>
        </w:rPr>
        <w:t>students</w:t>
      </w:r>
      <w:r w:rsidR="00B434A5" w:rsidRPr="0083712C">
        <w:rPr>
          <w:rFonts w:ascii="Times New Roman" w:hAnsi="Times New Roman" w:cs="Times New Roman"/>
          <w:sz w:val="24"/>
          <w:szCs w:val="24"/>
        </w:rPr>
        <w:t xml:space="preserve"> in particular</w:t>
      </w:r>
      <w:r>
        <w:rPr>
          <w:rFonts w:ascii="Times New Roman" w:hAnsi="Times New Roman" w:cs="Times New Roman"/>
          <w:sz w:val="24"/>
          <w:szCs w:val="24"/>
        </w:rPr>
        <w:t>,</w:t>
      </w:r>
      <w:r w:rsidR="00B434A5" w:rsidRPr="0083712C">
        <w:rPr>
          <w:rFonts w:ascii="Times New Roman" w:hAnsi="Times New Roman" w:cs="Times New Roman"/>
          <w:sz w:val="24"/>
          <w:szCs w:val="24"/>
        </w:rPr>
        <w:t xml:space="preserve"> most care about when paying back their loans. Do they care about minimizing required payments, the total amount their loans cost, how long they have any debt, or some combination of the above? How do borrowers in general</w:t>
      </w:r>
      <w:r w:rsidR="000E28CF">
        <w:rPr>
          <w:rFonts w:ascii="Times New Roman" w:hAnsi="Times New Roman" w:cs="Times New Roman"/>
          <w:sz w:val="24"/>
          <w:szCs w:val="24"/>
        </w:rPr>
        <w:t>,</w:t>
      </w:r>
      <w:r w:rsidR="00B434A5" w:rsidRPr="0083712C">
        <w:rPr>
          <w:rFonts w:ascii="Times New Roman" w:hAnsi="Times New Roman" w:cs="Times New Roman"/>
          <w:sz w:val="24"/>
          <w:szCs w:val="24"/>
        </w:rPr>
        <w:t xml:space="preserve"> and </w:t>
      </w:r>
      <w:r w:rsidR="00447C00" w:rsidRPr="0083712C">
        <w:rPr>
          <w:rFonts w:ascii="Times New Roman" w:hAnsi="Times New Roman" w:cs="Times New Roman"/>
          <w:sz w:val="24"/>
          <w:szCs w:val="24"/>
        </w:rPr>
        <w:t>students</w:t>
      </w:r>
      <w:r w:rsidR="00447C00">
        <w:rPr>
          <w:rFonts w:ascii="Times New Roman" w:hAnsi="Times New Roman" w:cs="Times New Roman"/>
          <w:sz w:val="24"/>
          <w:szCs w:val="24"/>
        </w:rPr>
        <w:t xml:space="preserve"> in particular</w:t>
      </w:r>
      <w:r w:rsidR="00447C00" w:rsidRPr="0083712C">
        <w:rPr>
          <w:rFonts w:ascii="Times New Roman" w:hAnsi="Times New Roman" w:cs="Times New Roman"/>
          <w:sz w:val="24"/>
          <w:szCs w:val="24"/>
        </w:rPr>
        <w:t>, balance</w:t>
      </w:r>
      <w:r w:rsidR="00B434A5" w:rsidRPr="0083712C">
        <w:rPr>
          <w:rFonts w:ascii="Times New Roman" w:hAnsi="Times New Roman" w:cs="Times New Roman"/>
          <w:sz w:val="24"/>
          <w:szCs w:val="24"/>
        </w:rPr>
        <w:t xml:space="preserve"> the </w:t>
      </w:r>
      <w:r w:rsidR="0092309C" w:rsidRPr="0083712C">
        <w:rPr>
          <w:rFonts w:ascii="Times New Roman" w:hAnsi="Times New Roman" w:cs="Times New Roman"/>
          <w:sz w:val="24"/>
          <w:szCs w:val="24"/>
        </w:rPr>
        <w:t>tradeoffs</w:t>
      </w:r>
      <w:r w:rsidR="00B434A5" w:rsidRPr="0083712C">
        <w:rPr>
          <w:rFonts w:ascii="Times New Roman" w:hAnsi="Times New Roman" w:cs="Times New Roman"/>
          <w:sz w:val="24"/>
          <w:szCs w:val="24"/>
        </w:rPr>
        <w:t xml:space="preserve"> between lower monthly payments and increased amount of time having debt? If students had more choices related to how the</w:t>
      </w:r>
      <w:r w:rsidR="00065117" w:rsidRPr="0083712C">
        <w:rPr>
          <w:rFonts w:ascii="Times New Roman" w:hAnsi="Times New Roman" w:cs="Times New Roman"/>
          <w:sz w:val="24"/>
          <w:szCs w:val="24"/>
        </w:rPr>
        <w:t>y</w:t>
      </w:r>
      <w:r w:rsidR="00B434A5" w:rsidRPr="0083712C">
        <w:rPr>
          <w:rFonts w:ascii="Times New Roman" w:hAnsi="Times New Roman" w:cs="Times New Roman"/>
          <w:sz w:val="24"/>
          <w:szCs w:val="24"/>
        </w:rPr>
        <w:t xml:space="preserve"> </w:t>
      </w:r>
      <w:r w:rsidR="000123DF" w:rsidRPr="0083712C">
        <w:rPr>
          <w:rFonts w:ascii="Times New Roman" w:hAnsi="Times New Roman" w:cs="Times New Roman"/>
          <w:sz w:val="24"/>
          <w:szCs w:val="24"/>
        </w:rPr>
        <w:t>repaid</w:t>
      </w:r>
      <w:r w:rsidR="00B434A5" w:rsidRPr="0083712C">
        <w:rPr>
          <w:rFonts w:ascii="Times New Roman" w:hAnsi="Times New Roman" w:cs="Times New Roman"/>
          <w:sz w:val="24"/>
          <w:szCs w:val="24"/>
        </w:rPr>
        <w:t xml:space="preserve"> their student loans</w:t>
      </w:r>
      <w:r w:rsidR="000E28CF">
        <w:rPr>
          <w:rFonts w:ascii="Times New Roman" w:hAnsi="Times New Roman" w:cs="Times New Roman"/>
          <w:sz w:val="24"/>
          <w:szCs w:val="24"/>
        </w:rPr>
        <w:t>,</w:t>
      </w:r>
      <w:r w:rsidR="00B434A5" w:rsidRPr="0083712C">
        <w:rPr>
          <w:rFonts w:ascii="Times New Roman" w:hAnsi="Times New Roman" w:cs="Times New Roman"/>
          <w:sz w:val="24"/>
          <w:szCs w:val="24"/>
        </w:rPr>
        <w:t xml:space="preserve"> such as having more control over the length of time they had to pay back their student loan</w:t>
      </w:r>
      <w:r w:rsidR="000E28CF">
        <w:rPr>
          <w:rFonts w:ascii="Times New Roman" w:hAnsi="Times New Roman" w:cs="Times New Roman"/>
          <w:sz w:val="24"/>
          <w:szCs w:val="24"/>
        </w:rPr>
        <w:t>s</w:t>
      </w:r>
      <w:r w:rsidR="00B434A5" w:rsidRPr="0083712C">
        <w:rPr>
          <w:rFonts w:ascii="Times New Roman" w:hAnsi="Times New Roman" w:cs="Times New Roman"/>
          <w:sz w:val="24"/>
          <w:szCs w:val="24"/>
        </w:rPr>
        <w:t xml:space="preserve"> on the non-IDR</w:t>
      </w:r>
      <w:r w:rsidR="00065117" w:rsidRPr="0083712C">
        <w:rPr>
          <w:rFonts w:ascii="Times New Roman" w:hAnsi="Times New Roman" w:cs="Times New Roman"/>
          <w:sz w:val="24"/>
          <w:szCs w:val="24"/>
        </w:rPr>
        <w:t xml:space="preserve"> plan</w:t>
      </w:r>
      <w:r w:rsidR="000E28CF">
        <w:rPr>
          <w:rFonts w:ascii="Times New Roman" w:hAnsi="Times New Roman" w:cs="Times New Roman"/>
          <w:sz w:val="24"/>
          <w:szCs w:val="24"/>
        </w:rPr>
        <w:t>,</w:t>
      </w:r>
      <w:r w:rsidR="00B434A5" w:rsidRPr="0083712C">
        <w:rPr>
          <w:rFonts w:ascii="Times New Roman" w:hAnsi="Times New Roman" w:cs="Times New Roman"/>
          <w:sz w:val="24"/>
          <w:szCs w:val="24"/>
        </w:rPr>
        <w:t xml:space="preserve"> or how payments </w:t>
      </w:r>
      <w:r w:rsidR="00285D66">
        <w:rPr>
          <w:rFonts w:ascii="Times New Roman" w:hAnsi="Times New Roman" w:cs="Times New Roman"/>
          <w:sz w:val="24"/>
          <w:szCs w:val="24"/>
        </w:rPr>
        <w:t>are</w:t>
      </w:r>
      <w:r w:rsidR="00B434A5" w:rsidRPr="0083712C">
        <w:rPr>
          <w:rFonts w:ascii="Times New Roman" w:hAnsi="Times New Roman" w:cs="Times New Roman"/>
          <w:sz w:val="24"/>
          <w:szCs w:val="24"/>
        </w:rPr>
        <w:t xml:space="preserve"> calculated as a function of their annual income</w:t>
      </w:r>
      <w:r w:rsidR="00D87056">
        <w:rPr>
          <w:rFonts w:ascii="Times New Roman" w:hAnsi="Times New Roman" w:cs="Times New Roman"/>
          <w:sz w:val="24"/>
          <w:szCs w:val="24"/>
        </w:rPr>
        <w:t xml:space="preserve"> on an IDR plan</w:t>
      </w:r>
      <w:r w:rsidR="00B434A5" w:rsidRPr="0083712C">
        <w:rPr>
          <w:rFonts w:ascii="Times New Roman" w:hAnsi="Times New Roman" w:cs="Times New Roman"/>
          <w:sz w:val="24"/>
          <w:szCs w:val="24"/>
        </w:rPr>
        <w:t xml:space="preserve">, </w:t>
      </w:r>
      <w:r w:rsidR="00065117" w:rsidRPr="0083712C">
        <w:rPr>
          <w:rFonts w:ascii="Times New Roman" w:hAnsi="Times New Roman" w:cs="Times New Roman"/>
          <w:sz w:val="24"/>
          <w:szCs w:val="24"/>
        </w:rPr>
        <w:t>how would they design their repayment plan</w:t>
      </w:r>
      <w:r w:rsidR="00B434A5" w:rsidRPr="0083712C">
        <w:rPr>
          <w:rFonts w:ascii="Times New Roman" w:hAnsi="Times New Roman" w:cs="Times New Roman"/>
          <w:sz w:val="24"/>
          <w:szCs w:val="24"/>
        </w:rPr>
        <w:t xml:space="preserve">? </w:t>
      </w:r>
    </w:p>
    <w:p w14:paraId="68C907B3" w14:textId="583178CD" w:rsidR="00B020EF" w:rsidRDefault="000123DF" w:rsidP="00745EE4">
      <w:pPr>
        <w:spacing w:after="0" w:line="480" w:lineRule="auto"/>
        <w:ind w:firstLine="720"/>
        <w:jc w:val="both"/>
        <w:rPr>
          <w:rFonts w:ascii="Times New Roman" w:hAnsi="Times New Roman" w:cs="Times New Roman"/>
          <w:b/>
          <w:bCs/>
          <w:sz w:val="24"/>
          <w:szCs w:val="24"/>
        </w:rPr>
      </w:pPr>
      <w:r w:rsidRPr="0083712C">
        <w:rPr>
          <w:rFonts w:ascii="Times New Roman" w:hAnsi="Times New Roman" w:cs="Times New Roman"/>
          <w:sz w:val="24"/>
          <w:szCs w:val="24"/>
        </w:rPr>
        <w:t xml:space="preserve">A second line of future research to expand on this research might be digging deeper into student’s expectations of their futures. How do students expect their income to change over time? </w:t>
      </w:r>
      <w:r w:rsidRPr="0083712C">
        <w:rPr>
          <w:rFonts w:ascii="Times New Roman" w:hAnsi="Times New Roman" w:cs="Times New Roman"/>
          <w:sz w:val="24"/>
          <w:szCs w:val="24"/>
        </w:rPr>
        <w:lastRenderedPageBreak/>
        <w:t xml:space="preserve">How do students expect their incomes to change if they attend graduate or professional school? How accurate are </w:t>
      </w:r>
      <w:r w:rsidR="007562C0" w:rsidRPr="0083712C">
        <w:rPr>
          <w:rFonts w:ascii="Times New Roman" w:hAnsi="Times New Roman" w:cs="Times New Roman"/>
          <w:sz w:val="24"/>
          <w:szCs w:val="24"/>
        </w:rPr>
        <w:t>students’</w:t>
      </w:r>
      <w:r w:rsidRPr="0083712C">
        <w:rPr>
          <w:rFonts w:ascii="Times New Roman" w:hAnsi="Times New Roman" w:cs="Times New Roman"/>
          <w:sz w:val="24"/>
          <w:szCs w:val="24"/>
        </w:rPr>
        <w:t xml:space="preserve"> beliefs related to how likely they are to attend graduate or professional school? What do students think they will be doing </w:t>
      </w:r>
      <w:r w:rsidR="00404B64">
        <w:rPr>
          <w:rFonts w:ascii="Times New Roman" w:hAnsi="Times New Roman" w:cs="Times New Roman"/>
          <w:sz w:val="24"/>
          <w:szCs w:val="24"/>
        </w:rPr>
        <w:t>if</w:t>
      </w:r>
      <w:r w:rsidRPr="0083712C">
        <w:rPr>
          <w:rFonts w:ascii="Times New Roman" w:hAnsi="Times New Roman" w:cs="Times New Roman"/>
          <w:sz w:val="24"/>
          <w:szCs w:val="24"/>
        </w:rPr>
        <w:t xml:space="preserve"> they earn different ranges of income? </w:t>
      </w:r>
      <w:r w:rsidR="00B020EF">
        <w:rPr>
          <w:rFonts w:ascii="Times New Roman" w:hAnsi="Times New Roman" w:cs="Times New Roman"/>
          <w:b/>
          <w:bCs/>
          <w:sz w:val="24"/>
          <w:szCs w:val="24"/>
        </w:rPr>
        <w:br w:type="page"/>
      </w:r>
    </w:p>
    <w:p w14:paraId="6A68561F" w14:textId="3562413C" w:rsidR="0045457D" w:rsidRPr="00211524" w:rsidRDefault="0045457D" w:rsidP="00B020EF">
      <w:pPr>
        <w:spacing w:after="0" w:line="360" w:lineRule="auto"/>
        <w:ind w:left="720" w:hanging="720"/>
        <w:jc w:val="center"/>
        <w:rPr>
          <w:rFonts w:ascii="Times New Roman" w:hAnsi="Times New Roman" w:cs="Times New Roman"/>
          <w:i/>
          <w:iCs/>
          <w:sz w:val="24"/>
          <w:szCs w:val="24"/>
        </w:rPr>
      </w:pPr>
      <w:r w:rsidRPr="00211524">
        <w:rPr>
          <w:rFonts w:ascii="Times New Roman" w:hAnsi="Times New Roman" w:cs="Times New Roman"/>
          <w:i/>
          <w:iCs/>
          <w:sz w:val="24"/>
          <w:szCs w:val="24"/>
        </w:rPr>
        <w:lastRenderedPageBreak/>
        <w:t>R</w:t>
      </w:r>
      <w:r w:rsidR="00211524">
        <w:rPr>
          <w:rFonts w:ascii="Times New Roman" w:hAnsi="Times New Roman" w:cs="Times New Roman"/>
          <w:i/>
          <w:iCs/>
          <w:sz w:val="24"/>
          <w:szCs w:val="24"/>
        </w:rPr>
        <w:t>EFERENCES</w:t>
      </w:r>
    </w:p>
    <w:p w14:paraId="6892B3D1" w14:textId="694213E5" w:rsidR="00880F18" w:rsidRPr="0083712C"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Abraham, Katharine G., Emel Filiz-Ozbay, Erkut Y. Ozbay, and Lesley J. Turner.</w:t>
      </w:r>
      <w:r w:rsidRPr="0083712C">
        <w:rPr>
          <w:rFonts w:ascii="Times New Roman" w:hAnsi="Times New Roman" w:cs="Times New Roman"/>
          <w:sz w:val="24"/>
          <w:szCs w:val="24"/>
        </w:rPr>
        <w:t xml:space="preserve"> </w:t>
      </w:r>
      <w:r w:rsidR="004D7AC4" w:rsidRPr="0083712C">
        <w:rPr>
          <w:rFonts w:ascii="Times New Roman" w:hAnsi="Times New Roman" w:cs="Times New Roman"/>
          <w:sz w:val="24"/>
          <w:szCs w:val="24"/>
        </w:rPr>
        <w:t>2020</w:t>
      </w:r>
      <w:r w:rsidRPr="0083712C">
        <w:rPr>
          <w:rFonts w:ascii="Times New Roman" w:hAnsi="Times New Roman" w:cs="Times New Roman"/>
          <w:sz w:val="24"/>
          <w:szCs w:val="24"/>
        </w:rPr>
        <w:t xml:space="preserve">. “Framing Effects, Earnings Expectations, and the Design of Student Loan Repayment Schemes.” </w:t>
      </w:r>
      <w:r w:rsidRPr="0083712C">
        <w:rPr>
          <w:rFonts w:ascii="Times New Roman" w:hAnsi="Times New Roman" w:cs="Times New Roman"/>
          <w:i/>
          <w:iCs/>
          <w:sz w:val="24"/>
          <w:szCs w:val="24"/>
        </w:rPr>
        <w:t>Journal of Public Economics</w:t>
      </w:r>
      <w:r w:rsidR="004D7AC4" w:rsidRPr="0083712C">
        <w:rPr>
          <w:rFonts w:ascii="Times New Roman" w:hAnsi="Times New Roman" w:cs="Times New Roman"/>
          <w:sz w:val="24"/>
          <w:szCs w:val="24"/>
        </w:rPr>
        <w:t>. Vol. 183</w:t>
      </w:r>
    </w:p>
    <w:p w14:paraId="27023792" w14:textId="2E94E6AF" w:rsidR="00BE7AB4" w:rsidRPr="0083712C" w:rsidRDefault="00BE7AB4"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Akers, Elizabeth J., and Matthew M. Chingos.</w:t>
      </w:r>
      <w:r w:rsidRPr="0083712C">
        <w:rPr>
          <w:rFonts w:ascii="Times New Roman" w:hAnsi="Times New Roman" w:cs="Times New Roman"/>
          <w:sz w:val="24"/>
          <w:szCs w:val="24"/>
        </w:rPr>
        <w:t xml:space="preserve"> 2014. “Are College Students Borrowing Blindly?”</w:t>
      </w:r>
      <w:r w:rsidR="008B0AF3" w:rsidRPr="0083712C">
        <w:rPr>
          <w:rFonts w:ascii="Times New Roman" w:hAnsi="Times New Roman" w:cs="Times New Roman"/>
          <w:sz w:val="24"/>
          <w:szCs w:val="24"/>
        </w:rPr>
        <w:t xml:space="preserve"> Brown Center on Education Policy, Brookings Institution. https://www.brookings.edu/wp-content/uploads/2016/06/are-college-students-borrowing-blindly_dec-2014.pdf</w:t>
      </w:r>
    </w:p>
    <w:p w14:paraId="7F984E24" w14:textId="63803451" w:rsidR="00625A6B" w:rsidRPr="0083712C" w:rsidRDefault="00625A6B"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Allcott, Hunt, and Dmitry Taubinsky.</w:t>
      </w:r>
      <w:r w:rsidRPr="0083712C">
        <w:rPr>
          <w:rFonts w:ascii="Times New Roman" w:hAnsi="Times New Roman" w:cs="Times New Roman"/>
          <w:sz w:val="24"/>
          <w:szCs w:val="24"/>
        </w:rPr>
        <w:t xml:space="preserve"> 2015. “Evaluating Behaviorally Motivated Policy: Experimental Evidence from the Lightbulb Market.” </w:t>
      </w:r>
      <w:r w:rsidRPr="0083712C">
        <w:rPr>
          <w:rFonts w:ascii="Times New Roman" w:hAnsi="Times New Roman" w:cs="Times New Roman"/>
          <w:i/>
          <w:iCs/>
          <w:sz w:val="24"/>
          <w:szCs w:val="24"/>
        </w:rPr>
        <w:t>American Economic Review</w:t>
      </w:r>
      <w:r w:rsidRPr="0083712C">
        <w:rPr>
          <w:rFonts w:ascii="Times New Roman" w:hAnsi="Times New Roman" w:cs="Times New Roman"/>
          <w:sz w:val="24"/>
          <w:szCs w:val="24"/>
        </w:rPr>
        <w:t xml:space="preserve">. Vol. 105(8): 2501 </w:t>
      </w:r>
      <w:r w:rsidR="00BE7AB4" w:rsidRPr="0083712C">
        <w:rPr>
          <w:rFonts w:ascii="Times New Roman" w:hAnsi="Times New Roman" w:cs="Times New Roman"/>
          <w:sz w:val="24"/>
          <w:szCs w:val="24"/>
        </w:rPr>
        <w:t>–</w:t>
      </w:r>
      <w:r w:rsidRPr="0083712C">
        <w:rPr>
          <w:rFonts w:ascii="Times New Roman" w:hAnsi="Times New Roman" w:cs="Times New Roman"/>
          <w:sz w:val="24"/>
          <w:szCs w:val="24"/>
        </w:rPr>
        <w:t xml:space="preserve"> 2538</w:t>
      </w:r>
    </w:p>
    <w:p w14:paraId="6DA385DF" w14:textId="264CBED7" w:rsidR="00BE7AB4" w:rsidRPr="0083712C" w:rsidRDefault="00BE7AB4"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Andruska, Emily A.</w:t>
      </w:r>
      <w:r w:rsidRPr="0083712C">
        <w:rPr>
          <w:rFonts w:ascii="Times New Roman" w:hAnsi="Times New Roman" w:cs="Times New Roman"/>
          <w:sz w:val="24"/>
          <w:szCs w:val="24"/>
        </w:rPr>
        <w:t xml:space="preserve">, </w:t>
      </w:r>
      <w:r w:rsidRPr="0083712C">
        <w:rPr>
          <w:rFonts w:ascii="Times New Roman" w:hAnsi="Times New Roman" w:cs="Times New Roman"/>
          <w:b/>
          <w:bCs/>
          <w:sz w:val="24"/>
          <w:szCs w:val="24"/>
        </w:rPr>
        <w:t>Jeanne M. Hogarth, Cynthia N. Fletcher, Gregory R. Forbes, and Darin R. Wohlgemuth.</w:t>
      </w:r>
      <w:r w:rsidRPr="0083712C">
        <w:rPr>
          <w:rFonts w:ascii="Times New Roman" w:hAnsi="Times New Roman" w:cs="Times New Roman"/>
          <w:sz w:val="24"/>
          <w:szCs w:val="24"/>
        </w:rPr>
        <w:t xml:space="preserve"> 2014. “Do You Know What You Owe? Student’ Understanding of Their Student Loans.” </w:t>
      </w:r>
      <w:r w:rsidRPr="0083712C">
        <w:rPr>
          <w:rFonts w:ascii="Times New Roman" w:hAnsi="Times New Roman" w:cs="Times New Roman"/>
          <w:i/>
          <w:iCs/>
          <w:sz w:val="24"/>
          <w:szCs w:val="24"/>
        </w:rPr>
        <w:t>Journal of Student Financial Aid</w:t>
      </w:r>
      <w:r w:rsidRPr="0083712C">
        <w:rPr>
          <w:rFonts w:ascii="Times New Roman" w:hAnsi="Times New Roman" w:cs="Times New Roman"/>
          <w:sz w:val="24"/>
          <w:szCs w:val="24"/>
        </w:rPr>
        <w:t>. 44(2): 125 - 148</w:t>
      </w:r>
    </w:p>
    <w:p w14:paraId="0D2C304D" w14:textId="20B382AF" w:rsidR="00F81351" w:rsidRPr="0083712C" w:rsidRDefault="00F81351"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Arcidiancono, Peter V.</w:t>
      </w:r>
      <w:r w:rsidR="00D07E46" w:rsidRPr="0083712C">
        <w:rPr>
          <w:rFonts w:ascii="Times New Roman" w:hAnsi="Times New Roman" w:cs="Times New Roman"/>
          <w:b/>
          <w:bCs/>
          <w:sz w:val="24"/>
          <w:szCs w:val="24"/>
        </w:rPr>
        <w:t>,</w:t>
      </w:r>
      <w:r w:rsidRPr="0083712C">
        <w:rPr>
          <w:rFonts w:ascii="Times New Roman" w:hAnsi="Times New Roman" w:cs="Times New Roman"/>
          <w:sz w:val="24"/>
          <w:szCs w:val="24"/>
        </w:rPr>
        <w:t xml:space="preserve"> </w:t>
      </w:r>
      <w:r w:rsidRPr="0083712C">
        <w:rPr>
          <w:rFonts w:ascii="Times New Roman" w:hAnsi="Times New Roman" w:cs="Times New Roman"/>
          <w:b/>
          <w:bCs/>
          <w:sz w:val="24"/>
          <w:szCs w:val="24"/>
        </w:rPr>
        <w:t>Joseph Hotz, Arnaud Maurel,</w:t>
      </w:r>
      <w:r w:rsidR="00D07E46" w:rsidRPr="0083712C">
        <w:rPr>
          <w:rFonts w:ascii="Times New Roman" w:hAnsi="Times New Roman" w:cs="Times New Roman"/>
          <w:b/>
          <w:bCs/>
          <w:sz w:val="24"/>
          <w:szCs w:val="24"/>
        </w:rPr>
        <w:t xml:space="preserve"> and</w:t>
      </w:r>
      <w:r w:rsidRPr="0083712C">
        <w:rPr>
          <w:rFonts w:ascii="Times New Roman" w:hAnsi="Times New Roman" w:cs="Times New Roman"/>
          <w:b/>
          <w:bCs/>
          <w:sz w:val="24"/>
          <w:szCs w:val="24"/>
        </w:rPr>
        <w:t xml:space="preserve"> Teresa Romano.</w:t>
      </w:r>
      <w:r w:rsidRPr="0083712C">
        <w:rPr>
          <w:rFonts w:ascii="Times New Roman" w:hAnsi="Times New Roman" w:cs="Times New Roman"/>
          <w:sz w:val="24"/>
          <w:szCs w:val="24"/>
        </w:rPr>
        <w:t xml:space="preserve"> 2020. “Ex Ante Returns and Occupational Choice.” </w:t>
      </w:r>
      <w:r w:rsidRPr="0083712C">
        <w:rPr>
          <w:rFonts w:ascii="Times New Roman" w:hAnsi="Times New Roman" w:cs="Times New Roman"/>
          <w:i/>
          <w:iCs/>
          <w:sz w:val="24"/>
          <w:szCs w:val="24"/>
        </w:rPr>
        <w:t>Journal of Political Economy</w:t>
      </w:r>
      <w:r w:rsidRPr="0083712C">
        <w:rPr>
          <w:rFonts w:ascii="Times New Roman" w:hAnsi="Times New Roman" w:cs="Times New Roman"/>
          <w:sz w:val="24"/>
          <w:szCs w:val="24"/>
        </w:rPr>
        <w:t>. 128(12): 4475 - 4522</w:t>
      </w:r>
    </w:p>
    <w:p w14:paraId="5F0944AC" w14:textId="08A2572D" w:rsidR="00880F18" w:rsidRPr="0083712C"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 xml:space="preserve">Baker, Rachel, Eric Bettinger, Brian Jacob, and Ioana Marinescu. </w:t>
      </w:r>
      <w:r w:rsidRPr="0083712C">
        <w:rPr>
          <w:rFonts w:ascii="Times New Roman" w:hAnsi="Times New Roman" w:cs="Times New Roman"/>
          <w:sz w:val="24"/>
          <w:szCs w:val="24"/>
        </w:rPr>
        <w:t xml:space="preserve">2018. “The Effect of Labor Market Information on Community College Students’ Major Choice.” </w:t>
      </w:r>
      <w:r w:rsidRPr="0083712C">
        <w:rPr>
          <w:rFonts w:ascii="Times New Roman" w:hAnsi="Times New Roman" w:cs="Times New Roman"/>
          <w:i/>
          <w:iCs/>
          <w:sz w:val="24"/>
          <w:szCs w:val="24"/>
        </w:rPr>
        <w:t>Economics of Education Review</w:t>
      </w:r>
      <w:r w:rsidRPr="0083712C">
        <w:rPr>
          <w:rFonts w:ascii="Times New Roman" w:hAnsi="Times New Roman" w:cs="Times New Roman"/>
          <w:sz w:val="24"/>
          <w:szCs w:val="24"/>
        </w:rPr>
        <w:t>. 65: 18 – 30</w:t>
      </w:r>
    </w:p>
    <w:p w14:paraId="56F71763" w14:textId="5E9EF65D" w:rsidR="00B22AFA" w:rsidRDefault="00B22AFA"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Baum, Sandy, and Patricia Steele.</w:t>
      </w:r>
      <w:r w:rsidRPr="0083712C">
        <w:rPr>
          <w:rFonts w:ascii="Times New Roman" w:hAnsi="Times New Roman" w:cs="Times New Roman"/>
          <w:sz w:val="24"/>
          <w:szCs w:val="24"/>
        </w:rPr>
        <w:t xml:space="preserve"> 2017. “Who Goes to Graduate School and Who Succeeds?”</w:t>
      </w:r>
      <w:r w:rsidR="008011AC" w:rsidRPr="0083712C">
        <w:rPr>
          <w:rFonts w:ascii="Times New Roman" w:hAnsi="Times New Roman" w:cs="Times New Roman"/>
          <w:sz w:val="24"/>
          <w:szCs w:val="24"/>
        </w:rPr>
        <w:t xml:space="preserve"> Urban Institute Report. </w:t>
      </w:r>
      <w:r w:rsidR="00B9152C" w:rsidRPr="00EB3688">
        <w:rPr>
          <w:rFonts w:ascii="Times New Roman" w:hAnsi="Times New Roman" w:cs="Times New Roman"/>
          <w:sz w:val="24"/>
          <w:szCs w:val="24"/>
        </w:rPr>
        <w:t>https://www.urban.org/sites/default/files/publication/86981/who_goes_to_graduate_school_and_who_succeeds_1.pdf</w:t>
      </w:r>
    </w:p>
    <w:p w14:paraId="5EF00E9A" w14:textId="20412134" w:rsidR="00B9152C" w:rsidRPr="00B9152C" w:rsidRDefault="00B9152C" w:rsidP="00211524">
      <w:pPr>
        <w:spacing w:after="0" w:line="240" w:lineRule="auto"/>
        <w:ind w:left="720" w:hanging="720"/>
        <w:jc w:val="both"/>
        <w:rPr>
          <w:rFonts w:ascii="Times New Roman" w:hAnsi="Times New Roman" w:cs="Times New Roman"/>
          <w:sz w:val="24"/>
          <w:szCs w:val="24"/>
        </w:rPr>
      </w:pPr>
      <w:r>
        <w:rPr>
          <w:rFonts w:ascii="Times New Roman" w:hAnsi="Times New Roman" w:cs="Times New Roman"/>
          <w:b/>
          <w:bCs/>
          <w:sz w:val="24"/>
          <w:szCs w:val="24"/>
        </w:rPr>
        <w:t>Barr, Andrew, Kelli A.</w:t>
      </w:r>
      <w:r>
        <w:rPr>
          <w:rFonts w:ascii="Times New Roman" w:hAnsi="Times New Roman" w:cs="Times New Roman"/>
          <w:sz w:val="24"/>
          <w:szCs w:val="24"/>
        </w:rPr>
        <w:t xml:space="preserve"> </w:t>
      </w:r>
      <w:r w:rsidRPr="00B9152C">
        <w:rPr>
          <w:rFonts w:ascii="Times New Roman" w:hAnsi="Times New Roman" w:cs="Times New Roman"/>
          <w:b/>
          <w:bCs/>
          <w:sz w:val="24"/>
          <w:szCs w:val="24"/>
        </w:rPr>
        <w:t>Bird, and Benjamin L. Castleman.</w:t>
      </w:r>
      <w:r>
        <w:rPr>
          <w:rFonts w:ascii="Times New Roman" w:hAnsi="Times New Roman" w:cs="Times New Roman"/>
          <w:sz w:val="24"/>
          <w:szCs w:val="24"/>
        </w:rPr>
        <w:t xml:space="preserve"> 2021. “The Effect of Reduced Student Loan Borrowing on Academic Performance and Default: Evidence form a Loan Counseling Experiment.” </w:t>
      </w:r>
      <w:r>
        <w:rPr>
          <w:rFonts w:ascii="Times New Roman" w:hAnsi="Times New Roman" w:cs="Times New Roman"/>
          <w:i/>
          <w:iCs/>
          <w:sz w:val="24"/>
          <w:szCs w:val="24"/>
        </w:rPr>
        <w:t>Journal of Public Economics.</w:t>
      </w:r>
      <w:r>
        <w:rPr>
          <w:rFonts w:ascii="Times New Roman" w:hAnsi="Times New Roman" w:cs="Times New Roman"/>
          <w:sz w:val="24"/>
          <w:szCs w:val="24"/>
        </w:rPr>
        <w:t xml:space="preserve"> 202: 104493</w:t>
      </w:r>
    </w:p>
    <w:p w14:paraId="67A08220" w14:textId="3580F21F" w:rsidR="007A2E2B" w:rsidRPr="0083712C" w:rsidRDefault="007A2E2B"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Betts, Julian R.</w:t>
      </w:r>
      <w:r w:rsidRPr="0083712C">
        <w:rPr>
          <w:rFonts w:ascii="Times New Roman" w:hAnsi="Times New Roman" w:cs="Times New Roman"/>
          <w:sz w:val="24"/>
          <w:szCs w:val="24"/>
        </w:rPr>
        <w:t xml:space="preserve"> 1996. “What Do Students Know about Wages? Evidence from a Survey of Undergraduates.” </w:t>
      </w:r>
      <w:r w:rsidRPr="0083712C">
        <w:rPr>
          <w:rFonts w:ascii="Times New Roman" w:hAnsi="Times New Roman" w:cs="Times New Roman"/>
          <w:i/>
          <w:iCs/>
          <w:sz w:val="24"/>
          <w:szCs w:val="24"/>
        </w:rPr>
        <w:t>Journal of Human Resources.</w:t>
      </w:r>
      <w:r w:rsidRPr="0083712C">
        <w:rPr>
          <w:rFonts w:ascii="Times New Roman" w:hAnsi="Times New Roman" w:cs="Times New Roman"/>
          <w:sz w:val="24"/>
          <w:szCs w:val="24"/>
        </w:rPr>
        <w:t xml:space="preserve"> 31(1):27 - 56</w:t>
      </w:r>
    </w:p>
    <w:p w14:paraId="019C5BF8" w14:textId="77777777" w:rsidR="00880F18" w:rsidRPr="0083712C"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Bleemer, Zachary, and Basit Zafar.</w:t>
      </w:r>
      <w:r w:rsidRPr="0083712C">
        <w:rPr>
          <w:rFonts w:ascii="Times New Roman" w:hAnsi="Times New Roman" w:cs="Times New Roman"/>
          <w:sz w:val="24"/>
          <w:szCs w:val="24"/>
        </w:rPr>
        <w:t xml:space="preserve"> 2018. “Intended College Attendance: Evidence from an Experiment on College Returns and Costs.” </w:t>
      </w:r>
      <w:r w:rsidRPr="0083712C">
        <w:rPr>
          <w:rFonts w:ascii="Times New Roman" w:hAnsi="Times New Roman" w:cs="Times New Roman"/>
          <w:i/>
          <w:iCs/>
          <w:sz w:val="24"/>
          <w:szCs w:val="24"/>
        </w:rPr>
        <w:t>Journal of Public Economics</w:t>
      </w:r>
      <w:r w:rsidRPr="0083712C">
        <w:rPr>
          <w:rFonts w:ascii="Times New Roman" w:hAnsi="Times New Roman" w:cs="Times New Roman"/>
          <w:sz w:val="24"/>
          <w:szCs w:val="24"/>
        </w:rPr>
        <w:t>. 157: 184 – 211</w:t>
      </w:r>
    </w:p>
    <w:p w14:paraId="7CCF39E3" w14:textId="15AB28AF" w:rsidR="00880F18" w:rsidRPr="0083712C"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 xml:space="preserve">Brownstein, Joshua. </w:t>
      </w:r>
      <w:r w:rsidRPr="0083712C">
        <w:rPr>
          <w:rFonts w:ascii="Times New Roman" w:hAnsi="Times New Roman" w:cs="Times New Roman"/>
          <w:sz w:val="24"/>
          <w:szCs w:val="24"/>
        </w:rPr>
        <w:t xml:space="preserve">2020. “A Pilot Survey on Student Loan Repayment Plan Choice.” Unpublished. </w:t>
      </w:r>
      <w:r w:rsidR="00943491" w:rsidRPr="0083712C">
        <w:rPr>
          <w:rFonts w:ascii="Times New Roman" w:hAnsi="Times New Roman" w:cs="Times New Roman"/>
          <w:sz w:val="24"/>
          <w:szCs w:val="24"/>
        </w:rPr>
        <w:t>https://tinyurl.com/Brownstein2020</w:t>
      </w:r>
    </w:p>
    <w:p w14:paraId="34ECB95E" w14:textId="77777777" w:rsidR="00880F18" w:rsidRPr="0083712C"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Chapman, Bruce, and Lorraine Dearden.</w:t>
      </w:r>
      <w:r w:rsidRPr="0083712C">
        <w:rPr>
          <w:rFonts w:ascii="Times New Roman" w:hAnsi="Times New Roman" w:cs="Times New Roman"/>
          <w:sz w:val="24"/>
          <w:szCs w:val="24"/>
        </w:rPr>
        <w:t xml:space="preserve"> 2017. “Conceptual and Empirical Issues for Alternative Student Loan Designs: The Significance of Laon Repayment Burdens for the United States”, </w:t>
      </w:r>
      <w:r w:rsidRPr="0083712C">
        <w:rPr>
          <w:rFonts w:ascii="Times New Roman" w:hAnsi="Times New Roman" w:cs="Times New Roman"/>
          <w:i/>
          <w:iCs/>
          <w:sz w:val="24"/>
          <w:szCs w:val="24"/>
        </w:rPr>
        <w:t>Annals of the American Academy of Political and Social Science</w:t>
      </w:r>
      <w:r w:rsidRPr="0083712C">
        <w:rPr>
          <w:rFonts w:ascii="Times New Roman" w:hAnsi="Times New Roman" w:cs="Times New Roman"/>
          <w:sz w:val="24"/>
          <w:szCs w:val="24"/>
        </w:rPr>
        <w:t>. 671(1): 249-268</w:t>
      </w:r>
    </w:p>
    <w:p w14:paraId="3A505F4F" w14:textId="1E7EAC68" w:rsidR="004E74F4" w:rsidRPr="0083712C" w:rsidRDefault="004E74F4"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Conlon, John J.</w:t>
      </w:r>
      <w:r w:rsidRPr="0083712C">
        <w:rPr>
          <w:rFonts w:ascii="Times New Roman" w:hAnsi="Times New Roman" w:cs="Times New Roman"/>
          <w:sz w:val="24"/>
          <w:szCs w:val="24"/>
        </w:rPr>
        <w:t xml:space="preserve"> 2021 “Major Malfunction: A Field Experiment Correcting Undergraduates’ Beliefs about Salaries.” </w:t>
      </w:r>
      <w:r w:rsidRPr="0083712C">
        <w:rPr>
          <w:rFonts w:ascii="Times New Roman" w:hAnsi="Times New Roman" w:cs="Times New Roman"/>
          <w:i/>
          <w:iCs/>
          <w:sz w:val="24"/>
          <w:szCs w:val="24"/>
        </w:rPr>
        <w:t>Journal of Human Resources.</w:t>
      </w:r>
      <w:r w:rsidRPr="0083712C">
        <w:rPr>
          <w:rFonts w:ascii="Times New Roman" w:hAnsi="Times New Roman" w:cs="Times New Roman"/>
          <w:sz w:val="24"/>
          <w:szCs w:val="24"/>
        </w:rPr>
        <w:t xml:space="preserve"> Vol. 56(3): 922 - 939</w:t>
      </w:r>
    </w:p>
    <w:p w14:paraId="0FFA62C6" w14:textId="135DCE87" w:rsidR="00880F18" w:rsidRPr="0083712C"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Cox, James C., Daniel Kreisman and Susan Dynarski.</w:t>
      </w:r>
      <w:r w:rsidRPr="0083712C">
        <w:rPr>
          <w:rFonts w:ascii="Times New Roman" w:hAnsi="Times New Roman" w:cs="Times New Roman"/>
          <w:sz w:val="24"/>
          <w:szCs w:val="24"/>
        </w:rPr>
        <w:t xml:space="preserve"> 20</w:t>
      </w:r>
      <w:r w:rsidR="00BC7D86" w:rsidRPr="0083712C">
        <w:rPr>
          <w:rFonts w:ascii="Times New Roman" w:hAnsi="Times New Roman" w:cs="Times New Roman"/>
          <w:sz w:val="24"/>
          <w:szCs w:val="24"/>
        </w:rPr>
        <w:t>20</w:t>
      </w:r>
      <w:r w:rsidRPr="0083712C">
        <w:rPr>
          <w:rFonts w:ascii="Times New Roman" w:hAnsi="Times New Roman" w:cs="Times New Roman"/>
          <w:sz w:val="24"/>
          <w:szCs w:val="24"/>
        </w:rPr>
        <w:t xml:space="preserve">. “Designed to Fail: Effects of the Default Option and Information Complexity on Student Loan Repayment”. </w:t>
      </w:r>
      <w:r w:rsidR="00BC7D86" w:rsidRPr="0083712C">
        <w:rPr>
          <w:rFonts w:ascii="Times New Roman" w:hAnsi="Times New Roman" w:cs="Times New Roman"/>
          <w:i/>
          <w:iCs/>
          <w:sz w:val="24"/>
          <w:szCs w:val="24"/>
        </w:rPr>
        <w:t>Journal of Public Economics.</w:t>
      </w:r>
      <w:r w:rsidR="00BC7D86" w:rsidRPr="0083712C">
        <w:rPr>
          <w:rFonts w:ascii="Times New Roman" w:hAnsi="Times New Roman" w:cs="Times New Roman"/>
          <w:sz w:val="24"/>
          <w:szCs w:val="24"/>
        </w:rPr>
        <w:t xml:space="preserve"> Vol </w:t>
      </w:r>
      <w:r w:rsidR="00080D7C" w:rsidRPr="0083712C">
        <w:rPr>
          <w:rFonts w:ascii="Times New Roman" w:hAnsi="Times New Roman" w:cs="Times New Roman"/>
          <w:sz w:val="24"/>
          <w:szCs w:val="24"/>
        </w:rPr>
        <w:t>192</w:t>
      </w:r>
    </w:p>
    <w:p w14:paraId="13AC0BD7" w14:textId="77777777" w:rsidR="00880F18" w:rsidRPr="0083712C"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 xml:space="preserve">Darolia, Rajeev, and Casandra Harper. </w:t>
      </w:r>
      <w:r w:rsidRPr="0083712C">
        <w:rPr>
          <w:rFonts w:ascii="Times New Roman" w:hAnsi="Times New Roman" w:cs="Times New Roman"/>
          <w:sz w:val="24"/>
          <w:szCs w:val="24"/>
        </w:rPr>
        <w:t xml:space="preserve">2018. “Information Use and Attention Deferment in College Student Loan Decisions: Evidence From a Debt Letter Experiment.” </w:t>
      </w:r>
      <w:r w:rsidRPr="0083712C">
        <w:rPr>
          <w:rFonts w:ascii="Times New Roman" w:hAnsi="Times New Roman" w:cs="Times New Roman"/>
          <w:i/>
          <w:iCs/>
          <w:sz w:val="24"/>
          <w:szCs w:val="24"/>
        </w:rPr>
        <w:t>Educational Evaluation and Policy Analysis</w:t>
      </w:r>
      <w:r w:rsidRPr="0083712C">
        <w:rPr>
          <w:rFonts w:ascii="Times New Roman" w:hAnsi="Times New Roman" w:cs="Times New Roman"/>
          <w:sz w:val="24"/>
          <w:szCs w:val="24"/>
        </w:rPr>
        <w:t>. 40(1): 129 – 150</w:t>
      </w:r>
    </w:p>
    <w:p w14:paraId="533EE8A2" w14:textId="507BAF9D" w:rsidR="00880F18" w:rsidRPr="0083712C"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lastRenderedPageBreak/>
        <w:t>Delavande, Adeline, Xavier Giné, and David McDenzie.</w:t>
      </w:r>
      <w:r w:rsidRPr="0083712C">
        <w:rPr>
          <w:rFonts w:ascii="Times New Roman" w:hAnsi="Times New Roman" w:cs="Times New Roman"/>
          <w:sz w:val="24"/>
          <w:szCs w:val="24"/>
        </w:rPr>
        <w:t xml:space="preserve"> 2011. “Measuring Subjective Expectations in Developing Countries: A Critical Review and New Evidence.” </w:t>
      </w:r>
      <w:r w:rsidRPr="0083712C">
        <w:rPr>
          <w:rFonts w:ascii="Times New Roman" w:hAnsi="Times New Roman" w:cs="Times New Roman"/>
          <w:i/>
          <w:iCs/>
          <w:sz w:val="24"/>
          <w:szCs w:val="24"/>
        </w:rPr>
        <w:t>Journal of Development Economics</w:t>
      </w:r>
      <w:r w:rsidRPr="0083712C">
        <w:rPr>
          <w:rFonts w:ascii="Times New Roman" w:hAnsi="Times New Roman" w:cs="Times New Roman"/>
          <w:sz w:val="24"/>
          <w:szCs w:val="24"/>
        </w:rPr>
        <w:t>. 94(2): 151 – 163</w:t>
      </w:r>
    </w:p>
    <w:p w14:paraId="2F6F6C83" w14:textId="77777777" w:rsidR="00880F18" w:rsidRPr="0083712C"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Hastings, Justine, Christopher A. Neilson, and Seth D. Zimmerman.</w:t>
      </w:r>
      <w:r w:rsidRPr="0083712C">
        <w:rPr>
          <w:rFonts w:ascii="Times New Roman" w:hAnsi="Times New Roman" w:cs="Times New Roman"/>
          <w:sz w:val="24"/>
          <w:szCs w:val="24"/>
        </w:rPr>
        <w:t xml:space="preserve"> 2018. “The Effects of Earnings Disclosure on College Enrollment Decisions.” NBER Working Paper 21300. https://www.nber.org/papers/w21300</w:t>
      </w:r>
    </w:p>
    <w:p w14:paraId="14B44521" w14:textId="53B752AB" w:rsidR="00A24E3B" w:rsidRPr="0083712C" w:rsidRDefault="00A24E3B"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Herbst, Daniel.</w:t>
      </w:r>
      <w:r w:rsidRPr="0083712C">
        <w:rPr>
          <w:rFonts w:ascii="Times New Roman" w:hAnsi="Times New Roman" w:cs="Times New Roman"/>
          <w:sz w:val="24"/>
          <w:szCs w:val="24"/>
        </w:rPr>
        <w:t xml:space="preserve"> 202</w:t>
      </w:r>
      <w:r w:rsidR="00DE4631">
        <w:rPr>
          <w:rFonts w:ascii="Times New Roman" w:hAnsi="Times New Roman" w:cs="Times New Roman"/>
          <w:sz w:val="24"/>
          <w:szCs w:val="24"/>
        </w:rPr>
        <w:t>3</w:t>
      </w:r>
      <w:r w:rsidRPr="0083712C">
        <w:rPr>
          <w:rFonts w:ascii="Times New Roman" w:hAnsi="Times New Roman" w:cs="Times New Roman"/>
          <w:sz w:val="24"/>
          <w:szCs w:val="24"/>
        </w:rPr>
        <w:t>. “</w:t>
      </w:r>
      <w:r w:rsidR="00DE4631">
        <w:rPr>
          <w:rFonts w:ascii="Times New Roman" w:hAnsi="Times New Roman" w:cs="Times New Roman"/>
          <w:sz w:val="24"/>
          <w:szCs w:val="24"/>
        </w:rPr>
        <w:t>The Impact of Income-Driven Repayment on Student Borrower Outcomes.</w:t>
      </w:r>
      <w:r w:rsidRPr="0083712C">
        <w:rPr>
          <w:rFonts w:ascii="Times New Roman" w:hAnsi="Times New Roman" w:cs="Times New Roman"/>
          <w:sz w:val="24"/>
          <w:szCs w:val="24"/>
        </w:rPr>
        <w:t>”</w:t>
      </w:r>
      <w:r w:rsidR="00DE4631">
        <w:rPr>
          <w:rFonts w:ascii="Times New Roman" w:hAnsi="Times New Roman" w:cs="Times New Roman"/>
          <w:sz w:val="24"/>
          <w:szCs w:val="24"/>
        </w:rPr>
        <w:t xml:space="preserve"> </w:t>
      </w:r>
      <w:r w:rsidR="00DE4631">
        <w:rPr>
          <w:rFonts w:ascii="Times New Roman" w:hAnsi="Times New Roman" w:cs="Times New Roman"/>
          <w:i/>
          <w:iCs/>
          <w:sz w:val="24"/>
          <w:szCs w:val="24"/>
        </w:rPr>
        <w:t>American Economic Journal: Applied Economics.</w:t>
      </w:r>
      <w:r w:rsidR="00DE4631">
        <w:rPr>
          <w:rFonts w:ascii="Times New Roman" w:hAnsi="Times New Roman" w:cs="Times New Roman"/>
          <w:sz w:val="24"/>
          <w:szCs w:val="24"/>
        </w:rPr>
        <w:t xml:space="preserve"> Vol. 15(1): 1 - 25</w:t>
      </w:r>
      <w:r w:rsidRPr="0083712C">
        <w:rPr>
          <w:rFonts w:ascii="Times New Roman" w:hAnsi="Times New Roman" w:cs="Times New Roman"/>
          <w:sz w:val="24"/>
          <w:szCs w:val="24"/>
        </w:rPr>
        <w:t xml:space="preserve"> </w:t>
      </w:r>
    </w:p>
    <w:p w14:paraId="5DAE8545" w14:textId="3F7D7C1B" w:rsidR="00880F18"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Hurwitz, Michael, and Jonathan Smith.</w:t>
      </w:r>
      <w:r w:rsidRPr="0083712C">
        <w:rPr>
          <w:rFonts w:ascii="Times New Roman" w:hAnsi="Times New Roman" w:cs="Times New Roman"/>
          <w:sz w:val="24"/>
          <w:szCs w:val="24"/>
        </w:rPr>
        <w:t xml:space="preserve"> 2018. “Student Responsiveness to Earnings Data in the College Scorecard.” </w:t>
      </w:r>
      <w:r w:rsidRPr="0083712C">
        <w:rPr>
          <w:rFonts w:ascii="Times New Roman" w:hAnsi="Times New Roman" w:cs="Times New Roman"/>
          <w:i/>
          <w:iCs/>
          <w:sz w:val="24"/>
          <w:szCs w:val="24"/>
        </w:rPr>
        <w:t>Economic Inquiry</w:t>
      </w:r>
      <w:r w:rsidRPr="0083712C">
        <w:rPr>
          <w:rFonts w:ascii="Times New Roman" w:hAnsi="Times New Roman" w:cs="Times New Roman"/>
          <w:sz w:val="24"/>
          <w:szCs w:val="24"/>
        </w:rPr>
        <w:t>. 56(2): 1220 – 1243</w:t>
      </w:r>
    </w:p>
    <w:p w14:paraId="4E271BED" w14:textId="1D6183E4" w:rsidR="00001451" w:rsidRPr="0083712C" w:rsidRDefault="00001451" w:rsidP="00211524">
      <w:pPr>
        <w:spacing w:after="0" w:line="240" w:lineRule="auto"/>
        <w:ind w:left="720" w:hanging="720"/>
        <w:jc w:val="both"/>
        <w:rPr>
          <w:rFonts w:ascii="Times New Roman" w:hAnsi="Times New Roman" w:cs="Times New Roman"/>
          <w:sz w:val="24"/>
          <w:szCs w:val="24"/>
        </w:rPr>
      </w:pPr>
      <w:r>
        <w:rPr>
          <w:rFonts w:ascii="Times New Roman" w:hAnsi="Times New Roman" w:cs="Times New Roman"/>
          <w:b/>
          <w:bCs/>
          <w:sz w:val="24"/>
          <w:szCs w:val="24"/>
        </w:rPr>
        <w:t>Imbens, Guido, and Joshua Angrist.</w:t>
      </w:r>
      <w:r>
        <w:rPr>
          <w:rFonts w:ascii="Times New Roman" w:hAnsi="Times New Roman" w:cs="Times New Roman"/>
          <w:sz w:val="24"/>
          <w:szCs w:val="24"/>
        </w:rPr>
        <w:t xml:space="preserve"> 1994. “Identification and Estimation of Local Average Treatment Effects.” </w:t>
      </w:r>
      <w:r w:rsidRPr="00001451">
        <w:rPr>
          <w:rFonts w:ascii="Times New Roman" w:hAnsi="Times New Roman" w:cs="Times New Roman"/>
          <w:i/>
          <w:iCs/>
          <w:sz w:val="24"/>
          <w:szCs w:val="24"/>
        </w:rPr>
        <w:t>Econometrica</w:t>
      </w:r>
      <w:r>
        <w:rPr>
          <w:rFonts w:ascii="Times New Roman" w:hAnsi="Times New Roman" w:cs="Times New Roman"/>
          <w:sz w:val="24"/>
          <w:szCs w:val="24"/>
        </w:rPr>
        <w:t>, 62(2): 467 - 76</w:t>
      </w:r>
    </w:p>
    <w:p w14:paraId="4C0EF53E" w14:textId="11ACA2CF" w:rsidR="00341175" w:rsidRPr="0083712C" w:rsidRDefault="00341175"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 xml:space="preserve">Irby, Latoya. </w:t>
      </w:r>
      <w:r w:rsidRPr="0083712C">
        <w:rPr>
          <w:rFonts w:ascii="Times New Roman" w:hAnsi="Times New Roman" w:cs="Times New Roman"/>
          <w:sz w:val="24"/>
          <w:szCs w:val="24"/>
        </w:rPr>
        <w:t>2019. “What Are the 3 Major Credit Reporting Agencies?” https://www.thebalance.com/who-are-the-three-major-credit-bureaus-960416 (Accessed February 5, 2020).</w:t>
      </w:r>
    </w:p>
    <w:p w14:paraId="3E01BA0B" w14:textId="689DDA43" w:rsidR="00C55E30" w:rsidRPr="0083712C" w:rsidRDefault="00C55E30"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 xml:space="preserve">Irby, Latoya. </w:t>
      </w:r>
      <w:r w:rsidRPr="0083712C">
        <w:rPr>
          <w:rFonts w:ascii="Times New Roman" w:hAnsi="Times New Roman" w:cs="Times New Roman"/>
          <w:sz w:val="24"/>
          <w:szCs w:val="24"/>
        </w:rPr>
        <w:t>2020. “Understanding Your Credit Report and the FCRA” https://www.thebalance.com/what-you-should-know-about-the-fcra-960639 (Accessed February 5, 2020).</w:t>
      </w:r>
    </w:p>
    <w:p w14:paraId="05D24CD3" w14:textId="73BBB776" w:rsidR="00F464F8" w:rsidRPr="0083712C" w:rsidRDefault="00F464F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Kirkham, Elyssa.</w:t>
      </w:r>
      <w:r w:rsidRPr="0083712C">
        <w:rPr>
          <w:rFonts w:ascii="Times New Roman" w:hAnsi="Times New Roman" w:cs="Times New Roman"/>
          <w:sz w:val="24"/>
          <w:szCs w:val="24"/>
        </w:rPr>
        <w:t xml:space="preserve"> 2020. “How Much Money Can I Take Out </w:t>
      </w:r>
      <w:r w:rsidR="008C3522" w:rsidRPr="0083712C">
        <w:rPr>
          <w:rFonts w:ascii="Times New Roman" w:hAnsi="Times New Roman" w:cs="Times New Roman"/>
          <w:sz w:val="24"/>
          <w:szCs w:val="24"/>
        </w:rPr>
        <w:t>in</w:t>
      </w:r>
      <w:r w:rsidRPr="0083712C">
        <w:rPr>
          <w:rFonts w:ascii="Times New Roman" w:hAnsi="Times New Roman" w:cs="Times New Roman"/>
          <w:sz w:val="24"/>
          <w:szCs w:val="24"/>
        </w:rPr>
        <w:t xml:space="preserve"> Student Loans?”. </w:t>
      </w:r>
      <w:r w:rsidRPr="0083712C">
        <w:rPr>
          <w:rFonts w:ascii="Times New Roman" w:hAnsi="Times New Roman" w:cs="Times New Roman"/>
          <w:i/>
          <w:iCs/>
          <w:sz w:val="24"/>
          <w:szCs w:val="24"/>
        </w:rPr>
        <w:t>Student Loan Hero</w:t>
      </w:r>
      <w:r w:rsidRPr="0083712C">
        <w:rPr>
          <w:rFonts w:ascii="Times New Roman" w:hAnsi="Times New Roman" w:cs="Times New Roman"/>
          <w:sz w:val="24"/>
          <w:szCs w:val="24"/>
        </w:rPr>
        <w:t xml:space="preserve">. January 14. https://studentloanhero.com/featured/how-much-student-loans-can-i-get/ </w:t>
      </w:r>
    </w:p>
    <w:p w14:paraId="467ECA13" w14:textId="094F9165" w:rsidR="00F464F8" w:rsidRPr="0083712C" w:rsidRDefault="00F464F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Klepfer, Kasey, Chris Ferandez, Carla Fletcher, and Jeff Webster.</w:t>
      </w:r>
      <w:r w:rsidRPr="0083712C">
        <w:rPr>
          <w:rFonts w:ascii="Times New Roman" w:hAnsi="Times New Roman" w:cs="Times New Roman"/>
          <w:sz w:val="24"/>
          <w:szCs w:val="24"/>
        </w:rPr>
        <w:t xml:space="preserve"> 2015. “Informed or Overwhelmed? A Legislative History of Student Loan Counseling with a Literature Review on the Efficacy of Loan Counseling”. </w:t>
      </w:r>
      <w:r w:rsidRPr="0083712C">
        <w:rPr>
          <w:rFonts w:ascii="Times New Roman" w:hAnsi="Times New Roman" w:cs="Times New Roman"/>
          <w:i/>
          <w:iCs/>
          <w:sz w:val="24"/>
          <w:szCs w:val="24"/>
        </w:rPr>
        <w:t>TG Research and Analytical Services</w:t>
      </w:r>
      <w:r w:rsidRPr="0083712C">
        <w:rPr>
          <w:rFonts w:ascii="Times New Roman" w:hAnsi="Times New Roman" w:cs="Times New Roman"/>
          <w:sz w:val="24"/>
          <w:szCs w:val="24"/>
        </w:rPr>
        <w:t>. https://files.eric.ed.gov/fulltext/ED579985.pdf. (Accessed February 10, 2020)</w:t>
      </w:r>
    </w:p>
    <w:p w14:paraId="4C89942D" w14:textId="2DD899BE" w:rsidR="00755317" w:rsidRPr="0083712C" w:rsidRDefault="00755317"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Lacy, T. Austin, Johnathan G. Conzelmann, and Nichole D. Smith.</w:t>
      </w:r>
      <w:r w:rsidRPr="0083712C">
        <w:rPr>
          <w:rFonts w:ascii="Times New Roman" w:hAnsi="Times New Roman" w:cs="Times New Roman"/>
          <w:sz w:val="24"/>
          <w:szCs w:val="24"/>
        </w:rPr>
        <w:t xml:space="preserve"> 2018. “Federal Income-Driven Repayment Plans and Short-Term Student Loan Outcomes.” </w:t>
      </w:r>
      <w:r w:rsidRPr="0083712C">
        <w:rPr>
          <w:rFonts w:ascii="Times New Roman" w:hAnsi="Times New Roman" w:cs="Times New Roman"/>
          <w:i/>
          <w:iCs/>
          <w:sz w:val="24"/>
          <w:szCs w:val="24"/>
        </w:rPr>
        <w:t>Educational Researcher.</w:t>
      </w:r>
      <w:r w:rsidRPr="0083712C">
        <w:rPr>
          <w:rFonts w:ascii="Times New Roman" w:hAnsi="Times New Roman" w:cs="Times New Roman"/>
          <w:sz w:val="24"/>
          <w:szCs w:val="24"/>
        </w:rPr>
        <w:t xml:space="preserve"> Vol. 47(4) pp. 255 - 258</w:t>
      </w:r>
    </w:p>
    <w:p w14:paraId="37ADBD17" w14:textId="3A744FBA" w:rsidR="00F464F8" w:rsidRDefault="00F464F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Lane, Ryan.</w:t>
      </w:r>
      <w:r w:rsidRPr="0083712C">
        <w:rPr>
          <w:rFonts w:ascii="Times New Roman" w:hAnsi="Times New Roman" w:cs="Times New Roman"/>
          <w:sz w:val="24"/>
          <w:szCs w:val="24"/>
        </w:rPr>
        <w:t xml:space="preserve"> 2020. “Can You Change Your Student Loan Repayment Plan?”. Nerdwallet. January 3. </w:t>
      </w:r>
      <w:r w:rsidR="005E0EC0" w:rsidRPr="000E28CF">
        <w:rPr>
          <w:rFonts w:ascii="Times New Roman" w:hAnsi="Times New Roman" w:cs="Times New Roman"/>
          <w:sz w:val="24"/>
          <w:szCs w:val="24"/>
        </w:rPr>
        <w:t>https://www.nerdwallet.com/blog/loans/student-loans/how-much-student-loans-cost/</w:t>
      </w:r>
    </w:p>
    <w:p w14:paraId="41FC0A72" w14:textId="36370A05" w:rsidR="005E0EC0" w:rsidRDefault="005E0EC0" w:rsidP="00211524">
      <w:pPr>
        <w:spacing w:after="0" w:line="240" w:lineRule="auto"/>
        <w:ind w:left="720" w:hanging="720"/>
        <w:jc w:val="both"/>
        <w:rPr>
          <w:rFonts w:ascii="Times New Roman" w:hAnsi="Times New Roman" w:cs="Times New Roman"/>
          <w:sz w:val="24"/>
          <w:szCs w:val="24"/>
        </w:rPr>
      </w:pPr>
      <w:r>
        <w:rPr>
          <w:rFonts w:ascii="Times New Roman" w:hAnsi="Times New Roman" w:cs="Times New Roman"/>
          <w:b/>
          <w:bCs/>
          <w:sz w:val="24"/>
          <w:szCs w:val="24"/>
        </w:rPr>
        <w:t>Ma, Jennifer and Matea Pender.</w:t>
      </w:r>
      <w:r>
        <w:rPr>
          <w:rFonts w:ascii="Times New Roman" w:hAnsi="Times New Roman" w:cs="Times New Roman"/>
          <w:sz w:val="24"/>
          <w:szCs w:val="24"/>
        </w:rPr>
        <w:t xml:space="preserve"> 2021. “Trends in College Pricing and Student Aid 2021.” College Board. </w:t>
      </w:r>
      <w:r w:rsidRPr="000E28CF">
        <w:rPr>
          <w:rFonts w:ascii="Times New Roman" w:hAnsi="Times New Roman" w:cs="Times New Roman"/>
          <w:sz w:val="24"/>
          <w:szCs w:val="24"/>
        </w:rPr>
        <w:t>https://research.collegeboard.org/pdf/trends-college-pricing-student-aid-2021.pdf</w:t>
      </w:r>
      <w:r>
        <w:rPr>
          <w:rFonts w:ascii="Times New Roman" w:hAnsi="Times New Roman" w:cs="Times New Roman"/>
          <w:sz w:val="24"/>
          <w:szCs w:val="24"/>
        </w:rPr>
        <w:t xml:space="preserve"> (Accessed February 2nd, 2022)</w:t>
      </w:r>
    </w:p>
    <w:p w14:paraId="2C0AF1AD" w14:textId="4865FA43" w:rsidR="003573E7" w:rsidRPr="003573E7" w:rsidRDefault="003573E7" w:rsidP="00211524">
      <w:pPr>
        <w:spacing w:after="0" w:line="240" w:lineRule="auto"/>
        <w:ind w:left="720" w:hanging="720"/>
        <w:jc w:val="both"/>
        <w:rPr>
          <w:rFonts w:ascii="Times New Roman" w:hAnsi="Times New Roman" w:cs="Times New Roman"/>
          <w:sz w:val="24"/>
          <w:szCs w:val="24"/>
        </w:rPr>
      </w:pPr>
      <w:r w:rsidRPr="00C54D16">
        <w:rPr>
          <w:rFonts w:ascii="Times New Roman" w:hAnsi="Times New Roman" w:cs="Times New Roman"/>
          <w:b/>
          <w:bCs/>
          <w:sz w:val="24"/>
          <w:szCs w:val="24"/>
        </w:rPr>
        <w:t>Marx, Benjamin M., and Lesley J. Turner.</w:t>
      </w:r>
      <w:r>
        <w:rPr>
          <w:rFonts w:ascii="Times New Roman" w:hAnsi="Times New Roman" w:cs="Times New Roman"/>
          <w:sz w:val="24"/>
          <w:szCs w:val="24"/>
        </w:rPr>
        <w:t xml:space="preserve"> 2020. “Paralysis by Analysis? Effect of Information on Student Loan Take-up.” </w:t>
      </w:r>
      <w:r>
        <w:rPr>
          <w:rFonts w:ascii="Times New Roman" w:hAnsi="Times New Roman" w:cs="Times New Roman"/>
          <w:i/>
          <w:iCs/>
          <w:sz w:val="24"/>
          <w:szCs w:val="24"/>
        </w:rPr>
        <w:t>Economics of Education Review.</w:t>
      </w:r>
      <w:r>
        <w:rPr>
          <w:rFonts w:ascii="Times New Roman" w:hAnsi="Times New Roman" w:cs="Times New Roman"/>
          <w:sz w:val="24"/>
          <w:szCs w:val="24"/>
        </w:rPr>
        <w:t xml:space="preserve"> 77: 102010</w:t>
      </w:r>
    </w:p>
    <w:p w14:paraId="1E0F3119" w14:textId="53ADC3E6" w:rsidR="00880F18" w:rsidRPr="0083712C"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Mueller,</w:t>
      </w:r>
      <w:r w:rsidR="00C54D16">
        <w:rPr>
          <w:rFonts w:ascii="Times New Roman" w:hAnsi="Times New Roman" w:cs="Times New Roman"/>
          <w:b/>
          <w:bCs/>
          <w:sz w:val="24"/>
          <w:szCs w:val="24"/>
        </w:rPr>
        <w:t xml:space="preserve"> </w:t>
      </w:r>
      <w:r w:rsidRPr="0083712C">
        <w:rPr>
          <w:rFonts w:ascii="Times New Roman" w:hAnsi="Times New Roman" w:cs="Times New Roman"/>
          <w:b/>
          <w:bCs/>
          <w:sz w:val="24"/>
          <w:szCs w:val="24"/>
        </w:rPr>
        <w:t>Holger</w:t>
      </w:r>
      <w:r w:rsidR="00C54D16">
        <w:rPr>
          <w:rFonts w:ascii="Times New Roman" w:hAnsi="Times New Roman" w:cs="Times New Roman"/>
          <w:b/>
          <w:bCs/>
          <w:sz w:val="24"/>
          <w:szCs w:val="24"/>
        </w:rPr>
        <w:t xml:space="preserve"> M.</w:t>
      </w:r>
      <w:r w:rsidRPr="0083712C">
        <w:rPr>
          <w:rFonts w:ascii="Times New Roman" w:hAnsi="Times New Roman" w:cs="Times New Roman"/>
          <w:b/>
          <w:bCs/>
          <w:sz w:val="24"/>
          <w:szCs w:val="24"/>
        </w:rPr>
        <w:t>, and Constantine Yannelis.</w:t>
      </w:r>
      <w:r w:rsidRPr="0083712C">
        <w:rPr>
          <w:rFonts w:ascii="Times New Roman" w:hAnsi="Times New Roman" w:cs="Times New Roman"/>
          <w:sz w:val="24"/>
          <w:szCs w:val="24"/>
        </w:rPr>
        <w:t xml:space="preserve"> 2019</w:t>
      </w:r>
      <w:r w:rsidR="00CC49CD" w:rsidRPr="0083712C">
        <w:rPr>
          <w:rFonts w:ascii="Times New Roman" w:hAnsi="Times New Roman" w:cs="Times New Roman"/>
          <w:sz w:val="24"/>
          <w:szCs w:val="24"/>
        </w:rPr>
        <w:t>a</w:t>
      </w:r>
      <w:r w:rsidRPr="0083712C">
        <w:rPr>
          <w:rFonts w:ascii="Times New Roman" w:hAnsi="Times New Roman" w:cs="Times New Roman"/>
          <w:sz w:val="24"/>
          <w:szCs w:val="24"/>
        </w:rPr>
        <w:t>. “</w:t>
      </w:r>
      <w:r w:rsidR="00C54D16">
        <w:rPr>
          <w:rFonts w:ascii="Times New Roman" w:hAnsi="Times New Roman" w:cs="Times New Roman"/>
          <w:sz w:val="24"/>
          <w:szCs w:val="24"/>
        </w:rPr>
        <w:t>The Rise in Student Loan Defaults</w:t>
      </w:r>
      <w:r w:rsidRPr="0083712C">
        <w:rPr>
          <w:rFonts w:ascii="Times New Roman" w:hAnsi="Times New Roman" w:cs="Times New Roman"/>
          <w:sz w:val="24"/>
          <w:szCs w:val="24"/>
        </w:rPr>
        <w:t xml:space="preserve">.” </w:t>
      </w:r>
      <w:r w:rsidRPr="0083712C">
        <w:rPr>
          <w:rFonts w:ascii="Times New Roman" w:hAnsi="Times New Roman" w:cs="Times New Roman"/>
          <w:i/>
          <w:iCs/>
          <w:sz w:val="24"/>
          <w:szCs w:val="24"/>
        </w:rPr>
        <w:t>Journal of Financial Economics</w:t>
      </w:r>
      <w:r w:rsidRPr="0083712C">
        <w:rPr>
          <w:rFonts w:ascii="Times New Roman" w:hAnsi="Times New Roman" w:cs="Times New Roman"/>
          <w:sz w:val="24"/>
          <w:szCs w:val="24"/>
        </w:rPr>
        <w:t xml:space="preserve"> 131(1):1-19</w:t>
      </w:r>
    </w:p>
    <w:p w14:paraId="4EFD5FCE" w14:textId="60B93C52" w:rsidR="00CC49CD" w:rsidRDefault="00CC49CD"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Muller,</w:t>
      </w:r>
      <w:r w:rsidR="00C54D16">
        <w:rPr>
          <w:rFonts w:ascii="Times New Roman" w:hAnsi="Times New Roman" w:cs="Times New Roman"/>
          <w:b/>
          <w:bCs/>
          <w:sz w:val="24"/>
          <w:szCs w:val="24"/>
        </w:rPr>
        <w:t xml:space="preserve"> </w:t>
      </w:r>
      <w:r w:rsidRPr="0083712C">
        <w:rPr>
          <w:rFonts w:ascii="Times New Roman" w:hAnsi="Times New Roman" w:cs="Times New Roman"/>
          <w:b/>
          <w:bCs/>
          <w:sz w:val="24"/>
          <w:szCs w:val="24"/>
        </w:rPr>
        <w:t>Holger</w:t>
      </w:r>
      <w:r w:rsidR="00C54D16">
        <w:rPr>
          <w:rFonts w:ascii="Times New Roman" w:hAnsi="Times New Roman" w:cs="Times New Roman"/>
          <w:b/>
          <w:bCs/>
          <w:sz w:val="24"/>
          <w:szCs w:val="24"/>
        </w:rPr>
        <w:t xml:space="preserve"> M.</w:t>
      </w:r>
      <w:r w:rsidRPr="0083712C">
        <w:rPr>
          <w:rFonts w:ascii="Times New Roman" w:hAnsi="Times New Roman" w:cs="Times New Roman"/>
          <w:b/>
          <w:bCs/>
          <w:sz w:val="24"/>
          <w:szCs w:val="24"/>
        </w:rPr>
        <w:t xml:space="preserve">, and Constantine Yannelis. </w:t>
      </w:r>
      <w:r w:rsidRPr="0083712C">
        <w:rPr>
          <w:rFonts w:ascii="Times New Roman" w:hAnsi="Times New Roman" w:cs="Times New Roman"/>
          <w:sz w:val="24"/>
          <w:szCs w:val="24"/>
        </w:rPr>
        <w:t xml:space="preserve">2019b. “Reducing Barriers to Enrollment in Federal Student Loan Repayment Plans: Evidence from the Navient Field Experiment.” Unpublished. </w:t>
      </w:r>
      <w:r w:rsidR="00432606" w:rsidRPr="000E28CF">
        <w:rPr>
          <w:rFonts w:ascii="Times New Roman" w:hAnsi="Times New Roman" w:cs="Times New Roman"/>
          <w:sz w:val="24"/>
          <w:szCs w:val="24"/>
        </w:rPr>
        <w:t>https://cmepr.gmu.edu/wp-content/uploads/2019/08/MuellerYannelis.pdf</w:t>
      </w:r>
    </w:p>
    <w:p w14:paraId="7E2DCE37" w14:textId="03BD7913" w:rsidR="00341175" w:rsidRPr="0083712C" w:rsidRDefault="00341175"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Office of the Assistant Secretary for Planning and Evaluation.</w:t>
      </w:r>
      <w:r w:rsidRPr="0083712C">
        <w:rPr>
          <w:rFonts w:ascii="Times New Roman" w:hAnsi="Times New Roman" w:cs="Times New Roman"/>
          <w:sz w:val="24"/>
          <w:szCs w:val="24"/>
        </w:rPr>
        <w:t xml:space="preserve"> 2020. “Poverty Guidelines”. </w:t>
      </w:r>
      <w:r w:rsidRPr="0083712C">
        <w:rPr>
          <w:rFonts w:ascii="Times New Roman" w:hAnsi="Times New Roman" w:cs="Times New Roman"/>
          <w:i/>
          <w:iCs/>
          <w:sz w:val="24"/>
          <w:szCs w:val="24"/>
        </w:rPr>
        <w:t>U.S. Department of Health and Human Services</w:t>
      </w:r>
      <w:r w:rsidRPr="0083712C">
        <w:rPr>
          <w:rFonts w:ascii="Times New Roman" w:hAnsi="Times New Roman" w:cs="Times New Roman"/>
          <w:sz w:val="24"/>
          <w:szCs w:val="24"/>
        </w:rPr>
        <w:t xml:space="preserve">. January 8. https://aspe.hhs.gov/poverty-guidelines </w:t>
      </w:r>
    </w:p>
    <w:p w14:paraId="16DA7252" w14:textId="08D99773" w:rsidR="00DE7A62" w:rsidRDefault="00DE7A62"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Orr, Cody.</w:t>
      </w:r>
      <w:r w:rsidRPr="0083712C">
        <w:rPr>
          <w:rFonts w:ascii="Times New Roman" w:hAnsi="Times New Roman" w:cs="Times New Roman"/>
          <w:sz w:val="24"/>
          <w:szCs w:val="24"/>
        </w:rPr>
        <w:t xml:space="preserve"> 2020. “Clocking Into Work and Out of Class: How College Students Make Their Credit Hour Enrollment and Financing Decisions.” Unpublished. </w:t>
      </w:r>
      <w:r w:rsidR="00461266" w:rsidRPr="000E28CF">
        <w:rPr>
          <w:rFonts w:ascii="Times New Roman" w:hAnsi="Times New Roman" w:cs="Times New Roman"/>
          <w:sz w:val="24"/>
          <w:szCs w:val="24"/>
        </w:rPr>
        <w:t>https://orrcody.github.io/research/drafts/into-work-out-of-class.pdf</w:t>
      </w:r>
    </w:p>
    <w:p w14:paraId="4B18CF27" w14:textId="2E56DEDA" w:rsidR="00461266" w:rsidRPr="00461266" w:rsidRDefault="00461266" w:rsidP="00211524">
      <w:pPr>
        <w:spacing w:after="0" w:line="240" w:lineRule="auto"/>
        <w:ind w:left="720" w:hanging="720"/>
        <w:jc w:val="both"/>
        <w:rPr>
          <w:rFonts w:ascii="Times New Roman" w:hAnsi="Times New Roman" w:cs="Times New Roman"/>
          <w:sz w:val="24"/>
          <w:szCs w:val="24"/>
        </w:rPr>
      </w:pPr>
      <w:r>
        <w:rPr>
          <w:rFonts w:ascii="Times New Roman" w:hAnsi="Times New Roman" w:cs="Times New Roman"/>
          <w:b/>
          <w:bCs/>
          <w:sz w:val="24"/>
          <w:szCs w:val="24"/>
        </w:rPr>
        <w:lastRenderedPageBreak/>
        <w:t>Peter G.</w:t>
      </w:r>
      <w:r>
        <w:rPr>
          <w:rFonts w:ascii="Times New Roman" w:hAnsi="Times New Roman" w:cs="Times New Roman"/>
          <w:sz w:val="24"/>
          <w:szCs w:val="24"/>
        </w:rPr>
        <w:t xml:space="preserve"> </w:t>
      </w:r>
      <w:r w:rsidRPr="00461266">
        <w:rPr>
          <w:rFonts w:ascii="Times New Roman" w:hAnsi="Times New Roman" w:cs="Times New Roman"/>
          <w:b/>
          <w:bCs/>
          <w:sz w:val="24"/>
          <w:szCs w:val="24"/>
        </w:rPr>
        <w:t>Peterson Foundation</w:t>
      </w:r>
      <w:r>
        <w:rPr>
          <w:rFonts w:ascii="Times New Roman" w:hAnsi="Times New Roman" w:cs="Times New Roman"/>
          <w:b/>
          <w:bCs/>
          <w:sz w:val="24"/>
          <w:szCs w:val="24"/>
        </w:rPr>
        <w:t xml:space="preserve">. </w:t>
      </w:r>
      <w:r w:rsidRPr="00461266">
        <w:rPr>
          <w:rFonts w:ascii="Times New Roman" w:hAnsi="Times New Roman" w:cs="Times New Roman"/>
          <w:sz w:val="24"/>
          <w:szCs w:val="24"/>
        </w:rPr>
        <w:t>2021. “10 Key Facts About Student Debt in the United States.” https://www.pgpf.org/blog/2021/05/10-key-facts-about-student-debt-in-the-united-states (Accessed February 2nd, 2022)</w:t>
      </w:r>
    </w:p>
    <w:p w14:paraId="4501D601" w14:textId="77777777" w:rsidR="00880F18" w:rsidRPr="0083712C"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 xml:space="preserve">Ruggles, Steven, Sarah Flood, Ronald Goeken, Josiah Grover, Erin Meyer, Jose Pacas and Matthew Sobek. </w:t>
      </w:r>
      <w:r w:rsidRPr="0083712C">
        <w:rPr>
          <w:rFonts w:ascii="Times New Roman" w:hAnsi="Times New Roman" w:cs="Times New Roman"/>
          <w:sz w:val="24"/>
          <w:szCs w:val="24"/>
        </w:rPr>
        <w:t>2020. “IPUMS USA: Version 10.0.” Minneapolis, MN. https://doi.org/10.18128/D010.V10.0</w:t>
      </w:r>
    </w:p>
    <w:p w14:paraId="0FD2475A" w14:textId="5771301F" w:rsidR="00880F18"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Scott-Clayton, Judith.</w:t>
      </w:r>
      <w:r w:rsidRPr="0083712C">
        <w:rPr>
          <w:rFonts w:ascii="Times New Roman" w:hAnsi="Times New Roman" w:cs="Times New Roman"/>
          <w:sz w:val="24"/>
          <w:szCs w:val="24"/>
        </w:rPr>
        <w:t xml:space="preserve"> 2019. “The Looming Student Loan Default Crisis is Worse than we Thought.  Brookings Institution”. Evidence Speaks Reports, Vol 2, #34. https://www.brookings.edu/wp-content/uploads/2018/01/scott-clayton-report.pdf, (Accessed December 10, 2019)</w:t>
      </w:r>
    </w:p>
    <w:p w14:paraId="2C50013C" w14:textId="491393D4" w:rsidR="009345A8" w:rsidRPr="0083712C" w:rsidRDefault="009345A8" w:rsidP="009345A8">
      <w:pPr>
        <w:spacing w:after="0" w:line="240" w:lineRule="auto"/>
        <w:ind w:left="720" w:hanging="720"/>
        <w:jc w:val="both"/>
        <w:rPr>
          <w:rFonts w:ascii="Times New Roman" w:hAnsi="Times New Roman" w:cs="Times New Roman"/>
          <w:sz w:val="24"/>
          <w:szCs w:val="24"/>
        </w:rPr>
      </w:pPr>
      <w:r w:rsidRPr="00E10426">
        <w:rPr>
          <w:rFonts w:ascii="Times New Roman" w:hAnsi="Times New Roman" w:cs="Times New Roman"/>
          <w:b/>
          <w:bCs/>
          <w:sz w:val="24"/>
          <w:szCs w:val="24"/>
        </w:rPr>
        <w:t>Student Borrower Protection Center.</w:t>
      </w:r>
      <w:r w:rsidRPr="00E10426">
        <w:rPr>
          <w:rFonts w:ascii="Times New Roman" w:hAnsi="Times New Roman" w:cs="Times New Roman"/>
          <w:sz w:val="24"/>
          <w:szCs w:val="24"/>
        </w:rPr>
        <w:t xml:space="preserve"> 2021. “Education Department’s Decades-Old Debt Trap: How the Mismanagement of Income-Driven Repayment Locked Millions in Debt.”</w:t>
      </w:r>
      <w:r>
        <w:rPr>
          <w:rFonts w:ascii="Times New Roman" w:hAnsi="Times New Roman" w:cs="Times New Roman"/>
          <w:sz w:val="24"/>
          <w:szCs w:val="24"/>
        </w:rPr>
        <w:t xml:space="preserve"> National Consumer Law Center. </w:t>
      </w:r>
      <w:r w:rsidRPr="000E28CF">
        <w:rPr>
          <w:rFonts w:ascii="Times New Roman" w:hAnsi="Times New Roman" w:cs="Times New Roman"/>
          <w:sz w:val="24"/>
          <w:szCs w:val="24"/>
        </w:rPr>
        <w:t>https://www.nclc.org/uncategorized/issue-brief-education-departments-decades-old-debt-trap-how-the-mismanagement-of-income-driven-repayment-locked-millions-in-debt.html</w:t>
      </w:r>
      <w:r>
        <w:rPr>
          <w:rFonts w:ascii="Times New Roman" w:hAnsi="Times New Roman" w:cs="Times New Roman"/>
          <w:sz w:val="24"/>
          <w:szCs w:val="24"/>
        </w:rPr>
        <w:t xml:space="preserve"> (Accessed February 17th, 2022)</w:t>
      </w:r>
    </w:p>
    <w:p w14:paraId="7A07DAFB" w14:textId="77777777" w:rsidR="00880F18" w:rsidRPr="0083712C"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U.S. Government Accountability Office.</w:t>
      </w:r>
      <w:r w:rsidRPr="0083712C">
        <w:rPr>
          <w:rFonts w:ascii="Times New Roman" w:hAnsi="Times New Roman" w:cs="Times New Roman"/>
          <w:sz w:val="24"/>
          <w:szCs w:val="24"/>
        </w:rPr>
        <w:t xml:space="preserve"> 2015. “Federal student loans: education could do more to help ensure borrowers are aware of repayment and forgiveness options”. GAO-15-663.</w:t>
      </w:r>
    </w:p>
    <w:p w14:paraId="3817EE78" w14:textId="4EA86367" w:rsidR="00AD17C6" w:rsidRPr="0083712C" w:rsidRDefault="00AD17C6" w:rsidP="00211524">
      <w:pPr>
        <w:spacing w:after="0" w:line="240" w:lineRule="auto"/>
        <w:ind w:left="720" w:hanging="720"/>
        <w:jc w:val="both"/>
        <w:rPr>
          <w:rFonts w:ascii="Times New Roman" w:hAnsi="Times New Roman" w:cs="Times New Roman"/>
          <w:b/>
          <w:bCs/>
          <w:sz w:val="24"/>
          <w:szCs w:val="24"/>
        </w:rPr>
      </w:pPr>
      <w:r w:rsidRPr="0083712C">
        <w:rPr>
          <w:rFonts w:ascii="Times New Roman" w:hAnsi="Times New Roman" w:cs="Times New Roman"/>
          <w:b/>
          <w:bCs/>
          <w:sz w:val="24"/>
          <w:szCs w:val="24"/>
        </w:rPr>
        <w:t>Whitsett, Healey, and Rory O’Sullivan.</w:t>
      </w:r>
      <w:r w:rsidRPr="0083712C">
        <w:rPr>
          <w:rFonts w:ascii="Times New Roman" w:hAnsi="Times New Roman" w:cs="Times New Roman"/>
          <w:sz w:val="24"/>
          <w:szCs w:val="24"/>
        </w:rPr>
        <w:t xml:space="preserve"> 2012. “Lost Without a Map: A Survey about Students’ Experiences Navigating the Financial Aid Process.” </w:t>
      </w:r>
      <w:r w:rsidRPr="0083712C">
        <w:rPr>
          <w:rFonts w:ascii="Times New Roman" w:hAnsi="Times New Roman" w:cs="Times New Roman"/>
          <w:i/>
          <w:iCs/>
          <w:sz w:val="24"/>
          <w:szCs w:val="24"/>
        </w:rPr>
        <w:t>NERA Economic Consulting</w:t>
      </w:r>
      <w:r w:rsidRPr="0083712C">
        <w:rPr>
          <w:rFonts w:ascii="Times New Roman" w:hAnsi="Times New Roman" w:cs="Times New Roman"/>
          <w:sz w:val="24"/>
          <w:szCs w:val="24"/>
        </w:rPr>
        <w:t>. https://www.nera.com/content/dam/nera/publications/archive2/PUB_Student_Loan_Borrowers_1012.pdf. (Accessed February 11, 2020)</w:t>
      </w:r>
    </w:p>
    <w:p w14:paraId="4175DFE3" w14:textId="77777777" w:rsidR="00880F18" w:rsidRPr="0083712C"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 xml:space="preserve">Wiswall, Matthew J., and Basit Zafar. </w:t>
      </w:r>
      <w:r w:rsidRPr="0083712C">
        <w:rPr>
          <w:rFonts w:ascii="Times New Roman" w:hAnsi="Times New Roman" w:cs="Times New Roman"/>
          <w:sz w:val="24"/>
          <w:szCs w:val="24"/>
        </w:rPr>
        <w:t xml:space="preserve">2015a. “How Do College Students Respond to Public Information about Earnings?” </w:t>
      </w:r>
      <w:r w:rsidRPr="0083712C">
        <w:rPr>
          <w:rFonts w:ascii="Times New Roman" w:hAnsi="Times New Roman" w:cs="Times New Roman"/>
          <w:i/>
          <w:iCs/>
          <w:sz w:val="24"/>
          <w:szCs w:val="24"/>
        </w:rPr>
        <w:t>Journal of Human Capital</w:t>
      </w:r>
      <w:r w:rsidRPr="0083712C">
        <w:rPr>
          <w:rFonts w:ascii="Times New Roman" w:hAnsi="Times New Roman" w:cs="Times New Roman"/>
          <w:sz w:val="24"/>
          <w:szCs w:val="24"/>
        </w:rPr>
        <w:t>. 9(2): 117 – 169</w:t>
      </w:r>
    </w:p>
    <w:p w14:paraId="621ACCD9" w14:textId="5B02950E" w:rsidR="00880F18" w:rsidRDefault="00880F18" w:rsidP="00211524">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 xml:space="preserve">Wiswall, Matthew J., and Basit Zafar. </w:t>
      </w:r>
      <w:r w:rsidRPr="0083712C">
        <w:rPr>
          <w:rFonts w:ascii="Times New Roman" w:hAnsi="Times New Roman" w:cs="Times New Roman"/>
          <w:sz w:val="24"/>
          <w:szCs w:val="24"/>
        </w:rPr>
        <w:t xml:space="preserve">2015b. “Determinants of College Major Choices: Identification from an Information Experiment.” </w:t>
      </w:r>
      <w:r w:rsidRPr="0083712C">
        <w:rPr>
          <w:rFonts w:ascii="Times New Roman" w:hAnsi="Times New Roman" w:cs="Times New Roman"/>
          <w:i/>
          <w:iCs/>
          <w:sz w:val="24"/>
          <w:szCs w:val="24"/>
        </w:rPr>
        <w:t>Review of Economic Studies</w:t>
      </w:r>
      <w:r w:rsidRPr="0083712C">
        <w:rPr>
          <w:rFonts w:ascii="Times New Roman" w:hAnsi="Times New Roman" w:cs="Times New Roman"/>
          <w:sz w:val="24"/>
          <w:szCs w:val="24"/>
        </w:rPr>
        <w:t xml:space="preserve">. 82(2): 791 </w:t>
      </w:r>
      <w:r w:rsidR="00353B76">
        <w:rPr>
          <w:rFonts w:ascii="Times New Roman" w:hAnsi="Times New Roman" w:cs="Times New Roman"/>
          <w:sz w:val="24"/>
          <w:szCs w:val="24"/>
        </w:rPr>
        <w:t>–</w:t>
      </w:r>
      <w:r w:rsidRPr="0083712C">
        <w:rPr>
          <w:rFonts w:ascii="Times New Roman" w:hAnsi="Times New Roman" w:cs="Times New Roman"/>
          <w:sz w:val="24"/>
          <w:szCs w:val="24"/>
        </w:rPr>
        <w:t xml:space="preserve"> 824</w:t>
      </w:r>
    </w:p>
    <w:p w14:paraId="4930CB03" w14:textId="6019DA23" w:rsidR="00353B76" w:rsidRPr="00353B76" w:rsidRDefault="00353B76" w:rsidP="00211524">
      <w:pPr>
        <w:spacing w:after="0" w:line="240" w:lineRule="auto"/>
        <w:ind w:left="720" w:hanging="720"/>
        <w:jc w:val="both"/>
        <w:rPr>
          <w:rFonts w:ascii="Times New Roman" w:hAnsi="Times New Roman" w:cs="Times New Roman"/>
          <w:sz w:val="24"/>
          <w:szCs w:val="24"/>
        </w:rPr>
      </w:pPr>
      <w:r>
        <w:rPr>
          <w:rFonts w:ascii="Times New Roman" w:hAnsi="Times New Roman" w:cs="Times New Roman"/>
          <w:b/>
          <w:bCs/>
          <w:sz w:val="24"/>
          <w:szCs w:val="24"/>
        </w:rPr>
        <w:t>Wiswall, Matthew J.</w:t>
      </w:r>
      <w:r>
        <w:rPr>
          <w:rFonts w:ascii="Times New Roman" w:hAnsi="Times New Roman" w:cs="Times New Roman"/>
          <w:sz w:val="24"/>
          <w:szCs w:val="24"/>
        </w:rPr>
        <w:t xml:space="preserve">, </w:t>
      </w:r>
      <w:r w:rsidRPr="00353B76">
        <w:rPr>
          <w:rFonts w:ascii="Times New Roman" w:hAnsi="Times New Roman" w:cs="Times New Roman"/>
          <w:b/>
          <w:bCs/>
          <w:sz w:val="24"/>
          <w:szCs w:val="24"/>
        </w:rPr>
        <w:t>and Basit Zafar.</w:t>
      </w:r>
      <w:r>
        <w:rPr>
          <w:rFonts w:ascii="Times New Roman" w:hAnsi="Times New Roman" w:cs="Times New Roman"/>
          <w:sz w:val="24"/>
          <w:szCs w:val="24"/>
        </w:rPr>
        <w:t xml:space="preserve"> 2021. “Human Capital Investment and Expectations about Career and Family.” </w:t>
      </w:r>
      <w:r>
        <w:rPr>
          <w:rFonts w:ascii="Times New Roman" w:hAnsi="Times New Roman" w:cs="Times New Roman"/>
          <w:i/>
          <w:iCs/>
          <w:sz w:val="24"/>
          <w:szCs w:val="24"/>
        </w:rPr>
        <w:t>Journal of Political Economy.</w:t>
      </w:r>
      <w:r>
        <w:rPr>
          <w:rFonts w:ascii="Times New Roman" w:hAnsi="Times New Roman" w:cs="Times New Roman"/>
          <w:sz w:val="24"/>
          <w:szCs w:val="24"/>
        </w:rPr>
        <w:t xml:space="preserve"> 129(5): 1361 - 1424</w:t>
      </w:r>
    </w:p>
    <w:p w14:paraId="6A699C7E" w14:textId="1F0F6BD4" w:rsidR="004D5279" w:rsidRPr="00924B10" w:rsidRDefault="00880F18" w:rsidP="00924B10">
      <w:pPr>
        <w:spacing w:after="0" w:line="240" w:lineRule="auto"/>
        <w:ind w:left="720" w:hanging="720"/>
        <w:jc w:val="both"/>
        <w:rPr>
          <w:rFonts w:ascii="Times New Roman" w:hAnsi="Times New Roman" w:cs="Times New Roman"/>
          <w:sz w:val="24"/>
          <w:szCs w:val="24"/>
        </w:rPr>
      </w:pPr>
      <w:r w:rsidRPr="0083712C">
        <w:rPr>
          <w:rFonts w:ascii="Times New Roman" w:hAnsi="Times New Roman" w:cs="Times New Roman"/>
          <w:b/>
          <w:bCs/>
          <w:sz w:val="24"/>
          <w:szCs w:val="24"/>
        </w:rPr>
        <w:t>Woo, Jennie, H., Alexander H. Bentz, Stephen Lew, Erin Dunlop Velez, and Nichole Smith.</w:t>
      </w:r>
      <w:r w:rsidRPr="0083712C">
        <w:rPr>
          <w:rFonts w:ascii="Times New Roman" w:hAnsi="Times New Roman" w:cs="Times New Roman"/>
          <w:sz w:val="24"/>
          <w:szCs w:val="24"/>
        </w:rPr>
        <w:t xml:space="preserve"> 2017. “Repayment of Student Loan as of 2015 Among 1995-96 and 2003-04 First-Time Beginning Students” National Center for Education Statistics. </w:t>
      </w:r>
      <w:r w:rsidR="0045457D" w:rsidRPr="0083712C">
        <w:rPr>
          <w:rFonts w:ascii="Times New Roman" w:hAnsi="Times New Roman" w:cs="Times New Roman"/>
          <w:sz w:val="24"/>
          <w:szCs w:val="24"/>
        </w:rPr>
        <w:t>https://nces.ed.gov/pubs2018/2018410.pdf</w:t>
      </w:r>
      <w:r w:rsidR="00C37A77">
        <w:rPr>
          <w:rFonts w:ascii="Times New Roman" w:hAnsi="Times New Roman" w:cs="Times New Roman"/>
        </w:rPr>
        <w:br w:type="page"/>
      </w:r>
    </w:p>
    <w:p w14:paraId="74EA0AA4" w14:textId="77777777" w:rsidR="00AB3C33" w:rsidRDefault="00AB3C33" w:rsidP="00AF4961">
      <w:pPr>
        <w:spacing w:after="0" w:line="240" w:lineRule="auto"/>
        <w:jc w:val="both"/>
        <w:rPr>
          <w:rFonts w:ascii="Times New Roman" w:hAnsi="Times New Roman" w:cs="Times New Roman"/>
          <w:sz w:val="16"/>
          <w:szCs w:val="16"/>
        </w:rPr>
      </w:pPr>
    </w:p>
    <w:p w14:paraId="17AD010F" w14:textId="1CC2D99F" w:rsidR="00AB3C33" w:rsidRDefault="00AB3C33" w:rsidP="00AB3C3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Appendix: Data Source and Variable Description</w:t>
      </w:r>
      <w:r w:rsidR="00B65A58">
        <w:rPr>
          <w:rFonts w:ascii="Times New Roman" w:hAnsi="Times New Roman" w:cs="Times New Roman"/>
          <w:b/>
          <w:bCs/>
          <w:sz w:val="24"/>
          <w:szCs w:val="24"/>
        </w:rPr>
        <w:t>s</w:t>
      </w:r>
    </w:p>
    <w:p w14:paraId="516F1942" w14:textId="77777777" w:rsidR="00AB3C33" w:rsidRDefault="00AB3C33" w:rsidP="00AB3C33">
      <w:pPr>
        <w:spacing w:after="0" w:line="240" w:lineRule="auto"/>
        <w:rPr>
          <w:rFonts w:ascii="Times New Roman" w:hAnsi="Times New Roman" w:cs="Times New Roman"/>
          <w:b/>
          <w:bCs/>
          <w:sz w:val="24"/>
          <w:szCs w:val="24"/>
        </w:rPr>
      </w:pPr>
    </w:p>
    <w:p w14:paraId="5C66490F" w14:textId="2F8E8DF4" w:rsidR="00510499" w:rsidRDefault="00AB3C33" w:rsidP="007C59D6">
      <w:pPr>
        <w:spacing w:after="0" w:line="480" w:lineRule="auto"/>
        <w:jc w:val="both"/>
        <w:rPr>
          <w:rFonts w:ascii="Times New Roman" w:hAnsi="Times New Roman" w:cs="Times New Roman"/>
          <w:sz w:val="24"/>
          <w:szCs w:val="24"/>
        </w:rPr>
      </w:pPr>
      <w:r w:rsidRPr="00D518FF">
        <w:rPr>
          <w:rFonts w:ascii="Times New Roman" w:hAnsi="Times New Roman" w:cs="Times New Roman"/>
          <w:sz w:val="24"/>
          <w:szCs w:val="24"/>
        </w:rPr>
        <w:t>The data used for this paper comes from a web survey I designed in Qualtrics</w:t>
      </w:r>
      <w:r w:rsidR="00D518FF">
        <w:rPr>
          <w:rFonts w:ascii="Times New Roman" w:hAnsi="Times New Roman" w:cs="Times New Roman"/>
          <w:sz w:val="24"/>
          <w:szCs w:val="24"/>
        </w:rPr>
        <w:t>.</w:t>
      </w:r>
      <w:r w:rsidRPr="00D518FF">
        <w:rPr>
          <w:rFonts w:ascii="Times New Roman" w:hAnsi="Times New Roman" w:cs="Times New Roman"/>
          <w:sz w:val="24"/>
          <w:szCs w:val="24"/>
        </w:rPr>
        <w:t xml:space="preserve"> </w:t>
      </w:r>
      <w:r w:rsidR="00D518FF">
        <w:rPr>
          <w:rFonts w:ascii="Times New Roman" w:hAnsi="Times New Roman" w:cs="Times New Roman"/>
          <w:sz w:val="24"/>
          <w:szCs w:val="24"/>
        </w:rPr>
        <w:t>The survey</w:t>
      </w:r>
      <w:r w:rsidRPr="00D518FF">
        <w:rPr>
          <w:rFonts w:ascii="Times New Roman" w:hAnsi="Times New Roman" w:cs="Times New Roman"/>
          <w:sz w:val="24"/>
          <w:szCs w:val="24"/>
        </w:rPr>
        <w:t xml:space="preserve"> was email</w:t>
      </w:r>
      <w:r w:rsidR="00D518FF">
        <w:rPr>
          <w:rFonts w:ascii="Times New Roman" w:hAnsi="Times New Roman" w:cs="Times New Roman"/>
          <w:sz w:val="24"/>
          <w:szCs w:val="24"/>
        </w:rPr>
        <w:t>ed</w:t>
      </w:r>
      <w:r w:rsidRPr="00D518FF">
        <w:rPr>
          <w:rFonts w:ascii="Times New Roman" w:hAnsi="Times New Roman" w:cs="Times New Roman"/>
          <w:sz w:val="24"/>
          <w:szCs w:val="24"/>
        </w:rPr>
        <w:t xml:space="preserve"> to 7,000 college seniors at Michigan State University in October 2021. The data can be accessed on OPEN ICPSR at </w:t>
      </w:r>
      <w:hyperlink r:id="rId9" w:history="1">
        <w:r w:rsidR="00924B10" w:rsidRPr="00F01BB7">
          <w:rPr>
            <w:rStyle w:val="Hyperlink"/>
            <w:rFonts w:ascii="Times New Roman" w:hAnsi="Times New Roman" w:cs="Times New Roman"/>
            <w:sz w:val="24"/>
            <w:szCs w:val="24"/>
          </w:rPr>
          <w:t>https://www.openicpsr.org/openicpsr/project/186081/version/V4/view</w:t>
        </w:r>
      </w:hyperlink>
      <w:r w:rsidRPr="00D518FF">
        <w:rPr>
          <w:rFonts w:ascii="Times New Roman" w:hAnsi="Times New Roman" w:cs="Times New Roman"/>
          <w:sz w:val="24"/>
          <w:szCs w:val="24"/>
        </w:rPr>
        <w:t xml:space="preserve">. </w:t>
      </w:r>
      <w:r w:rsidR="00F25EF2" w:rsidRPr="00D518FF">
        <w:rPr>
          <w:rFonts w:ascii="Times New Roman" w:hAnsi="Times New Roman" w:cs="Times New Roman"/>
          <w:sz w:val="24"/>
          <w:szCs w:val="24"/>
        </w:rPr>
        <w:t xml:space="preserve">Final_Survey_Data.cvs contains the raw data for all 1,581 complete responses. </w:t>
      </w:r>
    </w:p>
    <w:p w14:paraId="53FB1DA8" w14:textId="77777777" w:rsidR="00C011CB" w:rsidRPr="005A3F3F" w:rsidRDefault="00510499" w:rsidP="00C011CB">
      <w:pPr>
        <w:jc w:val="center"/>
        <w:rPr>
          <w:rFonts w:ascii="Times New Roman" w:hAnsi="Times New Roman" w:cs="Times New Roman"/>
          <w:sz w:val="20"/>
          <w:szCs w:val="20"/>
        </w:rPr>
      </w:pPr>
      <w:r>
        <w:rPr>
          <w:rFonts w:ascii="Times New Roman" w:hAnsi="Times New Roman" w:cs="Times New Roman"/>
          <w:sz w:val="24"/>
          <w:szCs w:val="24"/>
        </w:rPr>
        <w:br w:type="page"/>
      </w:r>
      <w:r w:rsidR="00C011CB" w:rsidRPr="005A3F3F">
        <w:rPr>
          <w:rFonts w:ascii="Times New Roman" w:hAnsi="Times New Roman" w:cs="Times New Roman"/>
          <w:sz w:val="20"/>
          <w:szCs w:val="20"/>
        </w:rPr>
        <w:lastRenderedPageBreak/>
        <w:t>Table 1 - Summary Statistics Honors and Non-Honors Students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1587"/>
        <w:gridCol w:w="1587"/>
        <w:gridCol w:w="1587"/>
        <w:gridCol w:w="1630"/>
      </w:tblGrid>
      <w:tr w:rsidR="00C011CB" w:rsidRPr="005A3F3F" w14:paraId="530C741E" w14:textId="77777777" w:rsidTr="00691842">
        <w:trPr>
          <w:jc w:val="center"/>
        </w:trPr>
        <w:tc>
          <w:tcPr>
            <w:tcW w:w="1861" w:type="dxa"/>
            <w:tcBorders>
              <w:bottom w:val="single" w:sz="4" w:space="0" w:color="auto"/>
            </w:tcBorders>
          </w:tcPr>
          <w:p w14:paraId="63ADA1F7" w14:textId="77777777" w:rsidR="00C011CB" w:rsidRPr="005A3F3F" w:rsidRDefault="00C011CB" w:rsidP="00691842">
            <w:pPr>
              <w:rPr>
                <w:rFonts w:ascii="Times New Roman" w:hAnsi="Times New Roman" w:cs="Times New Roman"/>
                <w:sz w:val="20"/>
                <w:szCs w:val="20"/>
              </w:rPr>
            </w:pPr>
            <w:r w:rsidRPr="005A3F3F">
              <w:rPr>
                <w:rFonts w:ascii="Times New Roman" w:hAnsi="Times New Roman" w:cs="Times New Roman"/>
                <w:sz w:val="20"/>
                <w:szCs w:val="20"/>
              </w:rPr>
              <w:t>Variable</w:t>
            </w:r>
          </w:p>
        </w:tc>
        <w:tc>
          <w:tcPr>
            <w:tcW w:w="1587" w:type="dxa"/>
            <w:tcBorders>
              <w:bottom w:val="single" w:sz="4" w:space="0" w:color="auto"/>
            </w:tcBorders>
          </w:tcPr>
          <w:p w14:paraId="172B607E" w14:textId="77777777" w:rsidR="00C011CB" w:rsidRPr="005A3F3F" w:rsidRDefault="00C011CB" w:rsidP="00691842">
            <w:pPr>
              <w:jc w:val="center"/>
              <w:rPr>
                <w:rFonts w:ascii="Times New Roman" w:hAnsi="Times New Roman" w:cs="Times New Roman"/>
                <w:sz w:val="20"/>
                <w:szCs w:val="20"/>
              </w:rPr>
            </w:pPr>
            <w:r>
              <w:rPr>
                <w:rFonts w:ascii="Times New Roman" w:hAnsi="Times New Roman" w:cs="Times New Roman"/>
                <w:sz w:val="20"/>
                <w:szCs w:val="20"/>
              </w:rPr>
              <w:t>Full Sample</w:t>
            </w:r>
          </w:p>
        </w:tc>
        <w:tc>
          <w:tcPr>
            <w:tcW w:w="1587" w:type="dxa"/>
            <w:tcBorders>
              <w:bottom w:val="single" w:sz="4" w:space="0" w:color="auto"/>
            </w:tcBorders>
          </w:tcPr>
          <w:p w14:paraId="76217A7E" w14:textId="77777777" w:rsidR="00C011CB" w:rsidRPr="005A3F3F" w:rsidRDefault="00C011CB" w:rsidP="00691842">
            <w:pPr>
              <w:jc w:val="center"/>
              <w:rPr>
                <w:rFonts w:ascii="Times New Roman" w:hAnsi="Times New Roman" w:cs="Times New Roman"/>
                <w:sz w:val="20"/>
                <w:szCs w:val="20"/>
              </w:rPr>
            </w:pPr>
            <w:r>
              <w:rPr>
                <w:rFonts w:ascii="Times New Roman" w:hAnsi="Times New Roman" w:cs="Times New Roman"/>
                <w:sz w:val="20"/>
                <w:szCs w:val="20"/>
              </w:rPr>
              <w:t>All Graduates Income Treatment</w:t>
            </w:r>
          </w:p>
        </w:tc>
        <w:tc>
          <w:tcPr>
            <w:tcW w:w="1587" w:type="dxa"/>
            <w:tcBorders>
              <w:bottom w:val="single" w:sz="4" w:space="0" w:color="auto"/>
            </w:tcBorders>
          </w:tcPr>
          <w:p w14:paraId="7D6520DE" w14:textId="77777777" w:rsidR="00C011CB" w:rsidRPr="005A3F3F" w:rsidRDefault="00C011CB" w:rsidP="00691842">
            <w:pPr>
              <w:jc w:val="center"/>
              <w:rPr>
                <w:rFonts w:ascii="Times New Roman" w:hAnsi="Times New Roman" w:cs="Times New Roman"/>
                <w:sz w:val="20"/>
                <w:szCs w:val="20"/>
              </w:rPr>
            </w:pPr>
            <w:r>
              <w:rPr>
                <w:rFonts w:ascii="Times New Roman" w:hAnsi="Times New Roman" w:cs="Times New Roman"/>
                <w:sz w:val="20"/>
                <w:szCs w:val="20"/>
              </w:rPr>
              <w:t>Major Specific Income Treatment</w:t>
            </w:r>
          </w:p>
        </w:tc>
        <w:tc>
          <w:tcPr>
            <w:tcW w:w="1630" w:type="dxa"/>
            <w:tcBorders>
              <w:bottom w:val="single" w:sz="4" w:space="0" w:color="auto"/>
            </w:tcBorders>
          </w:tcPr>
          <w:p w14:paraId="2BAAD079" w14:textId="77777777" w:rsidR="00C011CB" w:rsidRPr="005A3F3F" w:rsidRDefault="00C011CB" w:rsidP="00691842">
            <w:pPr>
              <w:jc w:val="center"/>
              <w:rPr>
                <w:rFonts w:ascii="Times New Roman" w:hAnsi="Times New Roman" w:cs="Times New Roman"/>
                <w:sz w:val="20"/>
                <w:szCs w:val="20"/>
              </w:rPr>
            </w:pPr>
            <w:r>
              <w:rPr>
                <w:rFonts w:ascii="Times New Roman" w:hAnsi="Times New Roman" w:cs="Times New Roman"/>
                <w:sz w:val="20"/>
                <w:szCs w:val="20"/>
              </w:rPr>
              <w:t>Difference</w:t>
            </w:r>
          </w:p>
        </w:tc>
      </w:tr>
      <w:tr w:rsidR="00C011CB" w:rsidRPr="005A3F3F" w14:paraId="0F9FAA8D" w14:textId="77777777" w:rsidTr="00691842">
        <w:trPr>
          <w:jc w:val="center"/>
        </w:trPr>
        <w:tc>
          <w:tcPr>
            <w:tcW w:w="1861" w:type="dxa"/>
            <w:tcBorders>
              <w:top w:val="single" w:sz="4" w:space="0" w:color="auto"/>
            </w:tcBorders>
          </w:tcPr>
          <w:p w14:paraId="1FCF8BA7" w14:textId="77777777" w:rsidR="00C011CB" w:rsidRPr="005A3F3F" w:rsidRDefault="00C011CB" w:rsidP="00691842">
            <w:pPr>
              <w:rPr>
                <w:rFonts w:ascii="Times New Roman" w:hAnsi="Times New Roman" w:cs="Times New Roman"/>
                <w:sz w:val="20"/>
                <w:szCs w:val="20"/>
              </w:rPr>
            </w:pPr>
            <w:r>
              <w:rPr>
                <w:rFonts w:ascii="Times New Roman" w:hAnsi="Times New Roman" w:cs="Times New Roman"/>
                <w:sz w:val="20"/>
                <w:szCs w:val="20"/>
              </w:rPr>
              <w:t>Pre-Treatment Low-Income Percent</w:t>
            </w:r>
          </w:p>
        </w:tc>
        <w:tc>
          <w:tcPr>
            <w:tcW w:w="1587" w:type="dxa"/>
            <w:tcBorders>
              <w:top w:val="single" w:sz="4" w:space="0" w:color="auto"/>
            </w:tcBorders>
          </w:tcPr>
          <w:p w14:paraId="782D3698"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15.56</w:t>
            </w:r>
          </w:p>
          <w:p w14:paraId="79945682" w14:textId="77777777" w:rsidR="00C011CB" w:rsidRPr="005A3F3F" w:rsidRDefault="00C011CB" w:rsidP="00691842">
            <w:pPr>
              <w:jc w:val="center"/>
              <w:rPr>
                <w:rFonts w:ascii="Times New Roman" w:hAnsi="Times New Roman" w:cs="Times New Roman"/>
                <w:sz w:val="20"/>
                <w:szCs w:val="20"/>
              </w:rPr>
            </w:pPr>
            <w:r>
              <w:rPr>
                <w:rFonts w:ascii="Times New Roman" w:hAnsi="Times New Roman" w:cs="Times New Roman"/>
                <w:sz w:val="20"/>
                <w:szCs w:val="20"/>
              </w:rPr>
              <w:t>(0.75)</w:t>
            </w:r>
          </w:p>
        </w:tc>
        <w:tc>
          <w:tcPr>
            <w:tcW w:w="1587" w:type="dxa"/>
            <w:tcBorders>
              <w:top w:val="single" w:sz="4" w:space="0" w:color="auto"/>
            </w:tcBorders>
          </w:tcPr>
          <w:p w14:paraId="4AC7ABA4"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15.04</w:t>
            </w:r>
          </w:p>
          <w:p w14:paraId="69109A80" w14:textId="77777777" w:rsidR="00C011CB" w:rsidRPr="005A3F3F" w:rsidRDefault="00C011CB" w:rsidP="00691842">
            <w:pPr>
              <w:jc w:val="center"/>
              <w:rPr>
                <w:rFonts w:ascii="Times New Roman" w:hAnsi="Times New Roman" w:cs="Times New Roman"/>
                <w:sz w:val="20"/>
                <w:szCs w:val="20"/>
              </w:rPr>
            </w:pPr>
            <w:r>
              <w:rPr>
                <w:rFonts w:ascii="Times New Roman" w:hAnsi="Times New Roman" w:cs="Times New Roman"/>
                <w:sz w:val="20"/>
                <w:szCs w:val="20"/>
              </w:rPr>
              <w:t>(0.98)</w:t>
            </w:r>
          </w:p>
        </w:tc>
        <w:tc>
          <w:tcPr>
            <w:tcW w:w="1587" w:type="dxa"/>
            <w:tcBorders>
              <w:top w:val="single" w:sz="4" w:space="0" w:color="auto"/>
            </w:tcBorders>
          </w:tcPr>
          <w:p w14:paraId="3D041E3B"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16.14</w:t>
            </w:r>
          </w:p>
          <w:p w14:paraId="62088F54" w14:textId="77777777" w:rsidR="00C011CB" w:rsidRPr="005A3F3F" w:rsidRDefault="00C011CB" w:rsidP="00691842">
            <w:pPr>
              <w:jc w:val="center"/>
              <w:rPr>
                <w:rFonts w:ascii="Times New Roman" w:hAnsi="Times New Roman" w:cs="Times New Roman"/>
                <w:sz w:val="20"/>
                <w:szCs w:val="20"/>
              </w:rPr>
            </w:pPr>
            <w:r>
              <w:rPr>
                <w:rFonts w:ascii="Times New Roman" w:hAnsi="Times New Roman" w:cs="Times New Roman"/>
                <w:sz w:val="20"/>
                <w:szCs w:val="20"/>
              </w:rPr>
              <w:t>(1.15)</w:t>
            </w:r>
          </w:p>
        </w:tc>
        <w:tc>
          <w:tcPr>
            <w:tcW w:w="1630" w:type="dxa"/>
            <w:tcBorders>
              <w:top w:val="single" w:sz="4" w:space="0" w:color="auto"/>
            </w:tcBorders>
          </w:tcPr>
          <w:p w14:paraId="7D6F77CF"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-1.10</w:t>
            </w:r>
          </w:p>
          <w:p w14:paraId="3854286D" w14:textId="77777777" w:rsidR="00C011CB" w:rsidRPr="005A3F3F" w:rsidRDefault="00C011CB" w:rsidP="00691842">
            <w:pPr>
              <w:jc w:val="center"/>
              <w:rPr>
                <w:rFonts w:ascii="Times New Roman" w:hAnsi="Times New Roman" w:cs="Times New Roman"/>
                <w:sz w:val="20"/>
                <w:szCs w:val="20"/>
              </w:rPr>
            </w:pPr>
            <w:r>
              <w:rPr>
                <w:rFonts w:ascii="Times New Roman" w:hAnsi="Times New Roman" w:cs="Times New Roman"/>
                <w:sz w:val="20"/>
                <w:szCs w:val="20"/>
              </w:rPr>
              <w:t>(1.51)</w:t>
            </w:r>
          </w:p>
        </w:tc>
      </w:tr>
      <w:tr w:rsidR="00C011CB" w:rsidRPr="005A3F3F" w14:paraId="4A6977CB" w14:textId="77777777" w:rsidTr="00691842">
        <w:trPr>
          <w:jc w:val="center"/>
        </w:trPr>
        <w:tc>
          <w:tcPr>
            <w:tcW w:w="1861" w:type="dxa"/>
          </w:tcPr>
          <w:p w14:paraId="7B5EAB9A" w14:textId="77777777" w:rsidR="00C011CB" w:rsidRPr="005A3F3F" w:rsidRDefault="00C011CB" w:rsidP="00691842">
            <w:pPr>
              <w:rPr>
                <w:rFonts w:ascii="Times New Roman" w:hAnsi="Times New Roman" w:cs="Times New Roman"/>
                <w:sz w:val="20"/>
                <w:szCs w:val="20"/>
              </w:rPr>
            </w:pPr>
            <w:r>
              <w:rPr>
                <w:rFonts w:ascii="Times New Roman" w:hAnsi="Times New Roman" w:cs="Times New Roman"/>
                <w:sz w:val="20"/>
                <w:szCs w:val="20"/>
              </w:rPr>
              <w:t xml:space="preserve">Pre-Treatment Choose IDR Plan </w:t>
            </w:r>
          </w:p>
        </w:tc>
        <w:tc>
          <w:tcPr>
            <w:tcW w:w="1587" w:type="dxa"/>
          </w:tcPr>
          <w:p w14:paraId="79EA1E9D"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62.37</w:t>
            </w:r>
          </w:p>
          <w:p w14:paraId="25A56DFD" w14:textId="77777777" w:rsidR="00C011CB" w:rsidRPr="005A3F3F" w:rsidRDefault="00C011CB" w:rsidP="00691842">
            <w:pPr>
              <w:jc w:val="center"/>
              <w:rPr>
                <w:rFonts w:ascii="Times New Roman" w:hAnsi="Times New Roman" w:cs="Times New Roman"/>
                <w:sz w:val="20"/>
                <w:szCs w:val="20"/>
              </w:rPr>
            </w:pPr>
            <w:r>
              <w:rPr>
                <w:rFonts w:ascii="Times New Roman" w:hAnsi="Times New Roman" w:cs="Times New Roman"/>
                <w:sz w:val="20"/>
                <w:szCs w:val="20"/>
              </w:rPr>
              <w:t>(1.74)</w:t>
            </w:r>
          </w:p>
        </w:tc>
        <w:tc>
          <w:tcPr>
            <w:tcW w:w="1587" w:type="dxa"/>
          </w:tcPr>
          <w:p w14:paraId="56794D9D"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62.03</w:t>
            </w:r>
          </w:p>
          <w:p w14:paraId="06A35D8D" w14:textId="77777777" w:rsidR="00C011CB" w:rsidRPr="005A3F3F" w:rsidRDefault="00C011CB" w:rsidP="00691842">
            <w:pPr>
              <w:jc w:val="center"/>
              <w:rPr>
                <w:rFonts w:ascii="Times New Roman" w:hAnsi="Times New Roman" w:cs="Times New Roman"/>
                <w:sz w:val="20"/>
                <w:szCs w:val="20"/>
              </w:rPr>
            </w:pPr>
            <w:r>
              <w:rPr>
                <w:rFonts w:ascii="Times New Roman" w:hAnsi="Times New Roman" w:cs="Times New Roman"/>
                <w:sz w:val="20"/>
                <w:szCs w:val="20"/>
              </w:rPr>
              <w:t>(2.42)</w:t>
            </w:r>
          </w:p>
        </w:tc>
        <w:tc>
          <w:tcPr>
            <w:tcW w:w="1587" w:type="dxa"/>
          </w:tcPr>
          <w:p w14:paraId="444891B6"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62.73</w:t>
            </w:r>
          </w:p>
          <w:p w14:paraId="2F0AC265" w14:textId="77777777" w:rsidR="00C011CB" w:rsidRPr="005A3F3F" w:rsidRDefault="00C011CB" w:rsidP="00691842">
            <w:pPr>
              <w:jc w:val="center"/>
              <w:rPr>
                <w:rFonts w:ascii="Times New Roman" w:hAnsi="Times New Roman" w:cs="Times New Roman"/>
                <w:sz w:val="20"/>
                <w:szCs w:val="20"/>
              </w:rPr>
            </w:pPr>
            <w:r>
              <w:rPr>
                <w:rFonts w:ascii="Times New Roman" w:hAnsi="Times New Roman" w:cs="Times New Roman"/>
                <w:sz w:val="20"/>
                <w:szCs w:val="20"/>
              </w:rPr>
              <w:t>(2.51)</w:t>
            </w:r>
          </w:p>
        </w:tc>
        <w:tc>
          <w:tcPr>
            <w:tcW w:w="1630" w:type="dxa"/>
          </w:tcPr>
          <w:p w14:paraId="4AD056E9"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-0.70</w:t>
            </w:r>
          </w:p>
          <w:p w14:paraId="35A307A8" w14:textId="77777777" w:rsidR="00C011CB" w:rsidRPr="005A3F3F" w:rsidRDefault="00C011CB" w:rsidP="00691842">
            <w:pPr>
              <w:jc w:val="center"/>
              <w:rPr>
                <w:rFonts w:ascii="Times New Roman" w:hAnsi="Times New Roman" w:cs="Times New Roman"/>
                <w:sz w:val="20"/>
                <w:szCs w:val="20"/>
              </w:rPr>
            </w:pPr>
            <w:r>
              <w:rPr>
                <w:rFonts w:ascii="Times New Roman" w:hAnsi="Times New Roman" w:cs="Times New Roman"/>
                <w:sz w:val="20"/>
                <w:szCs w:val="20"/>
              </w:rPr>
              <w:t>(3.48)</w:t>
            </w:r>
          </w:p>
        </w:tc>
      </w:tr>
      <w:tr w:rsidR="00C011CB" w:rsidRPr="005A3F3F" w14:paraId="2208E871" w14:textId="77777777" w:rsidTr="00691842">
        <w:trPr>
          <w:jc w:val="center"/>
        </w:trPr>
        <w:tc>
          <w:tcPr>
            <w:tcW w:w="1861" w:type="dxa"/>
          </w:tcPr>
          <w:p w14:paraId="4B2596B0" w14:textId="77777777" w:rsidR="00C011CB" w:rsidRDefault="00C011CB" w:rsidP="00691842">
            <w:pPr>
              <w:rPr>
                <w:rFonts w:ascii="Times New Roman" w:hAnsi="Times New Roman" w:cs="Times New Roman"/>
                <w:sz w:val="20"/>
                <w:szCs w:val="20"/>
              </w:rPr>
            </w:pPr>
            <w:r>
              <w:rPr>
                <w:rFonts w:ascii="Times New Roman" w:hAnsi="Times New Roman" w:cs="Times New Roman"/>
                <w:sz w:val="20"/>
                <w:szCs w:val="20"/>
              </w:rPr>
              <w:t>Percent Female</w:t>
            </w:r>
          </w:p>
        </w:tc>
        <w:tc>
          <w:tcPr>
            <w:tcW w:w="1587" w:type="dxa"/>
          </w:tcPr>
          <w:p w14:paraId="7C12C602"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62.50</w:t>
            </w:r>
          </w:p>
          <w:p w14:paraId="77434664"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(1.74)</w:t>
            </w:r>
          </w:p>
        </w:tc>
        <w:tc>
          <w:tcPr>
            <w:tcW w:w="1587" w:type="dxa"/>
          </w:tcPr>
          <w:p w14:paraId="6AF05A58"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62.03</w:t>
            </w:r>
          </w:p>
          <w:p w14:paraId="21C6D117"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(2.42)</w:t>
            </w:r>
          </w:p>
        </w:tc>
        <w:tc>
          <w:tcPr>
            <w:tcW w:w="1587" w:type="dxa"/>
          </w:tcPr>
          <w:p w14:paraId="63502137"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63.00</w:t>
            </w:r>
          </w:p>
          <w:p w14:paraId="14172E39"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(2.50)</w:t>
            </w:r>
          </w:p>
        </w:tc>
        <w:tc>
          <w:tcPr>
            <w:tcW w:w="1630" w:type="dxa"/>
          </w:tcPr>
          <w:p w14:paraId="5855021E"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-0.97</w:t>
            </w:r>
          </w:p>
          <w:p w14:paraId="503F28B1"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(3.48)</w:t>
            </w:r>
          </w:p>
        </w:tc>
      </w:tr>
      <w:tr w:rsidR="00C011CB" w:rsidRPr="005A3F3F" w14:paraId="6664CBB8" w14:textId="77777777" w:rsidTr="00691842">
        <w:trPr>
          <w:jc w:val="center"/>
        </w:trPr>
        <w:tc>
          <w:tcPr>
            <w:tcW w:w="1861" w:type="dxa"/>
          </w:tcPr>
          <w:p w14:paraId="4AC9FE3B" w14:textId="77777777" w:rsidR="00C011CB" w:rsidRDefault="00C011CB" w:rsidP="00691842">
            <w:pPr>
              <w:rPr>
                <w:rFonts w:ascii="Times New Roman" w:hAnsi="Times New Roman" w:cs="Times New Roman"/>
                <w:sz w:val="20"/>
                <w:szCs w:val="20"/>
              </w:rPr>
            </w:pPr>
            <w:r>
              <w:rPr>
                <w:rFonts w:ascii="Times New Roman" w:hAnsi="Times New Roman" w:cs="Times New Roman"/>
                <w:sz w:val="20"/>
                <w:szCs w:val="20"/>
              </w:rPr>
              <w:t>Percent White</w:t>
            </w:r>
          </w:p>
        </w:tc>
        <w:tc>
          <w:tcPr>
            <w:tcW w:w="1587" w:type="dxa"/>
          </w:tcPr>
          <w:p w14:paraId="422B0CB4"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80.03</w:t>
            </w:r>
          </w:p>
          <w:p w14:paraId="0893251E"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(1.44)</w:t>
            </w:r>
          </w:p>
        </w:tc>
        <w:tc>
          <w:tcPr>
            <w:tcW w:w="1587" w:type="dxa"/>
          </w:tcPr>
          <w:p w14:paraId="1003AD91"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78.66</w:t>
            </w:r>
          </w:p>
          <w:p w14:paraId="782659F5"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(2.04)</w:t>
            </w:r>
          </w:p>
        </w:tc>
        <w:tc>
          <w:tcPr>
            <w:tcW w:w="1587" w:type="dxa"/>
          </w:tcPr>
          <w:p w14:paraId="7255F460"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81.50</w:t>
            </w:r>
          </w:p>
          <w:p w14:paraId="668D0820"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(2.01)</w:t>
            </w:r>
          </w:p>
        </w:tc>
        <w:tc>
          <w:tcPr>
            <w:tcW w:w="1630" w:type="dxa"/>
          </w:tcPr>
          <w:p w14:paraId="4B7D9A34"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-2.84</w:t>
            </w:r>
          </w:p>
          <w:p w14:paraId="2C9189EB"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(2.87)</w:t>
            </w:r>
          </w:p>
        </w:tc>
      </w:tr>
      <w:tr w:rsidR="00C011CB" w:rsidRPr="005A3F3F" w14:paraId="709C0C53" w14:textId="77777777" w:rsidTr="00691842">
        <w:trPr>
          <w:jc w:val="center"/>
        </w:trPr>
        <w:tc>
          <w:tcPr>
            <w:tcW w:w="1861" w:type="dxa"/>
          </w:tcPr>
          <w:p w14:paraId="43E83965" w14:textId="77777777" w:rsidR="00C011CB" w:rsidRDefault="00C011CB" w:rsidP="00691842">
            <w:pPr>
              <w:rPr>
                <w:rFonts w:ascii="Times New Roman" w:hAnsi="Times New Roman" w:cs="Times New Roman"/>
                <w:sz w:val="20"/>
                <w:szCs w:val="20"/>
              </w:rPr>
            </w:pPr>
            <w:r>
              <w:rPr>
                <w:rFonts w:ascii="Times New Roman" w:hAnsi="Times New Roman" w:cs="Times New Roman"/>
                <w:sz w:val="20"/>
                <w:szCs w:val="20"/>
              </w:rPr>
              <w:t>Percent Single Major</w:t>
            </w:r>
          </w:p>
        </w:tc>
        <w:tc>
          <w:tcPr>
            <w:tcW w:w="1587" w:type="dxa"/>
          </w:tcPr>
          <w:p w14:paraId="3EEEB294"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87.76</w:t>
            </w:r>
          </w:p>
          <w:p w14:paraId="6645BE44"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(1.18)</w:t>
            </w:r>
          </w:p>
        </w:tc>
        <w:tc>
          <w:tcPr>
            <w:tcW w:w="1587" w:type="dxa"/>
          </w:tcPr>
          <w:p w14:paraId="1CA12320"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85.61</w:t>
            </w:r>
          </w:p>
          <w:p w14:paraId="6CCD5618"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(1.75)</w:t>
            </w:r>
          </w:p>
        </w:tc>
        <w:tc>
          <w:tcPr>
            <w:tcW w:w="1587" w:type="dxa"/>
          </w:tcPr>
          <w:p w14:paraId="1C6CBDE6"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90.08</w:t>
            </w:r>
          </w:p>
          <w:p w14:paraId="12BDD8AE"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(1.55)</w:t>
            </w:r>
          </w:p>
        </w:tc>
        <w:tc>
          <w:tcPr>
            <w:tcW w:w="1630" w:type="dxa"/>
          </w:tcPr>
          <w:p w14:paraId="182E4090"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-4.47*</w:t>
            </w:r>
          </w:p>
          <w:p w14:paraId="416F9460"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(2.34)</w:t>
            </w:r>
          </w:p>
        </w:tc>
      </w:tr>
      <w:tr w:rsidR="00C011CB" w:rsidRPr="005A3F3F" w14:paraId="36B564D9" w14:textId="77777777" w:rsidTr="00691842">
        <w:trPr>
          <w:jc w:val="center"/>
        </w:trPr>
        <w:tc>
          <w:tcPr>
            <w:tcW w:w="1861" w:type="dxa"/>
          </w:tcPr>
          <w:p w14:paraId="2D91CA1C" w14:textId="77777777" w:rsidR="00C011CB" w:rsidRDefault="00C011CB" w:rsidP="00691842">
            <w:pPr>
              <w:rPr>
                <w:rFonts w:ascii="Times New Roman" w:hAnsi="Times New Roman" w:cs="Times New Roman"/>
                <w:sz w:val="20"/>
                <w:szCs w:val="20"/>
              </w:rPr>
            </w:pPr>
            <w:r>
              <w:rPr>
                <w:rFonts w:ascii="Times New Roman" w:hAnsi="Times New Roman" w:cs="Times New Roman"/>
                <w:sz w:val="20"/>
                <w:szCs w:val="20"/>
              </w:rPr>
              <w:t>Percent Ever Received Pell Grant</w:t>
            </w:r>
          </w:p>
        </w:tc>
        <w:tc>
          <w:tcPr>
            <w:tcW w:w="1587" w:type="dxa"/>
          </w:tcPr>
          <w:p w14:paraId="4D0354AF"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41.24</w:t>
            </w:r>
          </w:p>
          <w:p w14:paraId="13D4A67A"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(1.77)</w:t>
            </w:r>
          </w:p>
        </w:tc>
        <w:tc>
          <w:tcPr>
            <w:tcW w:w="1587" w:type="dxa"/>
          </w:tcPr>
          <w:p w14:paraId="6003552F"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39.95</w:t>
            </w:r>
          </w:p>
          <w:p w14:paraId="7AE7D51F"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(2.44)</w:t>
            </w:r>
          </w:p>
        </w:tc>
        <w:tc>
          <w:tcPr>
            <w:tcW w:w="1587" w:type="dxa"/>
          </w:tcPr>
          <w:p w14:paraId="2AE7F96E"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42.63</w:t>
            </w:r>
          </w:p>
          <w:p w14:paraId="2058AB7B"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(2.56)</w:t>
            </w:r>
          </w:p>
        </w:tc>
        <w:tc>
          <w:tcPr>
            <w:tcW w:w="1630" w:type="dxa"/>
          </w:tcPr>
          <w:p w14:paraId="04B76235"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-2.68</w:t>
            </w:r>
          </w:p>
          <w:p w14:paraId="0A3F3A8A"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(3.54)</w:t>
            </w:r>
          </w:p>
        </w:tc>
      </w:tr>
      <w:tr w:rsidR="00C011CB" w:rsidRPr="005A3F3F" w14:paraId="07E94B9D" w14:textId="77777777" w:rsidTr="00691842">
        <w:trPr>
          <w:jc w:val="center"/>
        </w:trPr>
        <w:tc>
          <w:tcPr>
            <w:tcW w:w="1861" w:type="dxa"/>
          </w:tcPr>
          <w:p w14:paraId="67EAB2D2" w14:textId="77777777" w:rsidR="00C011CB" w:rsidRDefault="00C011CB" w:rsidP="00691842">
            <w:pPr>
              <w:rPr>
                <w:rFonts w:ascii="Times New Roman" w:hAnsi="Times New Roman" w:cs="Times New Roman"/>
                <w:sz w:val="20"/>
                <w:szCs w:val="20"/>
              </w:rPr>
            </w:pPr>
            <w:r>
              <w:rPr>
                <w:rFonts w:ascii="Times New Roman" w:hAnsi="Times New Roman" w:cs="Times New Roman"/>
                <w:sz w:val="20"/>
                <w:szCs w:val="20"/>
              </w:rPr>
              <w:t>Percent College Graduate Parent</w:t>
            </w:r>
          </w:p>
        </w:tc>
        <w:tc>
          <w:tcPr>
            <w:tcW w:w="1587" w:type="dxa"/>
          </w:tcPr>
          <w:p w14:paraId="31DB01E6"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67.14</w:t>
            </w:r>
          </w:p>
          <w:p w14:paraId="39E4A5B4"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(1.69)</w:t>
            </w:r>
          </w:p>
        </w:tc>
        <w:tc>
          <w:tcPr>
            <w:tcW w:w="1587" w:type="dxa"/>
          </w:tcPr>
          <w:p w14:paraId="13B5B95E"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67.49</w:t>
            </w:r>
          </w:p>
          <w:p w14:paraId="3D950FDC"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(2.34)</w:t>
            </w:r>
          </w:p>
        </w:tc>
        <w:tc>
          <w:tcPr>
            <w:tcW w:w="1587" w:type="dxa"/>
          </w:tcPr>
          <w:p w14:paraId="1A8E340E"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66.76</w:t>
            </w:r>
          </w:p>
          <w:p w14:paraId="5C6FBB5A"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(2.44)</w:t>
            </w:r>
          </w:p>
        </w:tc>
        <w:tc>
          <w:tcPr>
            <w:tcW w:w="1630" w:type="dxa"/>
          </w:tcPr>
          <w:p w14:paraId="4573435D"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0.74</w:t>
            </w:r>
          </w:p>
          <w:p w14:paraId="71EC0E30"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(3.38)</w:t>
            </w:r>
          </w:p>
        </w:tc>
      </w:tr>
      <w:tr w:rsidR="00C011CB" w:rsidRPr="005A3F3F" w14:paraId="73F49DCB" w14:textId="77777777" w:rsidTr="00691842">
        <w:trPr>
          <w:jc w:val="center"/>
        </w:trPr>
        <w:tc>
          <w:tcPr>
            <w:tcW w:w="1861" w:type="dxa"/>
          </w:tcPr>
          <w:p w14:paraId="1C068966" w14:textId="77777777" w:rsidR="00C011CB" w:rsidRDefault="00C011CB" w:rsidP="00691842">
            <w:pPr>
              <w:rPr>
                <w:rFonts w:ascii="Times New Roman" w:hAnsi="Times New Roman" w:cs="Times New Roman"/>
                <w:sz w:val="20"/>
                <w:szCs w:val="20"/>
              </w:rPr>
            </w:pPr>
            <w:r>
              <w:rPr>
                <w:rFonts w:ascii="Times New Roman" w:hAnsi="Times New Roman" w:cs="Times New Roman"/>
                <w:sz w:val="20"/>
                <w:szCs w:val="20"/>
              </w:rPr>
              <w:t>Percent Low-Income Major</w:t>
            </w:r>
          </w:p>
        </w:tc>
        <w:tc>
          <w:tcPr>
            <w:tcW w:w="1587" w:type="dxa"/>
          </w:tcPr>
          <w:p w14:paraId="41D1CCD8"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47.29</w:t>
            </w:r>
          </w:p>
          <w:p w14:paraId="28AC5C8D"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(1.79)</w:t>
            </w:r>
          </w:p>
        </w:tc>
        <w:tc>
          <w:tcPr>
            <w:tcW w:w="1587" w:type="dxa"/>
          </w:tcPr>
          <w:p w14:paraId="77675E24"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45.41</w:t>
            </w:r>
          </w:p>
          <w:p w14:paraId="539391E0"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(2.48)</w:t>
            </w:r>
          </w:p>
        </w:tc>
        <w:tc>
          <w:tcPr>
            <w:tcW w:w="1587" w:type="dxa"/>
          </w:tcPr>
          <w:p w14:paraId="5F500F85"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49.33</w:t>
            </w:r>
          </w:p>
          <w:p w14:paraId="1D7056A8"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(2.59)</w:t>
            </w:r>
          </w:p>
        </w:tc>
        <w:tc>
          <w:tcPr>
            <w:tcW w:w="1630" w:type="dxa"/>
          </w:tcPr>
          <w:p w14:paraId="79B92FBD"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-3.92</w:t>
            </w:r>
          </w:p>
          <w:p w14:paraId="50695527"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(3.59)</w:t>
            </w:r>
          </w:p>
        </w:tc>
      </w:tr>
      <w:tr w:rsidR="00C011CB" w:rsidRPr="005A3F3F" w14:paraId="771EC86B" w14:textId="77777777" w:rsidTr="00691842">
        <w:trPr>
          <w:jc w:val="center"/>
        </w:trPr>
        <w:tc>
          <w:tcPr>
            <w:tcW w:w="1861" w:type="dxa"/>
          </w:tcPr>
          <w:p w14:paraId="0A5672C7" w14:textId="77777777" w:rsidR="00C011CB" w:rsidRDefault="00C011CB" w:rsidP="00691842">
            <w:pPr>
              <w:rPr>
                <w:rFonts w:ascii="Times New Roman" w:hAnsi="Times New Roman" w:cs="Times New Roman"/>
                <w:sz w:val="20"/>
                <w:szCs w:val="20"/>
              </w:rPr>
            </w:pPr>
            <w:r>
              <w:rPr>
                <w:rFonts w:ascii="Times New Roman" w:hAnsi="Times New Roman" w:cs="Times New Roman"/>
                <w:sz w:val="20"/>
                <w:szCs w:val="20"/>
              </w:rPr>
              <w:t>N</w:t>
            </w:r>
          </w:p>
        </w:tc>
        <w:tc>
          <w:tcPr>
            <w:tcW w:w="1587" w:type="dxa"/>
          </w:tcPr>
          <w:p w14:paraId="317E03DA"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776</w:t>
            </w:r>
          </w:p>
        </w:tc>
        <w:tc>
          <w:tcPr>
            <w:tcW w:w="1587" w:type="dxa"/>
          </w:tcPr>
          <w:p w14:paraId="4A668794"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403</w:t>
            </w:r>
          </w:p>
        </w:tc>
        <w:tc>
          <w:tcPr>
            <w:tcW w:w="1587" w:type="dxa"/>
          </w:tcPr>
          <w:p w14:paraId="5A6C1A3F"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373</w:t>
            </w:r>
          </w:p>
        </w:tc>
        <w:tc>
          <w:tcPr>
            <w:tcW w:w="1630" w:type="dxa"/>
          </w:tcPr>
          <w:p w14:paraId="0037C8CB" w14:textId="77777777" w:rsidR="00C011CB" w:rsidRDefault="00C011CB" w:rsidP="00691842">
            <w:pPr>
              <w:jc w:val="center"/>
              <w:rPr>
                <w:rFonts w:ascii="Times New Roman" w:hAnsi="Times New Roman" w:cs="Times New Roman"/>
                <w:sz w:val="20"/>
                <w:szCs w:val="20"/>
              </w:rPr>
            </w:pPr>
            <w:r>
              <w:rPr>
                <w:rFonts w:ascii="Times New Roman" w:hAnsi="Times New Roman" w:cs="Times New Roman"/>
                <w:sz w:val="20"/>
                <w:szCs w:val="20"/>
              </w:rPr>
              <w:t>776</w:t>
            </w:r>
          </w:p>
        </w:tc>
      </w:tr>
    </w:tbl>
    <w:p w14:paraId="72FBA54F" w14:textId="78735B63" w:rsidR="00BB2029" w:rsidRDefault="00C011CB" w:rsidP="00C011CB">
      <w:pPr>
        <w:jc w:val="both"/>
        <w:rPr>
          <w:rFonts w:ascii="Times New Roman" w:hAnsi="Times New Roman" w:cs="Times New Roman"/>
          <w:sz w:val="20"/>
          <w:szCs w:val="20"/>
        </w:rPr>
      </w:pPr>
      <w:r w:rsidRPr="005A3F3F">
        <w:rPr>
          <w:rFonts w:ascii="Times New Roman" w:hAnsi="Times New Roman" w:cs="Times New Roman"/>
          <w:sz w:val="20"/>
          <w:szCs w:val="20"/>
        </w:rPr>
        <w:t xml:space="preserve">Notes: </w:t>
      </w:r>
      <w:r w:rsidRPr="004546B8">
        <w:rPr>
          <w:rFonts w:ascii="Times New Roman" w:hAnsi="Times New Roman" w:cs="Times New Roman"/>
          <w:sz w:val="20"/>
          <w:szCs w:val="20"/>
        </w:rPr>
        <w:t>* p &lt; 0.1, ** p &lt; 0.05, *** p &lt; 0.01</w:t>
      </w:r>
      <w:r>
        <w:rPr>
          <w:rFonts w:ascii="Times New Roman" w:hAnsi="Times New Roman" w:cs="Times New Roman"/>
          <w:sz w:val="20"/>
          <w:szCs w:val="20"/>
        </w:rPr>
        <w:t xml:space="preserve"> for the difference between difference from 0. Significance tests are 2 sample t-tests with unequal variance.</w:t>
      </w:r>
      <w:r w:rsidR="00E74B96">
        <w:rPr>
          <w:rFonts w:ascii="Times New Roman" w:hAnsi="Times New Roman" w:cs="Times New Roman"/>
          <w:sz w:val="20"/>
          <w:szCs w:val="20"/>
        </w:rPr>
        <w:t xml:space="preserve"> The table shows the standard error below the mean. Difference is the mean for All Graduates Income Treatment respondents minus the mean for the Major Specific Income Treatment respondents.</w:t>
      </w:r>
      <w:r>
        <w:rPr>
          <w:rFonts w:ascii="Times New Roman" w:hAnsi="Times New Roman" w:cs="Times New Roman"/>
          <w:sz w:val="20"/>
          <w:szCs w:val="20"/>
        </w:rPr>
        <w:t xml:space="preserve"> Low-Income Expectations are the percentage chance a respondent believes they will $0 to $30,000 a year. Choose IDR Plan is 100 if the respondent chooses the IDR and 0 otherwise. Low-Income Major is defined as the typical income the respondent would have seen if they were in the Major Specific Income Treatment being less than $36,200.</w:t>
      </w:r>
    </w:p>
    <w:p w14:paraId="7C85E610" w14:textId="77777777" w:rsidR="00BB2029" w:rsidRDefault="00BB2029">
      <w:pPr>
        <w:rPr>
          <w:rFonts w:ascii="Times New Roman" w:hAnsi="Times New Roman" w:cs="Times New Roman"/>
          <w:sz w:val="20"/>
          <w:szCs w:val="20"/>
        </w:rPr>
      </w:pPr>
      <w:r>
        <w:rPr>
          <w:rFonts w:ascii="Times New Roman" w:hAnsi="Times New Roman" w:cs="Times New Roman"/>
          <w:sz w:val="20"/>
          <w:szCs w:val="20"/>
        </w:rPr>
        <w:br w:type="page"/>
      </w:r>
    </w:p>
    <w:p w14:paraId="698C49A9" w14:textId="77777777" w:rsidR="00BB2029" w:rsidRPr="00BB2029" w:rsidRDefault="00BB2029" w:rsidP="00BB2029">
      <w:pPr>
        <w:jc w:val="center"/>
        <w:rPr>
          <w:rFonts w:ascii="Times New Roman" w:hAnsi="Times New Roman" w:cs="Times New Roman"/>
          <w:sz w:val="20"/>
          <w:szCs w:val="20"/>
        </w:rPr>
      </w:pPr>
      <w:r w:rsidRPr="00BB2029">
        <w:rPr>
          <w:rFonts w:ascii="Times New Roman" w:hAnsi="Times New Roman" w:cs="Times New Roman"/>
          <w:sz w:val="20"/>
          <w:szCs w:val="20"/>
        </w:rPr>
        <w:lastRenderedPageBreak/>
        <w:t>Table 2 – Means and Variances Starting Payment and Standard Deviation of Payments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1587"/>
        <w:gridCol w:w="1587"/>
        <w:gridCol w:w="1587"/>
        <w:gridCol w:w="1630"/>
      </w:tblGrid>
      <w:tr w:rsidR="00BB2029" w:rsidRPr="005A3F3F" w14:paraId="0F718634" w14:textId="77777777" w:rsidTr="00D7728A">
        <w:trPr>
          <w:jc w:val="center"/>
        </w:trPr>
        <w:tc>
          <w:tcPr>
            <w:tcW w:w="1861" w:type="dxa"/>
            <w:tcBorders>
              <w:bottom w:val="single" w:sz="4" w:space="0" w:color="auto"/>
            </w:tcBorders>
          </w:tcPr>
          <w:p w14:paraId="45F2BC20" w14:textId="77777777" w:rsidR="00BB2029" w:rsidRPr="005A3F3F" w:rsidRDefault="00BB2029" w:rsidP="00D7728A">
            <w:pPr>
              <w:rPr>
                <w:rFonts w:ascii="Times New Roman" w:hAnsi="Times New Roman" w:cs="Times New Roman"/>
                <w:sz w:val="20"/>
                <w:szCs w:val="20"/>
              </w:rPr>
            </w:pPr>
            <w:r w:rsidRPr="005A3F3F">
              <w:rPr>
                <w:rFonts w:ascii="Times New Roman" w:hAnsi="Times New Roman" w:cs="Times New Roman"/>
                <w:sz w:val="20"/>
                <w:szCs w:val="20"/>
              </w:rPr>
              <w:t>Variable</w:t>
            </w:r>
          </w:p>
        </w:tc>
        <w:tc>
          <w:tcPr>
            <w:tcW w:w="1587" w:type="dxa"/>
            <w:tcBorders>
              <w:bottom w:val="single" w:sz="4" w:space="0" w:color="auto"/>
            </w:tcBorders>
          </w:tcPr>
          <w:p w14:paraId="0C27E867" w14:textId="77777777" w:rsidR="00BB2029" w:rsidRPr="005A3F3F" w:rsidRDefault="00BB2029" w:rsidP="00D7728A">
            <w:pPr>
              <w:jc w:val="center"/>
              <w:rPr>
                <w:rFonts w:ascii="Times New Roman" w:hAnsi="Times New Roman" w:cs="Times New Roman"/>
                <w:sz w:val="20"/>
                <w:szCs w:val="20"/>
              </w:rPr>
            </w:pPr>
            <w:r>
              <w:rPr>
                <w:rFonts w:ascii="Times New Roman" w:hAnsi="Times New Roman" w:cs="Times New Roman"/>
                <w:sz w:val="20"/>
                <w:szCs w:val="20"/>
              </w:rPr>
              <w:t>Minimum</w:t>
            </w:r>
          </w:p>
        </w:tc>
        <w:tc>
          <w:tcPr>
            <w:tcW w:w="1587" w:type="dxa"/>
            <w:tcBorders>
              <w:bottom w:val="single" w:sz="4" w:space="0" w:color="auto"/>
            </w:tcBorders>
          </w:tcPr>
          <w:p w14:paraId="720B638C" w14:textId="77777777" w:rsidR="00BB2029" w:rsidRPr="005A3F3F" w:rsidRDefault="00BB2029" w:rsidP="00D7728A">
            <w:pPr>
              <w:jc w:val="center"/>
              <w:rPr>
                <w:rFonts w:ascii="Times New Roman" w:hAnsi="Times New Roman" w:cs="Times New Roman"/>
                <w:sz w:val="20"/>
                <w:szCs w:val="20"/>
              </w:rPr>
            </w:pPr>
            <w:r>
              <w:rPr>
                <w:rFonts w:ascii="Times New Roman" w:hAnsi="Times New Roman" w:cs="Times New Roman"/>
                <w:sz w:val="20"/>
                <w:szCs w:val="20"/>
              </w:rPr>
              <w:t>Maximum</w:t>
            </w:r>
          </w:p>
        </w:tc>
        <w:tc>
          <w:tcPr>
            <w:tcW w:w="1587" w:type="dxa"/>
            <w:tcBorders>
              <w:bottom w:val="single" w:sz="4" w:space="0" w:color="auto"/>
            </w:tcBorders>
          </w:tcPr>
          <w:p w14:paraId="39F6F18A" w14:textId="77777777" w:rsidR="00BB2029" w:rsidRPr="005A3F3F" w:rsidRDefault="00BB2029" w:rsidP="00D7728A">
            <w:pPr>
              <w:jc w:val="center"/>
              <w:rPr>
                <w:rFonts w:ascii="Times New Roman" w:hAnsi="Times New Roman" w:cs="Times New Roman"/>
                <w:sz w:val="20"/>
                <w:szCs w:val="20"/>
              </w:rPr>
            </w:pPr>
            <w:r>
              <w:rPr>
                <w:rFonts w:ascii="Times New Roman" w:hAnsi="Times New Roman" w:cs="Times New Roman"/>
                <w:sz w:val="20"/>
                <w:szCs w:val="20"/>
              </w:rPr>
              <w:t>Mean</w:t>
            </w:r>
          </w:p>
        </w:tc>
        <w:tc>
          <w:tcPr>
            <w:tcW w:w="1630" w:type="dxa"/>
            <w:tcBorders>
              <w:bottom w:val="single" w:sz="4" w:space="0" w:color="auto"/>
            </w:tcBorders>
          </w:tcPr>
          <w:p w14:paraId="519D0264" w14:textId="77777777" w:rsidR="00BB2029" w:rsidRPr="005A3F3F" w:rsidRDefault="00BB2029" w:rsidP="00D7728A">
            <w:pPr>
              <w:jc w:val="center"/>
              <w:rPr>
                <w:rFonts w:ascii="Times New Roman" w:hAnsi="Times New Roman" w:cs="Times New Roman"/>
                <w:sz w:val="20"/>
                <w:szCs w:val="20"/>
              </w:rPr>
            </w:pPr>
            <w:r>
              <w:rPr>
                <w:rFonts w:ascii="Times New Roman" w:hAnsi="Times New Roman" w:cs="Times New Roman"/>
                <w:sz w:val="20"/>
                <w:szCs w:val="20"/>
              </w:rPr>
              <w:t>Standard Deviation</w:t>
            </w:r>
          </w:p>
        </w:tc>
      </w:tr>
      <w:tr w:rsidR="00BB2029" w:rsidRPr="005A3F3F" w14:paraId="2BA1F7A5" w14:textId="77777777" w:rsidTr="00D7728A">
        <w:trPr>
          <w:jc w:val="center"/>
        </w:trPr>
        <w:tc>
          <w:tcPr>
            <w:tcW w:w="1861" w:type="dxa"/>
            <w:tcBorders>
              <w:top w:val="single" w:sz="4" w:space="0" w:color="auto"/>
            </w:tcBorders>
          </w:tcPr>
          <w:p w14:paraId="1136447F" w14:textId="48758441" w:rsidR="00BB2029" w:rsidRPr="005A3F3F" w:rsidRDefault="00BB2029" w:rsidP="00D7728A">
            <w:pPr>
              <w:rPr>
                <w:rFonts w:ascii="Times New Roman" w:hAnsi="Times New Roman" w:cs="Times New Roman"/>
                <w:sz w:val="20"/>
                <w:szCs w:val="20"/>
              </w:rPr>
            </w:pPr>
            <w:r>
              <w:rPr>
                <w:rFonts w:ascii="Times New Roman" w:hAnsi="Times New Roman" w:cs="Times New Roman"/>
                <w:sz w:val="20"/>
                <w:szCs w:val="20"/>
              </w:rPr>
              <w:t>Expected Starting Payment if on IDR Plan</w:t>
            </w:r>
          </w:p>
        </w:tc>
        <w:tc>
          <w:tcPr>
            <w:tcW w:w="1587" w:type="dxa"/>
            <w:tcBorders>
              <w:top w:val="single" w:sz="4" w:space="0" w:color="auto"/>
            </w:tcBorders>
          </w:tcPr>
          <w:p w14:paraId="69EE7A2D" w14:textId="77777777" w:rsidR="00BB2029" w:rsidRPr="005A3F3F" w:rsidRDefault="00BB2029" w:rsidP="00D7728A">
            <w:pPr>
              <w:jc w:val="center"/>
              <w:rPr>
                <w:rFonts w:ascii="Times New Roman" w:hAnsi="Times New Roman" w:cs="Times New Roman"/>
                <w:sz w:val="20"/>
                <w:szCs w:val="20"/>
              </w:rPr>
            </w:pPr>
            <w:r>
              <w:rPr>
                <w:rFonts w:ascii="Times New Roman" w:hAnsi="Times New Roman" w:cs="Times New Roman"/>
                <w:sz w:val="20"/>
                <w:szCs w:val="20"/>
              </w:rPr>
              <w:t>0.00</w:t>
            </w:r>
          </w:p>
        </w:tc>
        <w:tc>
          <w:tcPr>
            <w:tcW w:w="1587" w:type="dxa"/>
            <w:tcBorders>
              <w:top w:val="single" w:sz="4" w:space="0" w:color="auto"/>
            </w:tcBorders>
          </w:tcPr>
          <w:p w14:paraId="7CD1F978" w14:textId="77777777" w:rsidR="00BB2029" w:rsidRPr="005A3F3F" w:rsidRDefault="00BB2029" w:rsidP="00D7728A">
            <w:pPr>
              <w:jc w:val="center"/>
              <w:rPr>
                <w:rFonts w:ascii="Times New Roman" w:hAnsi="Times New Roman" w:cs="Times New Roman"/>
                <w:sz w:val="20"/>
                <w:szCs w:val="20"/>
              </w:rPr>
            </w:pPr>
            <w:r>
              <w:rPr>
                <w:rFonts w:ascii="Times New Roman" w:hAnsi="Times New Roman" w:cs="Times New Roman"/>
                <w:sz w:val="20"/>
                <w:szCs w:val="20"/>
              </w:rPr>
              <w:t>958.33</w:t>
            </w:r>
          </w:p>
        </w:tc>
        <w:tc>
          <w:tcPr>
            <w:tcW w:w="1587" w:type="dxa"/>
            <w:tcBorders>
              <w:top w:val="single" w:sz="4" w:space="0" w:color="auto"/>
            </w:tcBorders>
          </w:tcPr>
          <w:p w14:paraId="1E5C6ABB" w14:textId="77777777" w:rsidR="00BB2029" w:rsidRPr="005A3F3F" w:rsidRDefault="00BB2029" w:rsidP="00D7728A">
            <w:pPr>
              <w:jc w:val="center"/>
              <w:rPr>
                <w:rFonts w:ascii="Times New Roman" w:hAnsi="Times New Roman" w:cs="Times New Roman"/>
                <w:sz w:val="20"/>
                <w:szCs w:val="20"/>
              </w:rPr>
            </w:pPr>
            <w:r>
              <w:rPr>
                <w:rFonts w:ascii="Times New Roman" w:hAnsi="Times New Roman" w:cs="Times New Roman"/>
                <w:sz w:val="20"/>
                <w:szCs w:val="20"/>
              </w:rPr>
              <w:t>409.35</w:t>
            </w:r>
          </w:p>
        </w:tc>
        <w:tc>
          <w:tcPr>
            <w:tcW w:w="1630" w:type="dxa"/>
            <w:tcBorders>
              <w:top w:val="single" w:sz="4" w:space="0" w:color="auto"/>
            </w:tcBorders>
          </w:tcPr>
          <w:p w14:paraId="5A773E68" w14:textId="77777777" w:rsidR="00BB2029" w:rsidRPr="005A3F3F" w:rsidRDefault="00BB2029" w:rsidP="00D7728A">
            <w:pPr>
              <w:jc w:val="center"/>
              <w:rPr>
                <w:rFonts w:ascii="Times New Roman" w:hAnsi="Times New Roman" w:cs="Times New Roman"/>
                <w:sz w:val="20"/>
                <w:szCs w:val="20"/>
              </w:rPr>
            </w:pPr>
            <w:r>
              <w:rPr>
                <w:rFonts w:ascii="Times New Roman" w:hAnsi="Times New Roman" w:cs="Times New Roman"/>
                <w:sz w:val="20"/>
                <w:szCs w:val="20"/>
              </w:rPr>
              <w:t>201.72</w:t>
            </w:r>
          </w:p>
        </w:tc>
      </w:tr>
      <w:tr w:rsidR="00BB2029" w:rsidRPr="005A3F3F" w14:paraId="510638AF" w14:textId="77777777" w:rsidTr="00D7728A">
        <w:trPr>
          <w:jc w:val="center"/>
        </w:trPr>
        <w:tc>
          <w:tcPr>
            <w:tcW w:w="1861" w:type="dxa"/>
          </w:tcPr>
          <w:p w14:paraId="7FA642F0" w14:textId="7446121D" w:rsidR="00BB2029" w:rsidRPr="005A3F3F" w:rsidRDefault="00BB2029" w:rsidP="00D7728A">
            <w:pPr>
              <w:rPr>
                <w:rFonts w:ascii="Times New Roman" w:hAnsi="Times New Roman" w:cs="Times New Roman"/>
                <w:sz w:val="20"/>
                <w:szCs w:val="20"/>
              </w:rPr>
            </w:pPr>
            <w:r>
              <w:rPr>
                <w:rFonts w:ascii="Times New Roman" w:hAnsi="Times New Roman" w:cs="Times New Roman"/>
                <w:sz w:val="20"/>
                <w:szCs w:val="20"/>
              </w:rPr>
              <w:t>Standard Deviation of Starting Payment if On IDR Plan</w:t>
            </w:r>
          </w:p>
        </w:tc>
        <w:tc>
          <w:tcPr>
            <w:tcW w:w="1587" w:type="dxa"/>
          </w:tcPr>
          <w:p w14:paraId="2862F4C3" w14:textId="77777777" w:rsidR="00BB2029" w:rsidRPr="005A3F3F" w:rsidRDefault="00BB2029" w:rsidP="00D7728A">
            <w:pPr>
              <w:jc w:val="center"/>
              <w:rPr>
                <w:rFonts w:ascii="Times New Roman" w:hAnsi="Times New Roman" w:cs="Times New Roman"/>
                <w:sz w:val="20"/>
                <w:szCs w:val="20"/>
              </w:rPr>
            </w:pPr>
            <w:r>
              <w:rPr>
                <w:rFonts w:ascii="Times New Roman" w:hAnsi="Times New Roman" w:cs="Times New Roman"/>
                <w:sz w:val="20"/>
                <w:szCs w:val="20"/>
              </w:rPr>
              <w:t>0.00</w:t>
            </w:r>
          </w:p>
        </w:tc>
        <w:tc>
          <w:tcPr>
            <w:tcW w:w="1587" w:type="dxa"/>
          </w:tcPr>
          <w:p w14:paraId="7754B52D" w14:textId="77777777" w:rsidR="00BB2029" w:rsidRPr="005A3F3F" w:rsidRDefault="00BB2029" w:rsidP="00D7728A">
            <w:pPr>
              <w:jc w:val="center"/>
              <w:rPr>
                <w:rFonts w:ascii="Times New Roman" w:hAnsi="Times New Roman" w:cs="Times New Roman"/>
                <w:sz w:val="20"/>
                <w:szCs w:val="20"/>
              </w:rPr>
            </w:pPr>
            <w:r>
              <w:rPr>
                <w:rFonts w:ascii="Times New Roman" w:hAnsi="Times New Roman" w:cs="Times New Roman"/>
                <w:sz w:val="20"/>
                <w:szCs w:val="20"/>
              </w:rPr>
              <w:t>372.68</w:t>
            </w:r>
          </w:p>
        </w:tc>
        <w:tc>
          <w:tcPr>
            <w:tcW w:w="1587" w:type="dxa"/>
          </w:tcPr>
          <w:p w14:paraId="07B78579" w14:textId="77777777" w:rsidR="00BB2029" w:rsidRPr="005A3F3F" w:rsidRDefault="00BB2029" w:rsidP="00D7728A">
            <w:pPr>
              <w:jc w:val="center"/>
              <w:rPr>
                <w:rFonts w:ascii="Times New Roman" w:hAnsi="Times New Roman" w:cs="Times New Roman"/>
                <w:sz w:val="20"/>
                <w:szCs w:val="20"/>
              </w:rPr>
            </w:pPr>
            <w:r>
              <w:rPr>
                <w:rFonts w:ascii="Times New Roman" w:hAnsi="Times New Roman" w:cs="Times New Roman"/>
                <w:sz w:val="20"/>
                <w:szCs w:val="20"/>
              </w:rPr>
              <w:t>191.52</w:t>
            </w:r>
          </w:p>
        </w:tc>
        <w:tc>
          <w:tcPr>
            <w:tcW w:w="1630" w:type="dxa"/>
          </w:tcPr>
          <w:p w14:paraId="26882BD4" w14:textId="77777777" w:rsidR="00BB2029" w:rsidRPr="005A3F3F" w:rsidRDefault="00BB2029" w:rsidP="00D7728A">
            <w:pPr>
              <w:jc w:val="center"/>
              <w:rPr>
                <w:rFonts w:ascii="Times New Roman" w:hAnsi="Times New Roman" w:cs="Times New Roman"/>
                <w:sz w:val="20"/>
                <w:szCs w:val="20"/>
              </w:rPr>
            </w:pPr>
            <w:r>
              <w:rPr>
                <w:rFonts w:ascii="Times New Roman" w:hAnsi="Times New Roman" w:cs="Times New Roman"/>
                <w:sz w:val="20"/>
                <w:szCs w:val="20"/>
              </w:rPr>
              <w:t>90.99</w:t>
            </w:r>
          </w:p>
        </w:tc>
      </w:tr>
      <w:tr w:rsidR="00BB2029" w:rsidRPr="005A3F3F" w14:paraId="21E037FA" w14:textId="77777777" w:rsidTr="00D7728A">
        <w:trPr>
          <w:jc w:val="center"/>
        </w:trPr>
        <w:tc>
          <w:tcPr>
            <w:tcW w:w="1861" w:type="dxa"/>
          </w:tcPr>
          <w:p w14:paraId="76B97527" w14:textId="7852B8B7" w:rsidR="00BB2029" w:rsidRDefault="00BB2029" w:rsidP="00D7728A">
            <w:pPr>
              <w:rPr>
                <w:rFonts w:ascii="Times New Roman" w:hAnsi="Times New Roman" w:cs="Times New Roman"/>
                <w:sz w:val="20"/>
                <w:szCs w:val="20"/>
              </w:rPr>
            </w:pPr>
            <w:r>
              <w:rPr>
                <w:rFonts w:ascii="Times New Roman" w:hAnsi="Times New Roman" w:cs="Times New Roman"/>
                <w:sz w:val="20"/>
                <w:szCs w:val="20"/>
              </w:rPr>
              <w:t>Expected Months Making Payments if on IDR Plan</w:t>
            </w:r>
          </w:p>
        </w:tc>
        <w:tc>
          <w:tcPr>
            <w:tcW w:w="1587" w:type="dxa"/>
          </w:tcPr>
          <w:p w14:paraId="43D0425E" w14:textId="77777777" w:rsidR="00BB2029" w:rsidRDefault="00BB2029" w:rsidP="00D7728A">
            <w:pPr>
              <w:jc w:val="center"/>
              <w:rPr>
                <w:rFonts w:ascii="Times New Roman" w:hAnsi="Times New Roman" w:cs="Times New Roman"/>
                <w:sz w:val="20"/>
                <w:szCs w:val="20"/>
              </w:rPr>
            </w:pPr>
            <w:r>
              <w:rPr>
                <w:rFonts w:ascii="Times New Roman" w:hAnsi="Times New Roman" w:cs="Times New Roman"/>
                <w:sz w:val="20"/>
                <w:szCs w:val="20"/>
              </w:rPr>
              <w:t>32.00</w:t>
            </w:r>
          </w:p>
        </w:tc>
        <w:tc>
          <w:tcPr>
            <w:tcW w:w="1587" w:type="dxa"/>
          </w:tcPr>
          <w:p w14:paraId="278EEAE3" w14:textId="77777777" w:rsidR="00BB2029" w:rsidRDefault="00BB2029" w:rsidP="00D7728A">
            <w:pPr>
              <w:jc w:val="center"/>
              <w:rPr>
                <w:rFonts w:ascii="Times New Roman" w:hAnsi="Times New Roman" w:cs="Times New Roman"/>
                <w:sz w:val="20"/>
                <w:szCs w:val="20"/>
              </w:rPr>
            </w:pPr>
            <w:r>
              <w:rPr>
                <w:rFonts w:ascii="Times New Roman" w:hAnsi="Times New Roman" w:cs="Times New Roman"/>
                <w:sz w:val="20"/>
                <w:szCs w:val="20"/>
              </w:rPr>
              <w:t>240.00</w:t>
            </w:r>
          </w:p>
        </w:tc>
        <w:tc>
          <w:tcPr>
            <w:tcW w:w="1587" w:type="dxa"/>
          </w:tcPr>
          <w:p w14:paraId="30D5DF08" w14:textId="77777777" w:rsidR="00BB2029" w:rsidRDefault="00BB2029" w:rsidP="00D7728A">
            <w:pPr>
              <w:jc w:val="center"/>
              <w:rPr>
                <w:rFonts w:ascii="Times New Roman" w:hAnsi="Times New Roman" w:cs="Times New Roman"/>
                <w:sz w:val="20"/>
                <w:szCs w:val="20"/>
              </w:rPr>
            </w:pPr>
            <w:r>
              <w:rPr>
                <w:rFonts w:ascii="Times New Roman" w:hAnsi="Times New Roman" w:cs="Times New Roman"/>
                <w:sz w:val="20"/>
                <w:szCs w:val="20"/>
              </w:rPr>
              <w:t>103.32</w:t>
            </w:r>
          </w:p>
        </w:tc>
        <w:tc>
          <w:tcPr>
            <w:tcW w:w="1630" w:type="dxa"/>
          </w:tcPr>
          <w:p w14:paraId="17DA0436" w14:textId="77777777" w:rsidR="00BB2029" w:rsidRDefault="00BB2029" w:rsidP="00D7728A">
            <w:pPr>
              <w:jc w:val="center"/>
              <w:rPr>
                <w:rFonts w:ascii="Times New Roman" w:hAnsi="Times New Roman" w:cs="Times New Roman"/>
                <w:sz w:val="20"/>
                <w:szCs w:val="20"/>
              </w:rPr>
            </w:pPr>
            <w:r>
              <w:rPr>
                <w:rFonts w:ascii="Times New Roman" w:hAnsi="Times New Roman" w:cs="Times New Roman"/>
                <w:sz w:val="20"/>
                <w:szCs w:val="20"/>
              </w:rPr>
              <w:t>45.44</w:t>
            </w:r>
          </w:p>
        </w:tc>
      </w:tr>
      <w:tr w:rsidR="00BB2029" w:rsidRPr="005A3F3F" w14:paraId="68C162EA" w14:textId="77777777" w:rsidTr="00D7728A">
        <w:trPr>
          <w:jc w:val="center"/>
        </w:trPr>
        <w:tc>
          <w:tcPr>
            <w:tcW w:w="1861" w:type="dxa"/>
          </w:tcPr>
          <w:p w14:paraId="31D039AE" w14:textId="77777777" w:rsidR="00BB2029" w:rsidRDefault="00BB2029" w:rsidP="00D7728A">
            <w:pPr>
              <w:rPr>
                <w:rFonts w:ascii="Times New Roman" w:hAnsi="Times New Roman" w:cs="Times New Roman"/>
                <w:sz w:val="20"/>
                <w:szCs w:val="20"/>
              </w:rPr>
            </w:pPr>
            <w:r>
              <w:rPr>
                <w:rFonts w:ascii="Times New Roman" w:hAnsi="Times New Roman" w:cs="Times New Roman"/>
                <w:sz w:val="20"/>
                <w:szCs w:val="20"/>
              </w:rPr>
              <w:t>Standard Deviation of Months Making Payments on IDR Plan</w:t>
            </w:r>
          </w:p>
        </w:tc>
        <w:tc>
          <w:tcPr>
            <w:tcW w:w="1587" w:type="dxa"/>
          </w:tcPr>
          <w:p w14:paraId="1C41831B" w14:textId="77777777" w:rsidR="00BB2029" w:rsidRDefault="00BB2029" w:rsidP="00D7728A">
            <w:pPr>
              <w:jc w:val="center"/>
              <w:rPr>
                <w:rFonts w:ascii="Times New Roman" w:hAnsi="Times New Roman" w:cs="Times New Roman"/>
                <w:sz w:val="20"/>
                <w:szCs w:val="20"/>
              </w:rPr>
            </w:pPr>
            <w:r>
              <w:rPr>
                <w:rFonts w:ascii="Times New Roman" w:hAnsi="Times New Roman" w:cs="Times New Roman"/>
                <w:sz w:val="20"/>
                <w:szCs w:val="20"/>
              </w:rPr>
              <w:t>0</w:t>
            </w:r>
          </w:p>
        </w:tc>
        <w:tc>
          <w:tcPr>
            <w:tcW w:w="1587" w:type="dxa"/>
          </w:tcPr>
          <w:p w14:paraId="184F73CF" w14:textId="77777777" w:rsidR="00BB2029" w:rsidRDefault="00BB2029" w:rsidP="00D7728A">
            <w:pPr>
              <w:jc w:val="center"/>
              <w:rPr>
                <w:rFonts w:ascii="Times New Roman" w:hAnsi="Times New Roman" w:cs="Times New Roman"/>
                <w:sz w:val="20"/>
                <w:szCs w:val="20"/>
              </w:rPr>
            </w:pPr>
            <w:r>
              <w:rPr>
                <w:rFonts w:ascii="Times New Roman" w:hAnsi="Times New Roman" w:cs="Times New Roman"/>
                <w:sz w:val="20"/>
                <w:szCs w:val="20"/>
              </w:rPr>
              <w:t>88.54</w:t>
            </w:r>
          </w:p>
        </w:tc>
        <w:tc>
          <w:tcPr>
            <w:tcW w:w="1587" w:type="dxa"/>
          </w:tcPr>
          <w:p w14:paraId="3B1A8D3D" w14:textId="77777777" w:rsidR="00BB2029" w:rsidRDefault="00BB2029" w:rsidP="00D7728A">
            <w:pPr>
              <w:jc w:val="center"/>
              <w:rPr>
                <w:rFonts w:ascii="Times New Roman" w:hAnsi="Times New Roman" w:cs="Times New Roman"/>
                <w:sz w:val="20"/>
                <w:szCs w:val="20"/>
              </w:rPr>
            </w:pPr>
            <w:r>
              <w:rPr>
                <w:rFonts w:ascii="Times New Roman" w:hAnsi="Times New Roman" w:cs="Times New Roman"/>
                <w:sz w:val="20"/>
                <w:szCs w:val="20"/>
              </w:rPr>
              <w:t>44.16</w:t>
            </w:r>
          </w:p>
        </w:tc>
        <w:tc>
          <w:tcPr>
            <w:tcW w:w="1630" w:type="dxa"/>
          </w:tcPr>
          <w:p w14:paraId="04A92A1E" w14:textId="77777777" w:rsidR="00BB2029" w:rsidRDefault="00BB2029" w:rsidP="00D7728A">
            <w:pPr>
              <w:jc w:val="center"/>
              <w:rPr>
                <w:rFonts w:ascii="Times New Roman" w:hAnsi="Times New Roman" w:cs="Times New Roman"/>
                <w:sz w:val="20"/>
                <w:szCs w:val="20"/>
              </w:rPr>
            </w:pPr>
            <w:r>
              <w:rPr>
                <w:rFonts w:ascii="Times New Roman" w:hAnsi="Times New Roman" w:cs="Times New Roman"/>
                <w:sz w:val="20"/>
                <w:szCs w:val="20"/>
              </w:rPr>
              <w:t>24.70</w:t>
            </w:r>
          </w:p>
        </w:tc>
      </w:tr>
    </w:tbl>
    <w:p w14:paraId="5DFC96AE" w14:textId="77777777" w:rsidR="00BB2029" w:rsidRDefault="00BB2029" w:rsidP="00BB2029">
      <w:pPr>
        <w:jc w:val="both"/>
        <w:rPr>
          <w:rFonts w:ascii="Times New Roman" w:hAnsi="Times New Roman" w:cs="Times New Roman"/>
          <w:sz w:val="20"/>
          <w:szCs w:val="20"/>
        </w:rPr>
      </w:pPr>
      <w:r w:rsidRPr="005A3F3F">
        <w:rPr>
          <w:rFonts w:ascii="Times New Roman" w:hAnsi="Times New Roman" w:cs="Times New Roman"/>
          <w:sz w:val="20"/>
          <w:szCs w:val="20"/>
        </w:rPr>
        <w:t xml:space="preserve">Notes: </w:t>
      </w:r>
      <w:r>
        <w:rPr>
          <w:rFonts w:ascii="Times New Roman" w:hAnsi="Times New Roman" w:cs="Times New Roman"/>
          <w:sz w:val="20"/>
          <w:szCs w:val="20"/>
        </w:rPr>
        <w:t xml:space="preserve">N = 776. Expected values and standard deviations are calculated given each respondent’s pre-treatment income expectations. The statistics shown in the table summarize the distribution of those statistics across respondents. Calculations assume that the percent chance a student believes they will earn above $120,000 is the percent chance they will earn between $120,000 and $150,000. The IDR plan is the same one in the survey with required minimum monthly payments being 10% of income above $20,000 divided by 12 or $0 if income is below $20,000. No one can pay for more than 240 months because loans are forgiven after 240 months (20 years). To calculate the time making payments on the IDR plan I assume the respondent’s income grows 5% after every 12 months and that the respondent makes the required minimum payment every month while they still have a positive loan balance. </w:t>
      </w:r>
    </w:p>
    <w:p w14:paraId="13B095E6" w14:textId="77777777" w:rsidR="00C011CB" w:rsidRDefault="00C011CB" w:rsidP="00C011CB">
      <w:pPr>
        <w:jc w:val="both"/>
        <w:rPr>
          <w:rFonts w:ascii="Times New Roman" w:hAnsi="Times New Roman" w:cs="Times New Roman"/>
          <w:sz w:val="20"/>
          <w:szCs w:val="20"/>
        </w:rPr>
      </w:pPr>
    </w:p>
    <w:p w14:paraId="76B1EAE6" w14:textId="3B01BA44" w:rsidR="00CE3E23" w:rsidRDefault="00CE3E23" w:rsidP="00C011CB">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br w:type="page"/>
      </w:r>
    </w:p>
    <w:p w14:paraId="5639D544" w14:textId="05E27075" w:rsidR="00C67319" w:rsidRPr="004546B8" w:rsidRDefault="00C67319" w:rsidP="00C67319">
      <w:pPr>
        <w:jc w:val="center"/>
        <w:rPr>
          <w:rFonts w:ascii="Times New Roman" w:hAnsi="Times New Roman" w:cs="Times New Roman"/>
          <w:sz w:val="20"/>
          <w:szCs w:val="20"/>
        </w:rPr>
      </w:pPr>
      <w:r w:rsidRPr="004546B8">
        <w:rPr>
          <w:rFonts w:ascii="Times New Roman" w:hAnsi="Times New Roman" w:cs="Times New Roman"/>
          <w:sz w:val="20"/>
          <w:szCs w:val="20"/>
        </w:rPr>
        <w:lastRenderedPageBreak/>
        <w:t xml:space="preserve">Table </w:t>
      </w:r>
      <w:r>
        <w:rPr>
          <w:rFonts w:ascii="Times New Roman" w:hAnsi="Times New Roman" w:cs="Times New Roman"/>
          <w:sz w:val="20"/>
          <w:szCs w:val="20"/>
        </w:rPr>
        <w:t>3</w:t>
      </w:r>
      <w:r w:rsidRPr="004546B8">
        <w:rPr>
          <w:rFonts w:ascii="Times New Roman" w:hAnsi="Times New Roman" w:cs="Times New Roman"/>
          <w:sz w:val="20"/>
          <w:szCs w:val="20"/>
        </w:rPr>
        <w:t xml:space="preserve"> – </w:t>
      </w:r>
      <w:r>
        <w:rPr>
          <w:rFonts w:ascii="Times New Roman" w:hAnsi="Times New Roman" w:cs="Times New Roman"/>
          <w:sz w:val="20"/>
          <w:szCs w:val="20"/>
        </w:rPr>
        <w:t xml:space="preserve">Effect of </w:t>
      </w:r>
      <w:r w:rsidR="008476B1">
        <w:rPr>
          <w:rFonts w:ascii="Times New Roman" w:hAnsi="Times New Roman" w:cs="Times New Roman"/>
          <w:sz w:val="20"/>
          <w:szCs w:val="20"/>
        </w:rPr>
        <w:t>Low-Income Expectations on Repayment Plan Choice Model Type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1250"/>
        <w:gridCol w:w="1250"/>
        <w:gridCol w:w="1250"/>
      </w:tblGrid>
      <w:tr w:rsidR="00C67319" w:rsidRPr="004546B8" w14:paraId="2D9730D0" w14:textId="77777777" w:rsidTr="005D7022">
        <w:trPr>
          <w:jc w:val="center"/>
        </w:trPr>
        <w:tc>
          <w:tcPr>
            <w:tcW w:w="3401" w:type="dxa"/>
            <w:tcBorders>
              <w:bottom w:val="single" w:sz="4" w:space="0" w:color="auto"/>
            </w:tcBorders>
          </w:tcPr>
          <w:p w14:paraId="03B76B79" w14:textId="77777777" w:rsidR="00C67319" w:rsidRPr="004546B8" w:rsidRDefault="00C67319" w:rsidP="005D7022">
            <w:pPr>
              <w:rPr>
                <w:rFonts w:ascii="Times New Roman" w:hAnsi="Times New Roman" w:cs="Times New Roman"/>
                <w:sz w:val="20"/>
                <w:szCs w:val="20"/>
              </w:rPr>
            </w:pPr>
          </w:p>
        </w:tc>
        <w:tc>
          <w:tcPr>
            <w:tcW w:w="1250" w:type="dxa"/>
            <w:tcBorders>
              <w:bottom w:val="single" w:sz="4" w:space="0" w:color="auto"/>
            </w:tcBorders>
          </w:tcPr>
          <w:p w14:paraId="2EA2A54C"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Low-Income Expectations</w:t>
            </w:r>
          </w:p>
        </w:tc>
        <w:tc>
          <w:tcPr>
            <w:tcW w:w="1250" w:type="dxa"/>
            <w:tcBorders>
              <w:bottom w:val="single" w:sz="4" w:space="0" w:color="auto"/>
            </w:tcBorders>
          </w:tcPr>
          <w:p w14:paraId="30AC321F" w14:textId="77777777" w:rsidR="00C67319" w:rsidRPr="004546B8" w:rsidRDefault="00C67319" w:rsidP="005D7022">
            <w:pPr>
              <w:jc w:val="center"/>
              <w:rPr>
                <w:rFonts w:ascii="Times New Roman" w:hAnsi="Times New Roman" w:cs="Times New Roman"/>
                <w:sz w:val="20"/>
                <w:szCs w:val="20"/>
              </w:rPr>
            </w:pPr>
            <w:r w:rsidRPr="006A0C06">
              <w:rPr>
                <w:rFonts w:ascii="Times New Roman" w:hAnsi="Times New Roman" w:cs="Times New Roman"/>
                <w:sz w:val="20"/>
                <w:szCs w:val="20"/>
              </w:rPr>
              <w:t>Low-Income Expectations</w:t>
            </w:r>
          </w:p>
        </w:tc>
        <w:tc>
          <w:tcPr>
            <w:tcW w:w="1250" w:type="dxa"/>
            <w:tcBorders>
              <w:bottom w:val="single" w:sz="4" w:space="0" w:color="auto"/>
            </w:tcBorders>
          </w:tcPr>
          <w:p w14:paraId="590B9D1C" w14:textId="77777777" w:rsidR="00C67319" w:rsidRPr="004546B8" w:rsidRDefault="00C67319" w:rsidP="005D7022">
            <w:pPr>
              <w:jc w:val="center"/>
              <w:rPr>
                <w:rFonts w:ascii="Times New Roman" w:hAnsi="Times New Roman" w:cs="Times New Roman"/>
                <w:sz w:val="20"/>
                <w:szCs w:val="20"/>
              </w:rPr>
            </w:pPr>
            <w:r w:rsidRPr="006A0C06">
              <w:rPr>
                <w:rFonts w:ascii="Times New Roman" w:hAnsi="Times New Roman" w:cs="Times New Roman"/>
                <w:sz w:val="20"/>
                <w:szCs w:val="20"/>
              </w:rPr>
              <w:t>Low-Income Expectations</w:t>
            </w:r>
          </w:p>
        </w:tc>
      </w:tr>
      <w:tr w:rsidR="00C67319" w:rsidRPr="004546B8" w14:paraId="1413EA75" w14:textId="77777777" w:rsidTr="005D7022">
        <w:trPr>
          <w:jc w:val="center"/>
        </w:trPr>
        <w:tc>
          <w:tcPr>
            <w:tcW w:w="3401" w:type="dxa"/>
            <w:tcBorders>
              <w:top w:val="single" w:sz="4" w:space="0" w:color="auto"/>
            </w:tcBorders>
          </w:tcPr>
          <w:p w14:paraId="1C3855C9" w14:textId="77777777" w:rsidR="00C67319" w:rsidRPr="004546B8" w:rsidRDefault="00C67319" w:rsidP="005D7022">
            <w:pPr>
              <w:rPr>
                <w:rFonts w:ascii="Times New Roman" w:hAnsi="Times New Roman" w:cs="Times New Roman"/>
                <w:sz w:val="20"/>
                <w:szCs w:val="20"/>
              </w:rPr>
            </w:pPr>
            <w:r>
              <w:rPr>
                <w:rFonts w:ascii="Times New Roman" w:hAnsi="Times New Roman" w:cs="Times New Roman"/>
                <w:sz w:val="20"/>
                <w:szCs w:val="20"/>
              </w:rPr>
              <w:t>Major Specific Income Treatment</w:t>
            </w:r>
            <w:r w:rsidRPr="004546B8">
              <w:rPr>
                <w:rFonts w:ascii="Times New Roman" w:hAnsi="Times New Roman" w:cs="Times New Roman"/>
                <w:sz w:val="20"/>
                <w:szCs w:val="20"/>
              </w:rPr>
              <w:t xml:space="preserve"> </w:t>
            </w:r>
          </w:p>
        </w:tc>
        <w:tc>
          <w:tcPr>
            <w:tcW w:w="1250" w:type="dxa"/>
            <w:tcBorders>
              <w:top w:val="single" w:sz="4" w:space="0" w:color="auto"/>
            </w:tcBorders>
          </w:tcPr>
          <w:p w14:paraId="383FB8AB" w14:textId="77777777" w:rsidR="00C67319" w:rsidRDefault="00C67319" w:rsidP="005D7022">
            <w:pPr>
              <w:jc w:val="center"/>
              <w:rPr>
                <w:rFonts w:ascii="Times New Roman" w:hAnsi="Times New Roman" w:cs="Times New Roman"/>
                <w:sz w:val="20"/>
                <w:szCs w:val="20"/>
              </w:rPr>
            </w:pPr>
            <w:r>
              <w:rPr>
                <w:rFonts w:ascii="Times New Roman" w:hAnsi="Times New Roman" w:cs="Times New Roman"/>
                <w:sz w:val="20"/>
                <w:szCs w:val="20"/>
              </w:rPr>
              <w:t>10.37***</w:t>
            </w:r>
          </w:p>
          <w:p w14:paraId="7F9C37E2"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(1.76)</w:t>
            </w:r>
          </w:p>
        </w:tc>
        <w:tc>
          <w:tcPr>
            <w:tcW w:w="1250" w:type="dxa"/>
            <w:tcBorders>
              <w:top w:val="single" w:sz="4" w:space="0" w:color="auto"/>
            </w:tcBorders>
          </w:tcPr>
          <w:p w14:paraId="2718C90C" w14:textId="77777777" w:rsidR="00C67319" w:rsidRDefault="00C67319" w:rsidP="005D7022">
            <w:pPr>
              <w:jc w:val="center"/>
              <w:rPr>
                <w:rFonts w:ascii="Times New Roman" w:hAnsi="Times New Roman" w:cs="Times New Roman"/>
                <w:sz w:val="20"/>
                <w:szCs w:val="20"/>
              </w:rPr>
            </w:pPr>
            <w:r>
              <w:rPr>
                <w:rFonts w:ascii="Times New Roman" w:hAnsi="Times New Roman" w:cs="Times New Roman"/>
                <w:sz w:val="20"/>
                <w:szCs w:val="20"/>
              </w:rPr>
              <w:t>9.48***</w:t>
            </w:r>
          </w:p>
          <w:p w14:paraId="7CE59338"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(1.24)</w:t>
            </w:r>
          </w:p>
        </w:tc>
        <w:tc>
          <w:tcPr>
            <w:tcW w:w="1250" w:type="dxa"/>
            <w:tcBorders>
              <w:top w:val="single" w:sz="4" w:space="0" w:color="auto"/>
            </w:tcBorders>
          </w:tcPr>
          <w:p w14:paraId="0E4DBE96" w14:textId="77777777" w:rsidR="00C67319" w:rsidRDefault="00C67319" w:rsidP="005D7022">
            <w:pPr>
              <w:jc w:val="center"/>
              <w:rPr>
                <w:rFonts w:ascii="Times New Roman" w:hAnsi="Times New Roman" w:cs="Times New Roman"/>
                <w:sz w:val="20"/>
                <w:szCs w:val="20"/>
              </w:rPr>
            </w:pPr>
            <w:r>
              <w:rPr>
                <w:rFonts w:ascii="Times New Roman" w:hAnsi="Times New Roman" w:cs="Times New Roman"/>
                <w:sz w:val="20"/>
                <w:szCs w:val="20"/>
              </w:rPr>
              <w:t>9.18***</w:t>
            </w:r>
          </w:p>
          <w:p w14:paraId="5795420E"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(1.31)</w:t>
            </w:r>
          </w:p>
        </w:tc>
      </w:tr>
      <w:tr w:rsidR="00C67319" w:rsidRPr="004546B8" w14:paraId="76B6985F" w14:textId="77777777" w:rsidTr="005D7022">
        <w:trPr>
          <w:jc w:val="center"/>
        </w:trPr>
        <w:tc>
          <w:tcPr>
            <w:tcW w:w="3401" w:type="dxa"/>
          </w:tcPr>
          <w:p w14:paraId="5B163609" w14:textId="77777777" w:rsidR="00C67319" w:rsidRPr="004546B8" w:rsidRDefault="00C67319" w:rsidP="005D7022">
            <w:pPr>
              <w:rPr>
                <w:rFonts w:ascii="Times New Roman" w:hAnsi="Times New Roman" w:cs="Times New Roman"/>
                <w:sz w:val="20"/>
                <w:szCs w:val="20"/>
              </w:rPr>
            </w:pPr>
            <w:r>
              <w:rPr>
                <w:rFonts w:ascii="Times New Roman" w:hAnsi="Times New Roman" w:cs="Times New Roman"/>
                <w:sz w:val="20"/>
                <w:szCs w:val="20"/>
              </w:rPr>
              <w:t>Controls for Pre-Treatment Outcomes</w:t>
            </w:r>
          </w:p>
        </w:tc>
        <w:tc>
          <w:tcPr>
            <w:tcW w:w="1250" w:type="dxa"/>
          </w:tcPr>
          <w:p w14:paraId="7E23E58F"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N</w:t>
            </w:r>
          </w:p>
        </w:tc>
        <w:tc>
          <w:tcPr>
            <w:tcW w:w="1250" w:type="dxa"/>
          </w:tcPr>
          <w:p w14:paraId="422AAD8A" w14:textId="77777777" w:rsidR="00C67319" w:rsidRPr="004546B8" w:rsidRDefault="00C67319" w:rsidP="005D7022">
            <w:pPr>
              <w:jc w:val="center"/>
              <w:rPr>
                <w:rFonts w:ascii="Times New Roman" w:hAnsi="Times New Roman" w:cs="Times New Roman"/>
                <w:sz w:val="20"/>
                <w:szCs w:val="20"/>
              </w:rPr>
            </w:pPr>
            <w:r w:rsidRPr="004546B8">
              <w:rPr>
                <w:rFonts w:ascii="Times New Roman" w:hAnsi="Times New Roman" w:cs="Times New Roman"/>
                <w:sz w:val="20"/>
                <w:szCs w:val="20"/>
              </w:rPr>
              <w:t>Y</w:t>
            </w:r>
          </w:p>
        </w:tc>
        <w:tc>
          <w:tcPr>
            <w:tcW w:w="1250" w:type="dxa"/>
          </w:tcPr>
          <w:p w14:paraId="7A505415" w14:textId="77777777" w:rsidR="00C67319" w:rsidRPr="004546B8" w:rsidRDefault="00C67319" w:rsidP="005D7022">
            <w:pPr>
              <w:jc w:val="center"/>
              <w:rPr>
                <w:rFonts w:ascii="Times New Roman" w:hAnsi="Times New Roman" w:cs="Times New Roman"/>
                <w:sz w:val="20"/>
                <w:szCs w:val="20"/>
              </w:rPr>
            </w:pPr>
            <w:r w:rsidRPr="004546B8">
              <w:rPr>
                <w:rFonts w:ascii="Times New Roman" w:hAnsi="Times New Roman" w:cs="Times New Roman"/>
                <w:sz w:val="20"/>
                <w:szCs w:val="20"/>
              </w:rPr>
              <w:t>Y</w:t>
            </w:r>
          </w:p>
        </w:tc>
      </w:tr>
      <w:tr w:rsidR="00C67319" w:rsidRPr="004546B8" w14:paraId="1870B4F0" w14:textId="77777777" w:rsidTr="005D7022">
        <w:trPr>
          <w:jc w:val="center"/>
        </w:trPr>
        <w:tc>
          <w:tcPr>
            <w:tcW w:w="3401" w:type="dxa"/>
          </w:tcPr>
          <w:p w14:paraId="56006055" w14:textId="77777777" w:rsidR="00C67319" w:rsidRPr="004546B8" w:rsidRDefault="00C67319" w:rsidP="005D7022">
            <w:pPr>
              <w:rPr>
                <w:rFonts w:ascii="Times New Roman" w:hAnsi="Times New Roman" w:cs="Times New Roman"/>
                <w:sz w:val="20"/>
                <w:szCs w:val="20"/>
              </w:rPr>
            </w:pPr>
            <w:r>
              <w:rPr>
                <w:rFonts w:ascii="Times New Roman" w:hAnsi="Times New Roman" w:cs="Times New Roman"/>
                <w:sz w:val="20"/>
                <w:szCs w:val="20"/>
              </w:rPr>
              <w:t xml:space="preserve">Other </w:t>
            </w:r>
            <w:r w:rsidRPr="004546B8">
              <w:rPr>
                <w:rFonts w:ascii="Times New Roman" w:hAnsi="Times New Roman" w:cs="Times New Roman"/>
                <w:sz w:val="20"/>
                <w:szCs w:val="20"/>
              </w:rPr>
              <w:t>Covariates</w:t>
            </w:r>
          </w:p>
        </w:tc>
        <w:tc>
          <w:tcPr>
            <w:tcW w:w="1250" w:type="dxa"/>
          </w:tcPr>
          <w:p w14:paraId="677C8567" w14:textId="77777777" w:rsidR="00C67319" w:rsidRPr="004546B8" w:rsidRDefault="00C67319" w:rsidP="005D7022">
            <w:pPr>
              <w:jc w:val="center"/>
              <w:rPr>
                <w:rFonts w:ascii="Times New Roman" w:hAnsi="Times New Roman" w:cs="Times New Roman"/>
                <w:sz w:val="20"/>
                <w:szCs w:val="20"/>
              </w:rPr>
            </w:pPr>
            <w:r w:rsidRPr="004546B8">
              <w:rPr>
                <w:rFonts w:ascii="Times New Roman" w:hAnsi="Times New Roman" w:cs="Times New Roman"/>
                <w:sz w:val="20"/>
                <w:szCs w:val="20"/>
              </w:rPr>
              <w:t>N</w:t>
            </w:r>
          </w:p>
        </w:tc>
        <w:tc>
          <w:tcPr>
            <w:tcW w:w="1250" w:type="dxa"/>
          </w:tcPr>
          <w:p w14:paraId="2F16A92B"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N</w:t>
            </w:r>
          </w:p>
        </w:tc>
        <w:tc>
          <w:tcPr>
            <w:tcW w:w="1250" w:type="dxa"/>
          </w:tcPr>
          <w:p w14:paraId="1364ADEA"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Y</w:t>
            </w:r>
          </w:p>
        </w:tc>
      </w:tr>
      <w:tr w:rsidR="00C67319" w:rsidRPr="004546B8" w14:paraId="3C949E85" w14:textId="77777777" w:rsidTr="005D7022">
        <w:trPr>
          <w:jc w:val="center"/>
        </w:trPr>
        <w:tc>
          <w:tcPr>
            <w:tcW w:w="3401" w:type="dxa"/>
          </w:tcPr>
          <w:p w14:paraId="36DA273E" w14:textId="77777777" w:rsidR="00C67319" w:rsidRDefault="00C67319" w:rsidP="005D7022">
            <w:pPr>
              <w:rPr>
                <w:rFonts w:ascii="Times New Roman" w:hAnsi="Times New Roman" w:cs="Times New Roman"/>
                <w:sz w:val="20"/>
                <w:szCs w:val="20"/>
              </w:rPr>
            </w:pPr>
            <w:r>
              <w:rPr>
                <w:rFonts w:ascii="Times New Roman" w:hAnsi="Times New Roman" w:cs="Times New Roman"/>
                <w:sz w:val="20"/>
                <w:szCs w:val="20"/>
              </w:rPr>
              <w:t>Mean Pre-Treatment Outcome</w:t>
            </w:r>
          </w:p>
        </w:tc>
        <w:tc>
          <w:tcPr>
            <w:tcW w:w="1250" w:type="dxa"/>
          </w:tcPr>
          <w:p w14:paraId="6A203702"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15.56</w:t>
            </w:r>
          </w:p>
        </w:tc>
        <w:tc>
          <w:tcPr>
            <w:tcW w:w="1250" w:type="dxa"/>
          </w:tcPr>
          <w:p w14:paraId="70EB3E7C" w14:textId="77777777" w:rsidR="00C67319" w:rsidRDefault="00C67319" w:rsidP="005D7022">
            <w:pPr>
              <w:jc w:val="center"/>
              <w:rPr>
                <w:rFonts w:ascii="Times New Roman" w:hAnsi="Times New Roman" w:cs="Times New Roman"/>
                <w:sz w:val="20"/>
                <w:szCs w:val="20"/>
              </w:rPr>
            </w:pPr>
            <w:r w:rsidRPr="00DA6546">
              <w:rPr>
                <w:rFonts w:ascii="Times New Roman" w:hAnsi="Times New Roman" w:cs="Times New Roman"/>
                <w:sz w:val="20"/>
                <w:szCs w:val="20"/>
              </w:rPr>
              <w:t>15.56</w:t>
            </w:r>
          </w:p>
        </w:tc>
        <w:tc>
          <w:tcPr>
            <w:tcW w:w="1250" w:type="dxa"/>
          </w:tcPr>
          <w:p w14:paraId="0BC9176E" w14:textId="77777777" w:rsidR="00C67319" w:rsidRDefault="00C67319" w:rsidP="005D7022">
            <w:pPr>
              <w:jc w:val="center"/>
              <w:rPr>
                <w:rFonts w:ascii="Times New Roman" w:hAnsi="Times New Roman" w:cs="Times New Roman"/>
                <w:sz w:val="20"/>
                <w:szCs w:val="20"/>
              </w:rPr>
            </w:pPr>
            <w:r w:rsidRPr="00DA6546">
              <w:rPr>
                <w:rFonts w:ascii="Times New Roman" w:hAnsi="Times New Roman" w:cs="Times New Roman"/>
                <w:sz w:val="20"/>
                <w:szCs w:val="20"/>
              </w:rPr>
              <w:t>15.56</w:t>
            </w:r>
          </w:p>
        </w:tc>
      </w:tr>
      <w:tr w:rsidR="00C67319" w:rsidRPr="004546B8" w14:paraId="5BB8699E" w14:textId="77777777" w:rsidTr="005D7022">
        <w:trPr>
          <w:jc w:val="center"/>
        </w:trPr>
        <w:tc>
          <w:tcPr>
            <w:tcW w:w="3401" w:type="dxa"/>
          </w:tcPr>
          <w:p w14:paraId="2C9219B4" w14:textId="77777777" w:rsidR="00C67319" w:rsidRPr="004546B8" w:rsidRDefault="00C67319" w:rsidP="005D7022">
            <w:pPr>
              <w:rPr>
                <w:rFonts w:ascii="Times New Roman" w:hAnsi="Times New Roman" w:cs="Times New Roman"/>
                <w:sz w:val="20"/>
                <w:szCs w:val="20"/>
              </w:rPr>
            </w:pPr>
          </w:p>
        </w:tc>
        <w:tc>
          <w:tcPr>
            <w:tcW w:w="1250" w:type="dxa"/>
          </w:tcPr>
          <w:p w14:paraId="7BF0C981"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Choose IDR Plan</w:t>
            </w:r>
          </w:p>
        </w:tc>
        <w:tc>
          <w:tcPr>
            <w:tcW w:w="1250" w:type="dxa"/>
          </w:tcPr>
          <w:p w14:paraId="5F6F6621"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Choose IDR Plan</w:t>
            </w:r>
          </w:p>
        </w:tc>
        <w:tc>
          <w:tcPr>
            <w:tcW w:w="1250" w:type="dxa"/>
          </w:tcPr>
          <w:p w14:paraId="4FADDB07"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Choose IDR Plan</w:t>
            </w:r>
          </w:p>
        </w:tc>
      </w:tr>
      <w:tr w:rsidR="00C67319" w:rsidRPr="004546B8" w14:paraId="0139906D" w14:textId="77777777" w:rsidTr="005D7022">
        <w:trPr>
          <w:jc w:val="center"/>
        </w:trPr>
        <w:tc>
          <w:tcPr>
            <w:tcW w:w="3401" w:type="dxa"/>
            <w:tcBorders>
              <w:bottom w:val="single" w:sz="4" w:space="0" w:color="auto"/>
            </w:tcBorders>
          </w:tcPr>
          <w:p w14:paraId="4CB8B694" w14:textId="77777777" w:rsidR="00C67319" w:rsidRPr="004546B8" w:rsidRDefault="00C67319" w:rsidP="005D7022">
            <w:pPr>
              <w:rPr>
                <w:rFonts w:ascii="Times New Roman" w:hAnsi="Times New Roman" w:cs="Times New Roman"/>
                <w:sz w:val="20"/>
                <w:szCs w:val="20"/>
              </w:rPr>
            </w:pPr>
          </w:p>
        </w:tc>
        <w:tc>
          <w:tcPr>
            <w:tcW w:w="1250" w:type="dxa"/>
            <w:tcBorders>
              <w:bottom w:val="single" w:sz="4" w:space="0" w:color="auto"/>
            </w:tcBorders>
          </w:tcPr>
          <w:p w14:paraId="65411FFC" w14:textId="77777777" w:rsidR="00C67319" w:rsidRPr="004546B8" w:rsidRDefault="00C67319" w:rsidP="005D7022">
            <w:pPr>
              <w:jc w:val="center"/>
              <w:rPr>
                <w:rFonts w:ascii="Times New Roman" w:hAnsi="Times New Roman" w:cs="Times New Roman"/>
                <w:sz w:val="20"/>
                <w:szCs w:val="20"/>
              </w:rPr>
            </w:pPr>
          </w:p>
        </w:tc>
        <w:tc>
          <w:tcPr>
            <w:tcW w:w="1250" w:type="dxa"/>
            <w:tcBorders>
              <w:bottom w:val="single" w:sz="4" w:space="0" w:color="auto"/>
            </w:tcBorders>
          </w:tcPr>
          <w:p w14:paraId="0E74E6AF" w14:textId="77777777" w:rsidR="00C67319" w:rsidRPr="004546B8" w:rsidRDefault="00C67319" w:rsidP="005D7022">
            <w:pPr>
              <w:jc w:val="center"/>
              <w:rPr>
                <w:rFonts w:ascii="Times New Roman" w:hAnsi="Times New Roman" w:cs="Times New Roman"/>
                <w:sz w:val="20"/>
                <w:szCs w:val="20"/>
              </w:rPr>
            </w:pPr>
          </w:p>
        </w:tc>
        <w:tc>
          <w:tcPr>
            <w:tcW w:w="1250" w:type="dxa"/>
            <w:tcBorders>
              <w:bottom w:val="single" w:sz="4" w:space="0" w:color="auto"/>
            </w:tcBorders>
          </w:tcPr>
          <w:p w14:paraId="35C27CC6" w14:textId="77777777" w:rsidR="00C67319" w:rsidRPr="004546B8" w:rsidRDefault="00C67319" w:rsidP="005D7022">
            <w:pPr>
              <w:jc w:val="center"/>
              <w:rPr>
                <w:rFonts w:ascii="Times New Roman" w:hAnsi="Times New Roman" w:cs="Times New Roman"/>
                <w:sz w:val="20"/>
                <w:szCs w:val="20"/>
              </w:rPr>
            </w:pPr>
          </w:p>
        </w:tc>
      </w:tr>
      <w:tr w:rsidR="00C67319" w:rsidRPr="004546B8" w14:paraId="46761767" w14:textId="77777777" w:rsidTr="005D7022">
        <w:trPr>
          <w:jc w:val="center"/>
        </w:trPr>
        <w:tc>
          <w:tcPr>
            <w:tcW w:w="3401" w:type="dxa"/>
            <w:tcBorders>
              <w:top w:val="single" w:sz="4" w:space="0" w:color="auto"/>
            </w:tcBorders>
          </w:tcPr>
          <w:p w14:paraId="18664692" w14:textId="77777777" w:rsidR="00C67319" w:rsidRPr="004546B8" w:rsidRDefault="00C67319" w:rsidP="005D7022">
            <w:pPr>
              <w:rPr>
                <w:rFonts w:ascii="Times New Roman" w:hAnsi="Times New Roman" w:cs="Times New Roman"/>
                <w:sz w:val="20"/>
                <w:szCs w:val="20"/>
              </w:rPr>
            </w:pPr>
            <w:r>
              <w:rPr>
                <w:rFonts w:ascii="Times New Roman" w:hAnsi="Times New Roman" w:cs="Times New Roman"/>
                <w:sz w:val="20"/>
                <w:szCs w:val="20"/>
              </w:rPr>
              <w:t>Major Specific Income Treatment</w:t>
            </w:r>
            <w:r w:rsidRPr="004546B8">
              <w:rPr>
                <w:rFonts w:ascii="Times New Roman" w:hAnsi="Times New Roman" w:cs="Times New Roman"/>
                <w:sz w:val="20"/>
                <w:szCs w:val="20"/>
              </w:rPr>
              <w:t xml:space="preserve"> </w:t>
            </w:r>
          </w:p>
        </w:tc>
        <w:tc>
          <w:tcPr>
            <w:tcW w:w="1250" w:type="dxa"/>
            <w:tcBorders>
              <w:top w:val="single" w:sz="4" w:space="0" w:color="auto"/>
            </w:tcBorders>
          </w:tcPr>
          <w:p w14:paraId="26ADFF85" w14:textId="77777777" w:rsidR="00C67319" w:rsidRDefault="00C67319" w:rsidP="005D7022">
            <w:pPr>
              <w:jc w:val="center"/>
              <w:rPr>
                <w:rFonts w:ascii="Times New Roman" w:hAnsi="Times New Roman" w:cs="Times New Roman"/>
                <w:sz w:val="20"/>
                <w:szCs w:val="20"/>
              </w:rPr>
            </w:pPr>
            <w:r>
              <w:rPr>
                <w:rFonts w:ascii="Times New Roman" w:hAnsi="Times New Roman" w:cs="Times New Roman"/>
                <w:sz w:val="20"/>
                <w:szCs w:val="20"/>
              </w:rPr>
              <w:t>-4.09</w:t>
            </w:r>
          </w:p>
          <w:p w14:paraId="7C30644C"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(3.52)</w:t>
            </w:r>
          </w:p>
        </w:tc>
        <w:tc>
          <w:tcPr>
            <w:tcW w:w="1250" w:type="dxa"/>
            <w:tcBorders>
              <w:top w:val="single" w:sz="4" w:space="0" w:color="auto"/>
            </w:tcBorders>
          </w:tcPr>
          <w:p w14:paraId="6784AB09" w14:textId="77777777" w:rsidR="00C67319" w:rsidRDefault="00C67319" w:rsidP="005D7022">
            <w:pPr>
              <w:jc w:val="center"/>
              <w:rPr>
                <w:rFonts w:ascii="Times New Roman" w:hAnsi="Times New Roman" w:cs="Times New Roman"/>
                <w:sz w:val="20"/>
                <w:szCs w:val="20"/>
              </w:rPr>
            </w:pPr>
            <w:r>
              <w:rPr>
                <w:rFonts w:ascii="Times New Roman" w:hAnsi="Times New Roman" w:cs="Times New Roman"/>
                <w:sz w:val="20"/>
                <w:szCs w:val="20"/>
              </w:rPr>
              <w:t>-4.43</w:t>
            </w:r>
          </w:p>
          <w:p w14:paraId="67A25E65"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(2.91)</w:t>
            </w:r>
          </w:p>
        </w:tc>
        <w:tc>
          <w:tcPr>
            <w:tcW w:w="1250" w:type="dxa"/>
            <w:tcBorders>
              <w:top w:val="single" w:sz="4" w:space="0" w:color="auto"/>
            </w:tcBorders>
          </w:tcPr>
          <w:p w14:paraId="5B0C38A2" w14:textId="77777777" w:rsidR="00C67319" w:rsidRDefault="00C67319" w:rsidP="005D7022">
            <w:pPr>
              <w:jc w:val="center"/>
              <w:rPr>
                <w:rFonts w:ascii="Times New Roman" w:hAnsi="Times New Roman" w:cs="Times New Roman"/>
                <w:sz w:val="20"/>
                <w:szCs w:val="20"/>
              </w:rPr>
            </w:pPr>
            <w:r>
              <w:rPr>
                <w:rFonts w:ascii="Times New Roman" w:hAnsi="Times New Roman" w:cs="Times New Roman"/>
                <w:sz w:val="20"/>
                <w:szCs w:val="20"/>
              </w:rPr>
              <w:t>-2.48</w:t>
            </w:r>
          </w:p>
          <w:p w14:paraId="7EE586EC"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(3.00)</w:t>
            </w:r>
          </w:p>
        </w:tc>
      </w:tr>
      <w:tr w:rsidR="00C67319" w:rsidRPr="004546B8" w14:paraId="1BA73EE1" w14:textId="77777777" w:rsidTr="005D7022">
        <w:trPr>
          <w:jc w:val="center"/>
        </w:trPr>
        <w:tc>
          <w:tcPr>
            <w:tcW w:w="3401" w:type="dxa"/>
          </w:tcPr>
          <w:p w14:paraId="3B6C9413" w14:textId="77777777" w:rsidR="00C67319" w:rsidRPr="004546B8" w:rsidRDefault="00C67319" w:rsidP="005D7022">
            <w:pPr>
              <w:rPr>
                <w:rFonts w:ascii="Times New Roman" w:hAnsi="Times New Roman" w:cs="Times New Roman"/>
                <w:sz w:val="20"/>
                <w:szCs w:val="20"/>
              </w:rPr>
            </w:pPr>
            <w:r>
              <w:rPr>
                <w:rFonts w:ascii="Times New Roman" w:hAnsi="Times New Roman" w:cs="Times New Roman"/>
                <w:sz w:val="20"/>
                <w:szCs w:val="20"/>
              </w:rPr>
              <w:t>Controls for Pre-Treatment Outcomes</w:t>
            </w:r>
          </w:p>
        </w:tc>
        <w:tc>
          <w:tcPr>
            <w:tcW w:w="1250" w:type="dxa"/>
          </w:tcPr>
          <w:p w14:paraId="4F796595"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N</w:t>
            </w:r>
          </w:p>
        </w:tc>
        <w:tc>
          <w:tcPr>
            <w:tcW w:w="1250" w:type="dxa"/>
          </w:tcPr>
          <w:p w14:paraId="7F3AE64F" w14:textId="77777777" w:rsidR="00C67319" w:rsidRPr="004546B8" w:rsidRDefault="00C67319" w:rsidP="005D7022">
            <w:pPr>
              <w:jc w:val="center"/>
              <w:rPr>
                <w:rFonts w:ascii="Times New Roman" w:hAnsi="Times New Roman" w:cs="Times New Roman"/>
                <w:sz w:val="20"/>
                <w:szCs w:val="20"/>
              </w:rPr>
            </w:pPr>
            <w:r w:rsidRPr="004546B8">
              <w:rPr>
                <w:rFonts w:ascii="Times New Roman" w:hAnsi="Times New Roman" w:cs="Times New Roman"/>
                <w:sz w:val="20"/>
                <w:szCs w:val="20"/>
              </w:rPr>
              <w:t>Y</w:t>
            </w:r>
          </w:p>
        </w:tc>
        <w:tc>
          <w:tcPr>
            <w:tcW w:w="1250" w:type="dxa"/>
          </w:tcPr>
          <w:p w14:paraId="11A25518" w14:textId="77777777" w:rsidR="00C67319" w:rsidRPr="004546B8" w:rsidRDefault="00C67319" w:rsidP="005D7022">
            <w:pPr>
              <w:jc w:val="center"/>
              <w:rPr>
                <w:rFonts w:ascii="Times New Roman" w:hAnsi="Times New Roman" w:cs="Times New Roman"/>
                <w:sz w:val="20"/>
                <w:szCs w:val="20"/>
              </w:rPr>
            </w:pPr>
            <w:r w:rsidRPr="004546B8">
              <w:rPr>
                <w:rFonts w:ascii="Times New Roman" w:hAnsi="Times New Roman" w:cs="Times New Roman"/>
                <w:sz w:val="20"/>
                <w:szCs w:val="20"/>
              </w:rPr>
              <w:t>Y</w:t>
            </w:r>
          </w:p>
        </w:tc>
      </w:tr>
      <w:tr w:rsidR="00C67319" w:rsidRPr="004546B8" w14:paraId="52D99C1B" w14:textId="77777777" w:rsidTr="005D7022">
        <w:trPr>
          <w:jc w:val="center"/>
        </w:trPr>
        <w:tc>
          <w:tcPr>
            <w:tcW w:w="3401" w:type="dxa"/>
          </w:tcPr>
          <w:p w14:paraId="7A240A50" w14:textId="77777777" w:rsidR="00C67319" w:rsidRPr="004546B8" w:rsidRDefault="00C67319" w:rsidP="005D7022">
            <w:pPr>
              <w:rPr>
                <w:rFonts w:ascii="Times New Roman" w:hAnsi="Times New Roman" w:cs="Times New Roman"/>
                <w:sz w:val="20"/>
                <w:szCs w:val="20"/>
              </w:rPr>
            </w:pPr>
            <w:r>
              <w:rPr>
                <w:rFonts w:ascii="Times New Roman" w:hAnsi="Times New Roman" w:cs="Times New Roman"/>
                <w:sz w:val="20"/>
                <w:szCs w:val="20"/>
              </w:rPr>
              <w:t xml:space="preserve">Other </w:t>
            </w:r>
            <w:r w:rsidRPr="004546B8">
              <w:rPr>
                <w:rFonts w:ascii="Times New Roman" w:hAnsi="Times New Roman" w:cs="Times New Roman"/>
                <w:sz w:val="20"/>
                <w:szCs w:val="20"/>
              </w:rPr>
              <w:t>Covariates</w:t>
            </w:r>
          </w:p>
        </w:tc>
        <w:tc>
          <w:tcPr>
            <w:tcW w:w="1250" w:type="dxa"/>
          </w:tcPr>
          <w:p w14:paraId="53AC9154" w14:textId="77777777" w:rsidR="00C67319" w:rsidRPr="004546B8" w:rsidRDefault="00C67319" w:rsidP="005D7022">
            <w:pPr>
              <w:jc w:val="center"/>
              <w:rPr>
                <w:rFonts w:ascii="Times New Roman" w:hAnsi="Times New Roman" w:cs="Times New Roman"/>
                <w:sz w:val="20"/>
                <w:szCs w:val="20"/>
              </w:rPr>
            </w:pPr>
            <w:r w:rsidRPr="004546B8">
              <w:rPr>
                <w:rFonts w:ascii="Times New Roman" w:hAnsi="Times New Roman" w:cs="Times New Roman"/>
                <w:sz w:val="20"/>
                <w:szCs w:val="20"/>
              </w:rPr>
              <w:t>N</w:t>
            </w:r>
          </w:p>
        </w:tc>
        <w:tc>
          <w:tcPr>
            <w:tcW w:w="1250" w:type="dxa"/>
          </w:tcPr>
          <w:p w14:paraId="1E501D82"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N</w:t>
            </w:r>
          </w:p>
        </w:tc>
        <w:tc>
          <w:tcPr>
            <w:tcW w:w="1250" w:type="dxa"/>
          </w:tcPr>
          <w:p w14:paraId="0288BD7A"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Y</w:t>
            </w:r>
          </w:p>
        </w:tc>
      </w:tr>
      <w:tr w:rsidR="00C67319" w:rsidRPr="004546B8" w14:paraId="5C6E6F13" w14:textId="77777777" w:rsidTr="005D7022">
        <w:trPr>
          <w:jc w:val="center"/>
        </w:trPr>
        <w:tc>
          <w:tcPr>
            <w:tcW w:w="3401" w:type="dxa"/>
          </w:tcPr>
          <w:p w14:paraId="014686CA" w14:textId="77777777" w:rsidR="00C67319" w:rsidRDefault="00C67319" w:rsidP="005D7022">
            <w:pPr>
              <w:rPr>
                <w:rFonts w:ascii="Times New Roman" w:hAnsi="Times New Roman" w:cs="Times New Roman"/>
                <w:sz w:val="20"/>
                <w:szCs w:val="20"/>
              </w:rPr>
            </w:pPr>
            <w:r>
              <w:rPr>
                <w:rFonts w:ascii="Times New Roman" w:hAnsi="Times New Roman" w:cs="Times New Roman"/>
                <w:sz w:val="20"/>
                <w:szCs w:val="20"/>
              </w:rPr>
              <w:t>Mean Pre-Treatment Outcome</w:t>
            </w:r>
          </w:p>
        </w:tc>
        <w:tc>
          <w:tcPr>
            <w:tcW w:w="1250" w:type="dxa"/>
          </w:tcPr>
          <w:p w14:paraId="09ADA8BC" w14:textId="77777777" w:rsidR="00C67319" w:rsidRPr="004546B8" w:rsidRDefault="00C67319" w:rsidP="005D7022">
            <w:pPr>
              <w:jc w:val="center"/>
              <w:rPr>
                <w:rFonts w:ascii="Times New Roman" w:hAnsi="Times New Roman" w:cs="Times New Roman"/>
                <w:sz w:val="20"/>
                <w:szCs w:val="20"/>
              </w:rPr>
            </w:pPr>
            <w:r w:rsidRPr="00423614">
              <w:rPr>
                <w:rFonts w:ascii="Times New Roman" w:hAnsi="Times New Roman" w:cs="Times New Roman"/>
                <w:sz w:val="20"/>
                <w:szCs w:val="20"/>
              </w:rPr>
              <w:t>62.37</w:t>
            </w:r>
          </w:p>
        </w:tc>
        <w:tc>
          <w:tcPr>
            <w:tcW w:w="1250" w:type="dxa"/>
          </w:tcPr>
          <w:p w14:paraId="662EF45C" w14:textId="77777777" w:rsidR="00C67319" w:rsidRDefault="00C67319" w:rsidP="005D7022">
            <w:pPr>
              <w:jc w:val="center"/>
              <w:rPr>
                <w:rFonts w:ascii="Times New Roman" w:hAnsi="Times New Roman" w:cs="Times New Roman"/>
                <w:sz w:val="20"/>
                <w:szCs w:val="20"/>
              </w:rPr>
            </w:pPr>
            <w:r w:rsidRPr="00423614">
              <w:rPr>
                <w:rFonts w:ascii="Times New Roman" w:hAnsi="Times New Roman" w:cs="Times New Roman"/>
                <w:sz w:val="20"/>
                <w:szCs w:val="20"/>
              </w:rPr>
              <w:t>62.37</w:t>
            </w:r>
          </w:p>
        </w:tc>
        <w:tc>
          <w:tcPr>
            <w:tcW w:w="1250" w:type="dxa"/>
          </w:tcPr>
          <w:p w14:paraId="32615E61" w14:textId="77777777" w:rsidR="00C67319" w:rsidRDefault="00C67319" w:rsidP="005D7022">
            <w:pPr>
              <w:jc w:val="center"/>
              <w:rPr>
                <w:rFonts w:ascii="Times New Roman" w:hAnsi="Times New Roman" w:cs="Times New Roman"/>
                <w:sz w:val="20"/>
                <w:szCs w:val="20"/>
              </w:rPr>
            </w:pPr>
            <w:r w:rsidRPr="00423614">
              <w:rPr>
                <w:rFonts w:ascii="Times New Roman" w:hAnsi="Times New Roman" w:cs="Times New Roman"/>
                <w:sz w:val="20"/>
                <w:szCs w:val="20"/>
              </w:rPr>
              <w:t>62.37</w:t>
            </w:r>
          </w:p>
        </w:tc>
      </w:tr>
      <w:tr w:rsidR="00C67319" w:rsidRPr="004546B8" w14:paraId="3956DBFC" w14:textId="77777777" w:rsidTr="005D7022">
        <w:trPr>
          <w:jc w:val="center"/>
        </w:trPr>
        <w:tc>
          <w:tcPr>
            <w:tcW w:w="3401" w:type="dxa"/>
            <w:tcBorders>
              <w:bottom w:val="single" w:sz="4" w:space="0" w:color="auto"/>
            </w:tcBorders>
          </w:tcPr>
          <w:p w14:paraId="13A822D1" w14:textId="77777777" w:rsidR="00C67319" w:rsidRDefault="00C67319" w:rsidP="005D7022">
            <w:pPr>
              <w:rPr>
                <w:rFonts w:ascii="Times New Roman" w:hAnsi="Times New Roman" w:cs="Times New Roman"/>
                <w:sz w:val="20"/>
                <w:szCs w:val="20"/>
              </w:rPr>
            </w:pPr>
          </w:p>
        </w:tc>
        <w:tc>
          <w:tcPr>
            <w:tcW w:w="1250" w:type="dxa"/>
            <w:tcBorders>
              <w:bottom w:val="single" w:sz="4" w:space="0" w:color="auto"/>
            </w:tcBorders>
          </w:tcPr>
          <w:p w14:paraId="344C6985"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IV: Choose IDR Plan</w:t>
            </w:r>
          </w:p>
        </w:tc>
        <w:tc>
          <w:tcPr>
            <w:tcW w:w="1250" w:type="dxa"/>
            <w:tcBorders>
              <w:bottom w:val="single" w:sz="4" w:space="0" w:color="auto"/>
            </w:tcBorders>
          </w:tcPr>
          <w:p w14:paraId="7278D2A1" w14:textId="77777777" w:rsidR="00C67319" w:rsidRPr="004546B8" w:rsidRDefault="00C67319" w:rsidP="005D7022">
            <w:pPr>
              <w:jc w:val="center"/>
              <w:rPr>
                <w:rFonts w:ascii="Times New Roman" w:hAnsi="Times New Roman" w:cs="Times New Roman"/>
                <w:sz w:val="20"/>
                <w:szCs w:val="20"/>
              </w:rPr>
            </w:pPr>
            <w:r w:rsidRPr="00AD15EA">
              <w:rPr>
                <w:rFonts w:ascii="Times New Roman" w:hAnsi="Times New Roman" w:cs="Times New Roman"/>
                <w:sz w:val="20"/>
                <w:szCs w:val="20"/>
              </w:rPr>
              <w:t>IV: Choose IDR Plan</w:t>
            </w:r>
          </w:p>
        </w:tc>
        <w:tc>
          <w:tcPr>
            <w:tcW w:w="1250" w:type="dxa"/>
            <w:tcBorders>
              <w:bottom w:val="single" w:sz="4" w:space="0" w:color="auto"/>
            </w:tcBorders>
          </w:tcPr>
          <w:p w14:paraId="203556FD" w14:textId="77777777" w:rsidR="00C67319" w:rsidRPr="004546B8" w:rsidRDefault="00C67319" w:rsidP="005D7022">
            <w:pPr>
              <w:jc w:val="center"/>
              <w:rPr>
                <w:rFonts w:ascii="Times New Roman" w:hAnsi="Times New Roman" w:cs="Times New Roman"/>
                <w:sz w:val="20"/>
                <w:szCs w:val="20"/>
              </w:rPr>
            </w:pPr>
            <w:r w:rsidRPr="00AD15EA">
              <w:rPr>
                <w:rFonts w:ascii="Times New Roman" w:hAnsi="Times New Roman" w:cs="Times New Roman"/>
                <w:sz w:val="20"/>
                <w:szCs w:val="20"/>
              </w:rPr>
              <w:t>IV: Choose IDR Plan</w:t>
            </w:r>
          </w:p>
        </w:tc>
      </w:tr>
      <w:tr w:rsidR="00C67319" w:rsidRPr="004546B8" w14:paraId="28A547DA" w14:textId="77777777" w:rsidTr="005D7022">
        <w:trPr>
          <w:jc w:val="center"/>
        </w:trPr>
        <w:tc>
          <w:tcPr>
            <w:tcW w:w="3401" w:type="dxa"/>
            <w:tcBorders>
              <w:top w:val="single" w:sz="4" w:space="0" w:color="auto"/>
            </w:tcBorders>
          </w:tcPr>
          <w:p w14:paraId="5442359A" w14:textId="77777777" w:rsidR="00C67319" w:rsidRDefault="00C67319" w:rsidP="005D7022">
            <w:pPr>
              <w:rPr>
                <w:rFonts w:ascii="Times New Roman" w:hAnsi="Times New Roman" w:cs="Times New Roman"/>
                <w:sz w:val="20"/>
                <w:szCs w:val="20"/>
              </w:rPr>
            </w:pPr>
            <w:r>
              <w:rPr>
                <w:rFonts w:ascii="Times New Roman" w:hAnsi="Times New Roman" w:cs="Times New Roman"/>
                <w:sz w:val="20"/>
                <w:szCs w:val="20"/>
              </w:rPr>
              <w:t>Low-Income Expectations</w:t>
            </w:r>
            <w:r w:rsidRPr="004546B8">
              <w:rPr>
                <w:rFonts w:ascii="Times New Roman" w:hAnsi="Times New Roman" w:cs="Times New Roman"/>
                <w:sz w:val="20"/>
                <w:szCs w:val="20"/>
              </w:rPr>
              <w:t xml:space="preserve"> </w:t>
            </w:r>
          </w:p>
        </w:tc>
        <w:tc>
          <w:tcPr>
            <w:tcW w:w="1250" w:type="dxa"/>
            <w:tcBorders>
              <w:top w:val="single" w:sz="4" w:space="0" w:color="auto"/>
            </w:tcBorders>
          </w:tcPr>
          <w:p w14:paraId="0B0F33BC" w14:textId="77777777" w:rsidR="00C67319" w:rsidRDefault="00C67319" w:rsidP="005D7022">
            <w:pPr>
              <w:jc w:val="center"/>
              <w:rPr>
                <w:rFonts w:ascii="Times New Roman" w:hAnsi="Times New Roman" w:cs="Times New Roman"/>
                <w:sz w:val="20"/>
                <w:szCs w:val="20"/>
              </w:rPr>
            </w:pPr>
            <w:r>
              <w:rPr>
                <w:rFonts w:ascii="Times New Roman" w:hAnsi="Times New Roman" w:cs="Times New Roman"/>
                <w:sz w:val="20"/>
                <w:szCs w:val="20"/>
              </w:rPr>
              <w:t>-0.39</w:t>
            </w:r>
          </w:p>
          <w:p w14:paraId="61405E27"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(0.34)</w:t>
            </w:r>
          </w:p>
        </w:tc>
        <w:tc>
          <w:tcPr>
            <w:tcW w:w="1250" w:type="dxa"/>
            <w:tcBorders>
              <w:top w:val="single" w:sz="4" w:space="0" w:color="auto"/>
            </w:tcBorders>
          </w:tcPr>
          <w:p w14:paraId="7D68FA78" w14:textId="77777777" w:rsidR="00C67319" w:rsidRDefault="00C67319" w:rsidP="005D7022">
            <w:pPr>
              <w:jc w:val="center"/>
              <w:rPr>
                <w:rFonts w:ascii="Times New Roman" w:hAnsi="Times New Roman" w:cs="Times New Roman"/>
                <w:sz w:val="20"/>
                <w:szCs w:val="20"/>
              </w:rPr>
            </w:pPr>
            <w:r>
              <w:rPr>
                <w:rFonts w:ascii="Times New Roman" w:hAnsi="Times New Roman" w:cs="Times New Roman"/>
                <w:sz w:val="20"/>
                <w:szCs w:val="20"/>
              </w:rPr>
              <w:t>-0.47</w:t>
            </w:r>
          </w:p>
          <w:p w14:paraId="3F5DDAE9"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(0.31)</w:t>
            </w:r>
          </w:p>
        </w:tc>
        <w:tc>
          <w:tcPr>
            <w:tcW w:w="1250" w:type="dxa"/>
            <w:tcBorders>
              <w:top w:val="single" w:sz="4" w:space="0" w:color="auto"/>
            </w:tcBorders>
          </w:tcPr>
          <w:p w14:paraId="0EA3E64D" w14:textId="77777777" w:rsidR="00C67319" w:rsidRDefault="00C67319" w:rsidP="005D7022">
            <w:pPr>
              <w:jc w:val="center"/>
              <w:rPr>
                <w:rFonts w:ascii="Times New Roman" w:hAnsi="Times New Roman" w:cs="Times New Roman"/>
                <w:sz w:val="20"/>
                <w:szCs w:val="20"/>
              </w:rPr>
            </w:pPr>
            <w:r>
              <w:rPr>
                <w:rFonts w:ascii="Times New Roman" w:hAnsi="Times New Roman" w:cs="Times New Roman"/>
                <w:sz w:val="20"/>
                <w:szCs w:val="20"/>
              </w:rPr>
              <w:t>-0.27</w:t>
            </w:r>
          </w:p>
          <w:p w14:paraId="40C6E0A7"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(0.32)</w:t>
            </w:r>
          </w:p>
        </w:tc>
      </w:tr>
      <w:tr w:rsidR="00C67319" w:rsidRPr="004546B8" w14:paraId="6B39C22F" w14:textId="77777777" w:rsidTr="005D7022">
        <w:trPr>
          <w:jc w:val="center"/>
        </w:trPr>
        <w:tc>
          <w:tcPr>
            <w:tcW w:w="3401" w:type="dxa"/>
          </w:tcPr>
          <w:p w14:paraId="67C24039" w14:textId="77777777" w:rsidR="00C67319" w:rsidRDefault="00C67319" w:rsidP="005D7022">
            <w:pPr>
              <w:rPr>
                <w:rFonts w:ascii="Times New Roman" w:hAnsi="Times New Roman" w:cs="Times New Roman"/>
                <w:sz w:val="20"/>
                <w:szCs w:val="20"/>
              </w:rPr>
            </w:pPr>
            <w:r>
              <w:rPr>
                <w:rFonts w:ascii="Times New Roman" w:hAnsi="Times New Roman" w:cs="Times New Roman"/>
                <w:sz w:val="20"/>
                <w:szCs w:val="20"/>
              </w:rPr>
              <w:t>Controls for Pre-Treatment Outcomes</w:t>
            </w:r>
          </w:p>
        </w:tc>
        <w:tc>
          <w:tcPr>
            <w:tcW w:w="1250" w:type="dxa"/>
          </w:tcPr>
          <w:p w14:paraId="2226B63B"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N</w:t>
            </w:r>
          </w:p>
        </w:tc>
        <w:tc>
          <w:tcPr>
            <w:tcW w:w="1250" w:type="dxa"/>
          </w:tcPr>
          <w:p w14:paraId="4229C203" w14:textId="77777777" w:rsidR="00C67319" w:rsidRPr="004546B8" w:rsidRDefault="00C67319" w:rsidP="005D7022">
            <w:pPr>
              <w:jc w:val="center"/>
              <w:rPr>
                <w:rFonts w:ascii="Times New Roman" w:hAnsi="Times New Roman" w:cs="Times New Roman"/>
                <w:sz w:val="20"/>
                <w:szCs w:val="20"/>
              </w:rPr>
            </w:pPr>
            <w:r w:rsidRPr="004546B8">
              <w:rPr>
                <w:rFonts w:ascii="Times New Roman" w:hAnsi="Times New Roman" w:cs="Times New Roman"/>
                <w:sz w:val="20"/>
                <w:szCs w:val="20"/>
              </w:rPr>
              <w:t>Y</w:t>
            </w:r>
          </w:p>
        </w:tc>
        <w:tc>
          <w:tcPr>
            <w:tcW w:w="1250" w:type="dxa"/>
          </w:tcPr>
          <w:p w14:paraId="5704B8FE" w14:textId="77777777" w:rsidR="00C67319" w:rsidRPr="004546B8" w:rsidRDefault="00C67319" w:rsidP="005D7022">
            <w:pPr>
              <w:jc w:val="center"/>
              <w:rPr>
                <w:rFonts w:ascii="Times New Roman" w:hAnsi="Times New Roman" w:cs="Times New Roman"/>
                <w:sz w:val="20"/>
                <w:szCs w:val="20"/>
              </w:rPr>
            </w:pPr>
            <w:r w:rsidRPr="004546B8">
              <w:rPr>
                <w:rFonts w:ascii="Times New Roman" w:hAnsi="Times New Roman" w:cs="Times New Roman"/>
                <w:sz w:val="20"/>
                <w:szCs w:val="20"/>
              </w:rPr>
              <w:t>Y</w:t>
            </w:r>
          </w:p>
        </w:tc>
      </w:tr>
      <w:tr w:rsidR="00C67319" w:rsidRPr="004546B8" w14:paraId="24D048C8" w14:textId="77777777" w:rsidTr="005D7022">
        <w:trPr>
          <w:jc w:val="center"/>
        </w:trPr>
        <w:tc>
          <w:tcPr>
            <w:tcW w:w="3401" w:type="dxa"/>
          </w:tcPr>
          <w:p w14:paraId="21DB8414" w14:textId="77777777" w:rsidR="00C67319" w:rsidRDefault="00C67319" w:rsidP="005D7022">
            <w:pPr>
              <w:rPr>
                <w:rFonts w:ascii="Times New Roman" w:hAnsi="Times New Roman" w:cs="Times New Roman"/>
                <w:sz w:val="20"/>
                <w:szCs w:val="20"/>
              </w:rPr>
            </w:pPr>
            <w:r>
              <w:rPr>
                <w:rFonts w:ascii="Times New Roman" w:hAnsi="Times New Roman" w:cs="Times New Roman"/>
                <w:sz w:val="20"/>
                <w:szCs w:val="20"/>
              </w:rPr>
              <w:t xml:space="preserve">Other </w:t>
            </w:r>
            <w:r w:rsidRPr="004546B8">
              <w:rPr>
                <w:rFonts w:ascii="Times New Roman" w:hAnsi="Times New Roman" w:cs="Times New Roman"/>
                <w:sz w:val="20"/>
                <w:szCs w:val="20"/>
              </w:rPr>
              <w:t>Covariates</w:t>
            </w:r>
          </w:p>
        </w:tc>
        <w:tc>
          <w:tcPr>
            <w:tcW w:w="1250" w:type="dxa"/>
          </w:tcPr>
          <w:p w14:paraId="7D66C89B" w14:textId="77777777" w:rsidR="00C67319" w:rsidRPr="004546B8" w:rsidRDefault="00C67319" w:rsidP="005D7022">
            <w:pPr>
              <w:jc w:val="center"/>
              <w:rPr>
                <w:rFonts w:ascii="Times New Roman" w:hAnsi="Times New Roman" w:cs="Times New Roman"/>
                <w:sz w:val="20"/>
                <w:szCs w:val="20"/>
              </w:rPr>
            </w:pPr>
            <w:r w:rsidRPr="004546B8">
              <w:rPr>
                <w:rFonts w:ascii="Times New Roman" w:hAnsi="Times New Roman" w:cs="Times New Roman"/>
                <w:sz w:val="20"/>
                <w:szCs w:val="20"/>
              </w:rPr>
              <w:t>N</w:t>
            </w:r>
          </w:p>
        </w:tc>
        <w:tc>
          <w:tcPr>
            <w:tcW w:w="1250" w:type="dxa"/>
          </w:tcPr>
          <w:p w14:paraId="6B2ADE3D"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N</w:t>
            </w:r>
          </w:p>
        </w:tc>
        <w:tc>
          <w:tcPr>
            <w:tcW w:w="1250" w:type="dxa"/>
          </w:tcPr>
          <w:p w14:paraId="669CB4C8" w14:textId="77777777" w:rsidR="00C67319" w:rsidRPr="004546B8" w:rsidRDefault="00C67319" w:rsidP="005D7022">
            <w:pPr>
              <w:jc w:val="center"/>
              <w:rPr>
                <w:rFonts w:ascii="Times New Roman" w:hAnsi="Times New Roman" w:cs="Times New Roman"/>
                <w:sz w:val="20"/>
                <w:szCs w:val="20"/>
              </w:rPr>
            </w:pPr>
            <w:r>
              <w:rPr>
                <w:rFonts w:ascii="Times New Roman" w:hAnsi="Times New Roman" w:cs="Times New Roman"/>
                <w:sz w:val="20"/>
                <w:szCs w:val="20"/>
              </w:rPr>
              <w:t>Y</w:t>
            </w:r>
          </w:p>
        </w:tc>
      </w:tr>
      <w:tr w:rsidR="00C67319" w:rsidRPr="004546B8" w14:paraId="24ED71C1" w14:textId="77777777" w:rsidTr="005D7022">
        <w:trPr>
          <w:jc w:val="center"/>
        </w:trPr>
        <w:tc>
          <w:tcPr>
            <w:tcW w:w="3401" w:type="dxa"/>
          </w:tcPr>
          <w:p w14:paraId="6584D840" w14:textId="77777777" w:rsidR="00C67319" w:rsidRDefault="00C67319" w:rsidP="005D7022">
            <w:pPr>
              <w:rPr>
                <w:rFonts w:ascii="Times New Roman" w:hAnsi="Times New Roman" w:cs="Times New Roman"/>
                <w:sz w:val="20"/>
                <w:szCs w:val="20"/>
              </w:rPr>
            </w:pPr>
            <w:r>
              <w:rPr>
                <w:rFonts w:ascii="Times New Roman" w:hAnsi="Times New Roman" w:cs="Times New Roman"/>
                <w:sz w:val="20"/>
                <w:szCs w:val="20"/>
              </w:rPr>
              <w:t>Mean Pre-Treatment Outcome</w:t>
            </w:r>
          </w:p>
        </w:tc>
        <w:tc>
          <w:tcPr>
            <w:tcW w:w="1250" w:type="dxa"/>
          </w:tcPr>
          <w:p w14:paraId="346906E9" w14:textId="77777777" w:rsidR="00C67319" w:rsidRPr="004546B8" w:rsidRDefault="00C67319" w:rsidP="005D7022">
            <w:pPr>
              <w:jc w:val="center"/>
              <w:rPr>
                <w:rFonts w:ascii="Times New Roman" w:hAnsi="Times New Roman" w:cs="Times New Roman"/>
                <w:sz w:val="20"/>
                <w:szCs w:val="20"/>
              </w:rPr>
            </w:pPr>
            <w:r w:rsidRPr="003C68AF">
              <w:rPr>
                <w:rFonts w:ascii="Times New Roman" w:hAnsi="Times New Roman" w:cs="Times New Roman"/>
                <w:sz w:val="20"/>
                <w:szCs w:val="20"/>
              </w:rPr>
              <w:t>62.37</w:t>
            </w:r>
          </w:p>
        </w:tc>
        <w:tc>
          <w:tcPr>
            <w:tcW w:w="1250" w:type="dxa"/>
          </w:tcPr>
          <w:p w14:paraId="3C3AF58E" w14:textId="77777777" w:rsidR="00C67319" w:rsidRDefault="00C67319" w:rsidP="005D7022">
            <w:pPr>
              <w:jc w:val="center"/>
              <w:rPr>
                <w:rFonts w:ascii="Times New Roman" w:hAnsi="Times New Roman" w:cs="Times New Roman"/>
                <w:sz w:val="20"/>
                <w:szCs w:val="20"/>
              </w:rPr>
            </w:pPr>
            <w:r w:rsidRPr="003C68AF">
              <w:rPr>
                <w:rFonts w:ascii="Times New Roman" w:hAnsi="Times New Roman" w:cs="Times New Roman"/>
                <w:sz w:val="20"/>
                <w:szCs w:val="20"/>
              </w:rPr>
              <w:t>62.37</w:t>
            </w:r>
          </w:p>
        </w:tc>
        <w:tc>
          <w:tcPr>
            <w:tcW w:w="1250" w:type="dxa"/>
          </w:tcPr>
          <w:p w14:paraId="3CEB2B6B" w14:textId="77777777" w:rsidR="00C67319" w:rsidRDefault="00C67319" w:rsidP="005D7022">
            <w:pPr>
              <w:jc w:val="center"/>
              <w:rPr>
                <w:rFonts w:ascii="Times New Roman" w:hAnsi="Times New Roman" w:cs="Times New Roman"/>
                <w:sz w:val="20"/>
                <w:szCs w:val="20"/>
              </w:rPr>
            </w:pPr>
            <w:r w:rsidRPr="003C68AF">
              <w:rPr>
                <w:rFonts w:ascii="Times New Roman" w:hAnsi="Times New Roman" w:cs="Times New Roman"/>
                <w:sz w:val="20"/>
                <w:szCs w:val="20"/>
              </w:rPr>
              <w:t>62.37</w:t>
            </w:r>
          </w:p>
        </w:tc>
      </w:tr>
    </w:tbl>
    <w:p w14:paraId="4431B056" w14:textId="77777777" w:rsidR="00C67319" w:rsidRPr="004546B8" w:rsidRDefault="00C67319" w:rsidP="00C67319">
      <w:pPr>
        <w:jc w:val="both"/>
        <w:rPr>
          <w:rFonts w:ascii="Times New Roman" w:hAnsi="Times New Roman" w:cs="Times New Roman"/>
          <w:sz w:val="20"/>
          <w:szCs w:val="20"/>
        </w:rPr>
      </w:pPr>
      <w:r w:rsidRPr="004546B8">
        <w:rPr>
          <w:rFonts w:ascii="Times New Roman" w:hAnsi="Times New Roman" w:cs="Times New Roman"/>
          <w:sz w:val="20"/>
          <w:szCs w:val="20"/>
        </w:rPr>
        <w:t xml:space="preserve">Notes: * p &lt; 0.1, ** p &lt; 0.05, *** p &lt; 0.01. N = </w:t>
      </w:r>
      <w:r>
        <w:rPr>
          <w:rFonts w:ascii="Times New Roman" w:hAnsi="Times New Roman" w:cs="Times New Roman"/>
          <w:sz w:val="20"/>
          <w:szCs w:val="20"/>
        </w:rPr>
        <w:t>776</w:t>
      </w:r>
      <w:r w:rsidRPr="004546B8">
        <w:rPr>
          <w:rFonts w:ascii="Times New Roman" w:hAnsi="Times New Roman" w:cs="Times New Roman"/>
          <w:sz w:val="20"/>
          <w:szCs w:val="20"/>
        </w:rPr>
        <w:t xml:space="preserve">. Standard errors are </w:t>
      </w:r>
      <w:r>
        <w:rPr>
          <w:rFonts w:ascii="Times New Roman" w:hAnsi="Times New Roman" w:cs="Times New Roman"/>
          <w:sz w:val="20"/>
          <w:szCs w:val="20"/>
        </w:rPr>
        <w:t xml:space="preserve">robust to heteroskedasticity. Low-Income Expectations are the percentage chance a respondent believes they will $0 to $30,000 a year. Choose IDR Plan is 100 if the respondent chooses the IDR and 0 otherwise. The dependent variables in the regressions were measured after the treatment. The IV models are two stage least squares models where seeing the Major Specific Income Treatment in an instrument for the respondent’s low-income expectations. Pre-Treatment Outcomes are the respondent’s low-income expectations before the treatment and a 100/0 variable for if they chose the IDR plan before the treatment. Other covariates include information about the respondent’s gender, their race, if they ever had a Pell Grant, how many majors they had, the highest level of education their parents had, their age, and the percentage chance the respondent believed they would attend graduate school. </w:t>
      </w:r>
    </w:p>
    <w:p w14:paraId="5A82B8CD" w14:textId="77777777" w:rsidR="00CE3E23" w:rsidRDefault="00CE3E23">
      <w:pPr>
        <w:rPr>
          <w:rFonts w:ascii="Times New Roman" w:hAnsi="Times New Roman" w:cs="Times New Roman"/>
          <w:sz w:val="20"/>
          <w:szCs w:val="20"/>
        </w:rPr>
      </w:pPr>
      <w:r>
        <w:rPr>
          <w:rFonts w:ascii="Times New Roman" w:hAnsi="Times New Roman" w:cs="Times New Roman"/>
          <w:sz w:val="20"/>
          <w:szCs w:val="20"/>
        </w:rPr>
        <w:br w:type="page"/>
      </w:r>
    </w:p>
    <w:p w14:paraId="18E24089" w14:textId="2C318013" w:rsidR="00DE1D24" w:rsidRDefault="00DE1D24" w:rsidP="00DE1D24">
      <w:pPr>
        <w:jc w:val="center"/>
        <w:rPr>
          <w:rFonts w:ascii="Times New Roman" w:hAnsi="Times New Roman" w:cs="Times New Roman"/>
          <w:sz w:val="20"/>
          <w:szCs w:val="20"/>
        </w:rPr>
      </w:pPr>
      <w:r w:rsidRPr="004546B8">
        <w:rPr>
          <w:rFonts w:ascii="Times New Roman" w:hAnsi="Times New Roman" w:cs="Times New Roman"/>
          <w:sz w:val="20"/>
          <w:szCs w:val="20"/>
        </w:rPr>
        <w:lastRenderedPageBreak/>
        <w:t xml:space="preserve">Table </w:t>
      </w:r>
      <w:r>
        <w:rPr>
          <w:rFonts w:ascii="Times New Roman" w:hAnsi="Times New Roman" w:cs="Times New Roman"/>
          <w:sz w:val="20"/>
          <w:szCs w:val="20"/>
        </w:rPr>
        <w:t>4</w:t>
      </w:r>
      <w:r w:rsidRPr="004546B8">
        <w:rPr>
          <w:rFonts w:ascii="Times New Roman" w:hAnsi="Times New Roman" w:cs="Times New Roman"/>
          <w:sz w:val="20"/>
          <w:szCs w:val="20"/>
        </w:rPr>
        <w:t xml:space="preserve"> – </w:t>
      </w:r>
      <w:r>
        <w:rPr>
          <w:rFonts w:ascii="Times New Roman" w:hAnsi="Times New Roman" w:cs="Times New Roman"/>
          <w:sz w:val="20"/>
          <w:szCs w:val="20"/>
        </w:rPr>
        <w:t>Effect of Low-Income Expectations on Repayment Plan Choice Model Type 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1250"/>
        <w:gridCol w:w="1250"/>
      </w:tblGrid>
      <w:tr w:rsidR="00DE1D24" w:rsidRPr="004546B8" w14:paraId="44A760B2" w14:textId="77777777" w:rsidTr="005D7022">
        <w:trPr>
          <w:jc w:val="center"/>
        </w:trPr>
        <w:tc>
          <w:tcPr>
            <w:tcW w:w="3401" w:type="dxa"/>
            <w:tcBorders>
              <w:bottom w:val="single" w:sz="4" w:space="0" w:color="auto"/>
            </w:tcBorders>
          </w:tcPr>
          <w:p w14:paraId="3AD27D0B" w14:textId="77777777" w:rsidR="00DE1D24" w:rsidRPr="004546B8" w:rsidRDefault="00DE1D24" w:rsidP="005D7022">
            <w:pPr>
              <w:rPr>
                <w:rFonts w:ascii="Times New Roman" w:hAnsi="Times New Roman" w:cs="Times New Roman"/>
                <w:sz w:val="20"/>
                <w:szCs w:val="20"/>
              </w:rPr>
            </w:pPr>
          </w:p>
        </w:tc>
        <w:tc>
          <w:tcPr>
            <w:tcW w:w="1250" w:type="dxa"/>
            <w:tcBorders>
              <w:bottom w:val="single" w:sz="4" w:space="0" w:color="auto"/>
            </w:tcBorders>
          </w:tcPr>
          <w:p w14:paraId="3813EE75" w14:textId="77777777" w:rsidR="00DE1D24" w:rsidRPr="004546B8" w:rsidRDefault="00DE1D24" w:rsidP="005D7022">
            <w:pPr>
              <w:jc w:val="center"/>
              <w:rPr>
                <w:rFonts w:ascii="Times New Roman" w:hAnsi="Times New Roman" w:cs="Times New Roman"/>
                <w:sz w:val="20"/>
                <w:szCs w:val="20"/>
              </w:rPr>
            </w:pPr>
            <w:r>
              <w:rPr>
                <w:rFonts w:ascii="Times New Roman" w:hAnsi="Times New Roman" w:cs="Times New Roman"/>
                <w:sz w:val="20"/>
                <w:szCs w:val="20"/>
              </w:rPr>
              <w:t>Low-Income Expectations</w:t>
            </w:r>
          </w:p>
        </w:tc>
        <w:tc>
          <w:tcPr>
            <w:tcW w:w="1250" w:type="dxa"/>
            <w:tcBorders>
              <w:bottom w:val="single" w:sz="4" w:space="0" w:color="auto"/>
            </w:tcBorders>
          </w:tcPr>
          <w:p w14:paraId="6FAFC1B6" w14:textId="77777777" w:rsidR="00DE1D24" w:rsidRPr="004546B8" w:rsidRDefault="00DE1D24" w:rsidP="005D7022">
            <w:pPr>
              <w:jc w:val="center"/>
              <w:rPr>
                <w:rFonts w:ascii="Times New Roman" w:hAnsi="Times New Roman" w:cs="Times New Roman"/>
                <w:sz w:val="20"/>
                <w:szCs w:val="20"/>
              </w:rPr>
            </w:pPr>
            <w:r>
              <w:rPr>
                <w:rFonts w:ascii="Times New Roman" w:hAnsi="Times New Roman" w:cs="Times New Roman"/>
                <w:sz w:val="20"/>
                <w:szCs w:val="20"/>
              </w:rPr>
              <w:t>Choose IDR Plan</w:t>
            </w:r>
          </w:p>
        </w:tc>
      </w:tr>
      <w:tr w:rsidR="00DE1D24" w:rsidRPr="004546B8" w14:paraId="6CE87FBC" w14:textId="77777777" w:rsidTr="005D7022">
        <w:trPr>
          <w:jc w:val="center"/>
        </w:trPr>
        <w:tc>
          <w:tcPr>
            <w:tcW w:w="3401" w:type="dxa"/>
            <w:tcBorders>
              <w:top w:val="single" w:sz="4" w:space="0" w:color="auto"/>
            </w:tcBorders>
          </w:tcPr>
          <w:p w14:paraId="643576FC" w14:textId="77777777" w:rsidR="00DE1D24" w:rsidRPr="004546B8" w:rsidRDefault="00DE1D24" w:rsidP="005D7022">
            <w:pPr>
              <w:rPr>
                <w:rFonts w:ascii="Times New Roman" w:hAnsi="Times New Roman" w:cs="Times New Roman"/>
                <w:sz w:val="20"/>
                <w:szCs w:val="20"/>
              </w:rPr>
            </w:pPr>
            <w:r>
              <w:rPr>
                <w:rFonts w:ascii="Times New Roman" w:hAnsi="Times New Roman" w:cs="Times New Roman"/>
                <w:sz w:val="20"/>
                <w:szCs w:val="20"/>
              </w:rPr>
              <w:t>Saw Major Specific Income Treatment</w:t>
            </w:r>
            <w:r w:rsidRPr="004546B8">
              <w:rPr>
                <w:rFonts w:ascii="Times New Roman" w:hAnsi="Times New Roman" w:cs="Times New Roman"/>
                <w:sz w:val="20"/>
                <w:szCs w:val="20"/>
              </w:rPr>
              <w:t xml:space="preserve"> </w:t>
            </w:r>
          </w:p>
        </w:tc>
        <w:tc>
          <w:tcPr>
            <w:tcW w:w="1250" w:type="dxa"/>
            <w:tcBorders>
              <w:top w:val="single" w:sz="4" w:space="0" w:color="auto"/>
            </w:tcBorders>
          </w:tcPr>
          <w:p w14:paraId="72229815" w14:textId="77777777" w:rsidR="00DE1D24" w:rsidRDefault="00DE1D24" w:rsidP="005D7022">
            <w:pPr>
              <w:jc w:val="center"/>
              <w:rPr>
                <w:rFonts w:ascii="Times New Roman" w:hAnsi="Times New Roman" w:cs="Times New Roman"/>
                <w:sz w:val="20"/>
                <w:szCs w:val="20"/>
              </w:rPr>
            </w:pPr>
            <w:r>
              <w:rPr>
                <w:rFonts w:ascii="Times New Roman" w:hAnsi="Times New Roman" w:cs="Times New Roman"/>
                <w:sz w:val="20"/>
                <w:szCs w:val="20"/>
              </w:rPr>
              <w:t>6.54***</w:t>
            </w:r>
          </w:p>
          <w:p w14:paraId="3431451B" w14:textId="77777777" w:rsidR="00DE1D24" w:rsidRPr="004546B8" w:rsidRDefault="00DE1D24" w:rsidP="005D7022">
            <w:pPr>
              <w:jc w:val="center"/>
              <w:rPr>
                <w:rFonts w:ascii="Times New Roman" w:hAnsi="Times New Roman" w:cs="Times New Roman"/>
                <w:sz w:val="20"/>
                <w:szCs w:val="20"/>
              </w:rPr>
            </w:pPr>
            <w:r>
              <w:rPr>
                <w:rFonts w:ascii="Times New Roman" w:hAnsi="Times New Roman" w:cs="Times New Roman"/>
                <w:sz w:val="20"/>
                <w:szCs w:val="20"/>
              </w:rPr>
              <w:t>(1.07)</w:t>
            </w:r>
          </w:p>
        </w:tc>
        <w:tc>
          <w:tcPr>
            <w:tcW w:w="1250" w:type="dxa"/>
            <w:tcBorders>
              <w:top w:val="single" w:sz="4" w:space="0" w:color="auto"/>
            </w:tcBorders>
          </w:tcPr>
          <w:p w14:paraId="6134F0CD" w14:textId="77777777" w:rsidR="00DE1D24" w:rsidRDefault="00DE1D24" w:rsidP="005D7022">
            <w:pPr>
              <w:jc w:val="center"/>
              <w:rPr>
                <w:rFonts w:ascii="Times New Roman" w:hAnsi="Times New Roman" w:cs="Times New Roman"/>
                <w:sz w:val="20"/>
                <w:szCs w:val="20"/>
              </w:rPr>
            </w:pPr>
            <w:r>
              <w:rPr>
                <w:rFonts w:ascii="Times New Roman" w:hAnsi="Times New Roman" w:cs="Times New Roman"/>
                <w:sz w:val="20"/>
                <w:szCs w:val="20"/>
              </w:rPr>
              <w:t>-4.29*</w:t>
            </w:r>
          </w:p>
          <w:p w14:paraId="4706DA10" w14:textId="77777777" w:rsidR="00DE1D24" w:rsidRPr="004546B8" w:rsidRDefault="00DE1D24" w:rsidP="005D7022">
            <w:pPr>
              <w:jc w:val="center"/>
              <w:rPr>
                <w:rFonts w:ascii="Times New Roman" w:hAnsi="Times New Roman" w:cs="Times New Roman"/>
                <w:sz w:val="20"/>
                <w:szCs w:val="20"/>
              </w:rPr>
            </w:pPr>
            <w:r>
              <w:rPr>
                <w:rFonts w:ascii="Times New Roman" w:hAnsi="Times New Roman" w:cs="Times New Roman"/>
                <w:sz w:val="20"/>
                <w:szCs w:val="20"/>
              </w:rPr>
              <w:t>(2.42)</w:t>
            </w:r>
          </w:p>
        </w:tc>
      </w:tr>
      <w:tr w:rsidR="00DE1D24" w:rsidRPr="004546B8" w14:paraId="7ADE4656" w14:textId="77777777" w:rsidTr="005D7022">
        <w:trPr>
          <w:jc w:val="center"/>
        </w:trPr>
        <w:tc>
          <w:tcPr>
            <w:tcW w:w="3401" w:type="dxa"/>
          </w:tcPr>
          <w:p w14:paraId="2E794D07" w14:textId="77777777" w:rsidR="00DE1D24" w:rsidRPr="004546B8" w:rsidRDefault="00DE1D24" w:rsidP="005D7022">
            <w:pPr>
              <w:rPr>
                <w:rFonts w:ascii="Times New Roman" w:hAnsi="Times New Roman" w:cs="Times New Roman"/>
                <w:sz w:val="20"/>
                <w:szCs w:val="20"/>
              </w:rPr>
            </w:pPr>
            <w:r>
              <w:rPr>
                <w:rFonts w:ascii="Times New Roman" w:hAnsi="Times New Roman" w:cs="Times New Roman"/>
                <w:sz w:val="20"/>
                <w:szCs w:val="20"/>
              </w:rPr>
              <w:t>Student Fixed Effects</w:t>
            </w:r>
          </w:p>
        </w:tc>
        <w:tc>
          <w:tcPr>
            <w:tcW w:w="1250" w:type="dxa"/>
          </w:tcPr>
          <w:p w14:paraId="7E8CD796" w14:textId="77777777" w:rsidR="00DE1D24" w:rsidRPr="004546B8" w:rsidRDefault="00DE1D24" w:rsidP="005D7022">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7C3791B8" w14:textId="77777777" w:rsidR="00DE1D24" w:rsidRPr="004546B8" w:rsidRDefault="00DE1D24" w:rsidP="005D7022">
            <w:pPr>
              <w:jc w:val="center"/>
              <w:rPr>
                <w:rFonts w:ascii="Times New Roman" w:hAnsi="Times New Roman" w:cs="Times New Roman"/>
                <w:sz w:val="20"/>
                <w:szCs w:val="20"/>
              </w:rPr>
            </w:pPr>
            <w:r>
              <w:rPr>
                <w:rFonts w:ascii="Times New Roman" w:hAnsi="Times New Roman" w:cs="Times New Roman"/>
                <w:sz w:val="20"/>
                <w:szCs w:val="20"/>
              </w:rPr>
              <w:t>Y</w:t>
            </w:r>
          </w:p>
        </w:tc>
      </w:tr>
      <w:tr w:rsidR="00DE1D24" w:rsidRPr="004546B8" w14:paraId="2164D196" w14:textId="77777777" w:rsidTr="005D7022">
        <w:trPr>
          <w:jc w:val="center"/>
        </w:trPr>
        <w:tc>
          <w:tcPr>
            <w:tcW w:w="3401" w:type="dxa"/>
          </w:tcPr>
          <w:p w14:paraId="3C3D533E" w14:textId="77777777" w:rsidR="00DE1D24" w:rsidRPr="004546B8" w:rsidRDefault="00DE1D24" w:rsidP="005D7022">
            <w:pPr>
              <w:rPr>
                <w:rFonts w:ascii="Times New Roman" w:hAnsi="Times New Roman" w:cs="Times New Roman"/>
                <w:sz w:val="20"/>
                <w:szCs w:val="20"/>
              </w:rPr>
            </w:pPr>
            <w:r>
              <w:rPr>
                <w:rFonts w:ascii="Times New Roman" w:hAnsi="Times New Roman" w:cs="Times New Roman"/>
                <w:sz w:val="20"/>
                <w:szCs w:val="20"/>
              </w:rPr>
              <w:t>After Treatment Indicator Variable</w:t>
            </w:r>
          </w:p>
        </w:tc>
        <w:tc>
          <w:tcPr>
            <w:tcW w:w="1250" w:type="dxa"/>
          </w:tcPr>
          <w:p w14:paraId="17AF510F" w14:textId="77777777" w:rsidR="00DE1D24" w:rsidRPr="004546B8" w:rsidRDefault="00DE1D24" w:rsidP="005D7022">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3BC576A1" w14:textId="77777777" w:rsidR="00DE1D24" w:rsidRPr="004546B8" w:rsidRDefault="00DE1D24" w:rsidP="005D7022">
            <w:pPr>
              <w:jc w:val="center"/>
              <w:rPr>
                <w:rFonts w:ascii="Times New Roman" w:hAnsi="Times New Roman" w:cs="Times New Roman"/>
                <w:sz w:val="20"/>
                <w:szCs w:val="20"/>
              </w:rPr>
            </w:pPr>
            <w:r>
              <w:rPr>
                <w:rFonts w:ascii="Times New Roman" w:hAnsi="Times New Roman" w:cs="Times New Roman"/>
                <w:sz w:val="20"/>
                <w:szCs w:val="20"/>
              </w:rPr>
              <w:t>Y</w:t>
            </w:r>
          </w:p>
        </w:tc>
      </w:tr>
      <w:tr w:rsidR="00DE1D24" w:rsidRPr="004546B8" w14:paraId="36A70011" w14:textId="77777777" w:rsidTr="005D7022">
        <w:trPr>
          <w:jc w:val="center"/>
        </w:trPr>
        <w:tc>
          <w:tcPr>
            <w:tcW w:w="3401" w:type="dxa"/>
          </w:tcPr>
          <w:p w14:paraId="33C92BD4" w14:textId="77777777" w:rsidR="00DE1D24" w:rsidRDefault="00DE1D24" w:rsidP="005D7022">
            <w:pPr>
              <w:rPr>
                <w:rFonts w:ascii="Times New Roman" w:hAnsi="Times New Roman" w:cs="Times New Roman"/>
                <w:sz w:val="20"/>
                <w:szCs w:val="20"/>
              </w:rPr>
            </w:pPr>
            <w:r>
              <w:rPr>
                <w:rFonts w:ascii="Times New Roman" w:hAnsi="Times New Roman" w:cs="Times New Roman"/>
                <w:sz w:val="20"/>
                <w:szCs w:val="20"/>
              </w:rPr>
              <w:t>Mean Pre-Treatment Outcome</w:t>
            </w:r>
          </w:p>
        </w:tc>
        <w:tc>
          <w:tcPr>
            <w:tcW w:w="1250" w:type="dxa"/>
          </w:tcPr>
          <w:p w14:paraId="47A330AB" w14:textId="77777777" w:rsidR="00DE1D24" w:rsidRPr="004546B8" w:rsidRDefault="00DE1D24" w:rsidP="005D7022">
            <w:pPr>
              <w:jc w:val="center"/>
              <w:rPr>
                <w:rFonts w:ascii="Times New Roman" w:hAnsi="Times New Roman" w:cs="Times New Roman"/>
                <w:sz w:val="20"/>
                <w:szCs w:val="20"/>
              </w:rPr>
            </w:pPr>
            <w:r>
              <w:rPr>
                <w:rFonts w:ascii="Times New Roman" w:hAnsi="Times New Roman" w:cs="Times New Roman"/>
                <w:sz w:val="20"/>
                <w:szCs w:val="20"/>
              </w:rPr>
              <w:t>15.56</w:t>
            </w:r>
          </w:p>
        </w:tc>
        <w:tc>
          <w:tcPr>
            <w:tcW w:w="1250" w:type="dxa"/>
          </w:tcPr>
          <w:p w14:paraId="5A8EE2FE" w14:textId="77777777" w:rsidR="00DE1D24" w:rsidRDefault="00DE1D24" w:rsidP="005D7022">
            <w:pPr>
              <w:jc w:val="center"/>
              <w:rPr>
                <w:rFonts w:ascii="Times New Roman" w:hAnsi="Times New Roman" w:cs="Times New Roman"/>
                <w:sz w:val="20"/>
                <w:szCs w:val="20"/>
              </w:rPr>
            </w:pPr>
            <w:r w:rsidRPr="003C68AF">
              <w:rPr>
                <w:rFonts w:ascii="Times New Roman" w:hAnsi="Times New Roman" w:cs="Times New Roman"/>
                <w:sz w:val="20"/>
                <w:szCs w:val="20"/>
              </w:rPr>
              <w:t>62.37</w:t>
            </w:r>
          </w:p>
        </w:tc>
      </w:tr>
      <w:tr w:rsidR="00DE1D24" w:rsidRPr="004546B8" w14:paraId="5588E799" w14:textId="77777777" w:rsidTr="005D7022">
        <w:trPr>
          <w:jc w:val="center"/>
        </w:trPr>
        <w:tc>
          <w:tcPr>
            <w:tcW w:w="3401" w:type="dxa"/>
            <w:tcBorders>
              <w:bottom w:val="single" w:sz="4" w:space="0" w:color="auto"/>
            </w:tcBorders>
          </w:tcPr>
          <w:p w14:paraId="3FBA6531" w14:textId="77777777" w:rsidR="00DE1D24" w:rsidRDefault="00DE1D24" w:rsidP="005D7022">
            <w:pPr>
              <w:rPr>
                <w:rFonts w:ascii="Times New Roman" w:hAnsi="Times New Roman" w:cs="Times New Roman"/>
                <w:sz w:val="20"/>
                <w:szCs w:val="20"/>
              </w:rPr>
            </w:pPr>
          </w:p>
        </w:tc>
        <w:tc>
          <w:tcPr>
            <w:tcW w:w="1250" w:type="dxa"/>
            <w:tcBorders>
              <w:bottom w:val="single" w:sz="4" w:space="0" w:color="auto"/>
            </w:tcBorders>
          </w:tcPr>
          <w:p w14:paraId="6CC8DA8C" w14:textId="77777777" w:rsidR="00DE1D24" w:rsidRDefault="00DE1D24" w:rsidP="005D7022">
            <w:pPr>
              <w:jc w:val="center"/>
              <w:rPr>
                <w:rFonts w:ascii="Times New Roman" w:hAnsi="Times New Roman" w:cs="Times New Roman"/>
                <w:sz w:val="20"/>
                <w:szCs w:val="20"/>
              </w:rPr>
            </w:pPr>
            <w:r>
              <w:rPr>
                <w:rFonts w:ascii="Times New Roman" w:hAnsi="Times New Roman" w:cs="Times New Roman"/>
                <w:sz w:val="20"/>
                <w:szCs w:val="20"/>
              </w:rPr>
              <w:t>IV: Choose IDR Plan</w:t>
            </w:r>
          </w:p>
        </w:tc>
        <w:tc>
          <w:tcPr>
            <w:tcW w:w="1250" w:type="dxa"/>
            <w:tcBorders>
              <w:bottom w:val="single" w:sz="4" w:space="0" w:color="auto"/>
            </w:tcBorders>
          </w:tcPr>
          <w:p w14:paraId="70750D37" w14:textId="77777777" w:rsidR="00DE1D24" w:rsidRPr="003C68AF" w:rsidRDefault="00DE1D24" w:rsidP="005D7022">
            <w:pPr>
              <w:jc w:val="center"/>
              <w:rPr>
                <w:rFonts w:ascii="Times New Roman" w:hAnsi="Times New Roman" w:cs="Times New Roman"/>
                <w:sz w:val="20"/>
                <w:szCs w:val="20"/>
              </w:rPr>
            </w:pPr>
          </w:p>
        </w:tc>
      </w:tr>
      <w:tr w:rsidR="00DE1D24" w:rsidRPr="004546B8" w14:paraId="4953B184" w14:textId="77777777" w:rsidTr="005D7022">
        <w:trPr>
          <w:jc w:val="center"/>
        </w:trPr>
        <w:tc>
          <w:tcPr>
            <w:tcW w:w="3401" w:type="dxa"/>
            <w:tcBorders>
              <w:top w:val="single" w:sz="4" w:space="0" w:color="auto"/>
            </w:tcBorders>
          </w:tcPr>
          <w:p w14:paraId="0029B2BA" w14:textId="77777777" w:rsidR="00DE1D24" w:rsidRDefault="00DE1D24" w:rsidP="005D7022">
            <w:pPr>
              <w:rPr>
                <w:rFonts w:ascii="Times New Roman" w:hAnsi="Times New Roman" w:cs="Times New Roman"/>
                <w:sz w:val="20"/>
                <w:szCs w:val="20"/>
              </w:rPr>
            </w:pPr>
            <w:r>
              <w:rPr>
                <w:rFonts w:ascii="Times New Roman" w:hAnsi="Times New Roman" w:cs="Times New Roman"/>
                <w:sz w:val="20"/>
                <w:szCs w:val="20"/>
              </w:rPr>
              <w:t>Low-Income Expectations</w:t>
            </w:r>
          </w:p>
        </w:tc>
        <w:tc>
          <w:tcPr>
            <w:tcW w:w="1250" w:type="dxa"/>
            <w:tcBorders>
              <w:top w:val="single" w:sz="4" w:space="0" w:color="auto"/>
            </w:tcBorders>
          </w:tcPr>
          <w:p w14:paraId="5ABA2A63" w14:textId="77777777" w:rsidR="00DE1D24" w:rsidRDefault="00DE1D24" w:rsidP="005D7022">
            <w:pPr>
              <w:jc w:val="center"/>
              <w:rPr>
                <w:rFonts w:ascii="Times New Roman" w:hAnsi="Times New Roman" w:cs="Times New Roman"/>
                <w:sz w:val="20"/>
                <w:szCs w:val="20"/>
              </w:rPr>
            </w:pPr>
            <w:r>
              <w:rPr>
                <w:rFonts w:ascii="Times New Roman" w:hAnsi="Times New Roman" w:cs="Times New Roman"/>
                <w:sz w:val="20"/>
                <w:szCs w:val="20"/>
              </w:rPr>
              <w:t>-0.66*</w:t>
            </w:r>
          </w:p>
          <w:p w14:paraId="32F9073C" w14:textId="77777777" w:rsidR="00DE1D24" w:rsidRDefault="00DE1D24" w:rsidP="005D7022">
            <w:pPr>
              <w:jc w:val="center"/>
              <w:rPr>
                <w:rFonts w:ascii="Times New Roman" w:hAnsi="Times New Roman" w:cs="Times New Roman"/>
                <w:sz w:val="20"/>
                <w:szCs w:val="20"/>
              </w:rPr>
            </w:pPr>
            <w:r>
              <w:rPr>
                <w:rFonts w:ascii="Times New Roman" w:hAnsi="Times New Roman" w:cs="Times New Roman"/>
                <w:sz w:val="20"/>
                <w:szCs w:val="20"/>
              </w:rPr>
              <w:t>(0.37)</w:t>
            </w:r>
          </w:p>
        </w:tc>
        <w:tc>
          <w:tcPr>
            <w:tcW w:w="1250" w:type="dxa"/>
            <w:tcBorders>
              <w:top w:val="single" w:sz="4" w:space="0" w:color="auto"/>
            </w:tcBorders>
          </w:tcPr>
          <w:p w14:paraId="169766E9" w14:textId="77777777" w:rsidR="00DE1D24" w:rsidRPr="003C68AF" w:rsidRDefault="00DE1D24" w:rsidP="005D7022">
            <w:pPr>
              <w:jc w:val="center"/>
              <w:rPr>
                <w:rFonts w:ascii="Times New Roman" w:hAnsi="Times New Roman" w:cs="Times New Roman"/>
                <w:sz w:val="20"/>
                <w:szCs w:val="20"/>
              </w:rPr>
            </w:pPr>
          </w:p>
        </w:tc>
      </w:tr>
      <w:tr w:rsidR="00DE1D24" w:rsidRPr="004546B8" w14:paraId="0080DF94" w14:textId="77777777" w:rsidTr="005D7022">
        <w:trPr>
          <w:jc w:val="center"/>
        </w:trPr>
        <w:tc>
          <w:tcPr>
            <w:tcW w:w="3401" w:type="dxa"/>
          </w:tcPr>
          <w:p w14:paraId="2ACDE9A0" w14:textId="77777777" w:rsidR="00DE1D24" w:rsidRDefault="00DE1D24" w:rsidP="005D7022">
            <w:pPr>
              <w:rPr>
                <w:rFonts w:ascii="Times New Roman" w:hAnsi="Times New Roman" w:cs="Times New Roman"/>
                <w:sz w:val="20"/>
                <w:szCs w:val="20"/>
              </w:rPr>
            </w:pPr>
            <w:r>
              <w:rPr>
                <w:rFonts w:ascii="Times New Roman" w:hAnsi="Times New Roman" w:cs="Times New Roman"/>
                <w:sz w:val="20"/>
                <w:szCs w:val="20"/>
              </w:rPr>
              <w:t>Student Fixed Effects</w:t>
            </w:r>
          </w:p>
        </w:tc>
        <w:tc>
          <w:tcPr>
            <w:tcW w:w="1250" w:type="dxa"/>
          </w:tcPr>
          <w:p w14:paraId="38885C58" w14:textId="77777777" w:rsidR="00DE1D24" w:rsidRDefault="00DE1D24" w:rsidP="005D7022">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624B5ECE" w14:textId="77777777" w:rsidR="00DE1D24" w:rsidRPr="003C68AF" w:rsidRDefault="00DE1D24" w:rsidP="005D7022">
            <w:pPr>
              <w:jc w:val="center"/>
              <w:rPr>
                <w:rFonts w:ascii="Times New Roman" w:hAnsi="Times New Roman" w:cs="Times New Roman"/>
                <w:sz w:val="20"/>
                <w:szCs w:val="20"/>
              </w:rPr>
            </w:pPr>
          </w:p>
        </w:tc>
      </w:tr>
      <w:tr w:rsidR="00DE1D24" w:rsidRPr="004546B8" w14:paraId="18895952" w14:textId="77777777" w:rsidTr="005D7022">
        <w:trPr>
          <w:jc w:val="center"/>
        </w:trPr>
        <w:tc>
          <w:tcPr>
            <w:tcW w:w="3401" w:type="dxa"/>
          </w:tcPr>
          <w:p w14:paraId="6B0DE2F7" w14:textId="77777777" w:rsidR="00DE1D24" w:rsidRDefault="00DE1D24" w:rsidP="005D7022">
            <w:pPr>
              <w:rPr>
                <w:rFonts w:ascii="Times New Roman" w:hAnsi="Times New Roman" w:cs="Times New Roman"/>
                <w:sz w:val="20"/>
                <w:szCs w:val="20"/>
              </w:rPr>
            </w:pPr>
            <w:r>
              <w:rPr>
                <w:rFonts w:ascii="Times New Roman" w:hAnsi="Times New Roman" w:cs="Times New Roman"/>
                <w:sz w:val="20"/>
                <w:szCs w:val="20"/>
              </w:rPr>
              <w:t>After Treatment Indicator Variable</w:t>
            </w:r>
          </w:p>
        </w:tc>
        <w:tc>
          <w:tcPr>
            <w:tcW w:w="1250" w:type="dxa"/>
          </w:tcPr>
          <w:p w14:paraId="0EC91266" w14:textId="77777777" w:rsidR="00DE1D24" w:rsidRDefault="00DE1D24" w:rsidP="005D7022">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52D38B06" w14:textId="77777777" w:rsidR="00DE1D24" w:rsidRPr="003C68AF" w:rsidRDefault="00DE1D24" w:rsidP="005D7022">
            <w:pPr>
              <w:jc w:val="center"/>
              <w:rPr>
                <w:rFonts w:ascii="Times New Roman" w:hAnsi="Times New Roman" w:cs="Times New Roman"/>
                <w:sz w:val="20"/>
                <w:szCs w:val="20"/>
              </w:rPr>
            </w:pPr>
          </w:p>
        </w:tc>
      </w:tr>
      <w:tr w:rsidR="00DE1D24" w:rsidRPr="004546B8" w14:paraId="52630F4C" w14:textId="77777777" w:rsidTr="005D7022">
        <w:trPr>
          <w:jc w:val="center"/>
        </w:trPr>
        <w:tc>
          <w:tcPr>
            <w:tcW w:w="3401" w:type="dxa"/>
          </w:tcPr>
          <w:p w14:paraId="68346718" w14:textId="77777777" w:rsidR="00DE1D24" w:rsidRDefault="00DE1D24" w:rsidP="005D7022">
            <w:pPr>
              <w:rPr>
                <w:rFonts w:ascii="Times New Roman" w:hAnsi="Times New Roman" w:cs="Times New Roman"/>
                <w:sz w:val="20"/>
                <w:szCs w:val="20"/>
              </w:rPr>
            </w:pPr>
            <w:r>
              <w:rPr>
                <w:rFonts w:ascii="Times New Roman" w:hAnsi="Times New Roman" w:cs="Times New Roman"/>
                <w:sz w:val="20"/>
                <w:szCs w:val="20"/>
              </w:rPr>
              <w:t>Mean Pre-Treatment Outcome</w:t>
            </w:r>
          </w:p>
        </w:tc>
        <w:tc>
          <w:tcPr>
            <w:tcW w:w="1250" w:type="dxa"/>
          </w:tcPr>
          <w:p w14:paraId="3D63E86C" w14:textId="77777777" w:rsidR="00DE1D24" w:rsidRDefault="00DE1D24" w:rsidP="005D7022">
            <w:pPr>
              <w:jc w:val="center"/>
              <w:rPr>
                <w:rFonts w:ascii="Times New Roman" w:hAnsi="Times New Roman" w:cs="Times New Roman"/>
                <w:sz w:val="20"/>
                <w:szCs w:val="20"/>
              </w:rPr>
            </w:pPr>
            <w:r w:rsidRPr="003C68AF">
              <w:rPr>
                <w:rFonts w:ascii="Times New Roman" w:hAnsi="Times New Roman" w:cs="Times New Roman"/>
                <w:sz w:val="20"/>
                <w:szCs w:val="20"/>
              </w:rPr>
              <w:t>62.37</w:t>
            </w:r>
          </w:p>
        </w:tc>
        <w:tc>
          <w:tcPr>
            <w:tcW w:w="1250" w:type="dxa"/>
          </w:tcPr>
          <w:p w14:paraId="3CD855DF" w14:textId="77777777" w:rsidR="00DE1D24" w:rsidRPr="003C68AF" w:rsidRDefault="00DE1D24" w:rsidP="005D7022">
            <w:pPr>
              <w:jc w:val="center"/>
              <w:rPr>
                <w:rFonts w:ascii="Times New Roman" w:hAnsi="Times New Roman" w:cs="Times New Roman"/>
                <w:sz w:val="20"/>
                <w:szCs w:val="20"/>
              </w:rPr>
            </w:pPr>
          </w:p>
        </w:tc>
      </w:tr>
    </w:tbl>
    <w:p w14:paraId="3D4EB4CB" w14:textId="77777777" w:rsidR="00DE1D24" w:rsidRDefault="00DE1D24" w:rsidP="00DE1D24">
      <w:pPr>
        <w:jc w:val="both"/>
        <w:rPr>
          <w:rFonts w:ascii="Times New Roman" w:hAnsi="Times New Roman" w:cs="Times New Roman"/>
          <w:sz w:val="20"/>
          <w:szCs w:val="20"/>
        </w:rPr>
      </w:pPr>
      <w:r w:rsidRPr="004546B8">
        <w:rPr>
          <w:rFonts w:ascii="Times New Roman" w:hAnsi="Times New Roman" w:cs="Times New Roman"/>
          <w:sz w:val="20"/>
          <w:szCs w:val="20"/>
        </w:rPr>
        <w:t xml:space="preserve">Notes: * p &lt; 0.1, ** p &lt; 0.05, *** p &lt; 0.01. N = </w:t>
      </w:r>
      <w:r>
        <w:rPr>
          <w:rFonts w:ascii="Times New Roman" w:hAnsi="Times New Roman" w:cs="Times New Roman"/>
          <w:sz w:val="20"/>
          <w:szCs w:val="20"/>
        </w:rPr>
        <w:t>1,552</w:t>
      </w:r>
      <w:r w:rsidRPr="004546B8">
        <w:rPr>
          <w:rFonts w:ascii="Times New Roman" w:hAnsi="Times New Roman" w:cs="Times New Roman"/>
          <w:sz w:val="20"/>
          <w:szCs w:val="20"/>
        </w:rPr>
        <w:t>.</w:t>
      </w:r>
      <w:r>
        <w:rPr>
          <w:rFonts w:ascii="Times New Roman" w:hAnsi="Times New Roman" w:cs="Times New Roman"/>
          <w:sz w:val="20"/>
          <w:szCs w:val="20"/>
        </w:rPr>
        <w:t xml:space="preserve"> Each of the 776 respondents has two observations: one before the treatment and one after the treatment.</w:t>
      </w:r>
      <w:r w:rsidRPr="004546B8">
        <w:rPr>
          <w:rFonts w:ascii="Times New Roman" w:hAnsi="Times New Roman" w:cs="Times New Roman"/>
          <w:sz w:val="20"/>
          <w:szCs w:val="20"/>
        </w:rPr>
        <w:t xml:space="preserve"> Standard errors </w:t>
      </w:r>
      <w:r>
        <w:rPr>
          <w:rFonts w:ascii="Times New Roman" w:hAnsi="Times New Roman" w:cs="Times New Roman"/>
          <w:sz w:val="20"/>
          <w:szCs w:val="20"/>
        </w:rPr>
        <w:t xml:space="preserve">for the non-IV regressions are clustered at the respondent level. Low-Income Expectations are the percentage chance a respondent believes they will $0 to $30,000 a year. Choose IDR Plan is 100 if the respondent chooses the IDR and 0 otherwise. The IV models are two stage least squares models where saw Major Specific Income Treatment in an instrument for the respondent’s low-income expectations. </w:t>
      </w:r>
    </w:p>
    <w:p w14:paraId="6F46DB88" w14:textId="77777777" w:rsidR="00DE1D24" w:rsidRDefault="00DE1D24" w:rsidP="00DE1D24">
      <w:pPr>
        <w:jc w:val="both"/>
        <w:rPr>
          <w:rFonts w:ascii="Times New Roman" w:hAnsi="Times New Roman" w:cs="Times New Roman"/>
          <w:sz w:val="20"/>
          <w:szCs w:val="20"/>
        </w:rPr>
      </w:pPr>
    </w:p>
    <w:p w14:paraId="5EA6A4D7" w14:textId="77777777" w:rsidR="002152A2" w:rsidRDefault="002152A2">
      <w:pPr>
        <w:rPr>
          <w:rFonts w:ascii="Times New Roman" w:hAnsi="Times New Roman" w:cs="Times New Roman"/>
          <w:sz w:val="20"/>
          <w:szCs w:val="20"/>
        </w:rPr>
      </w:pPr>
      <w:r>
        <w:rPr>
          <w:rFonts w:ascii="Times New Roman" w:hAnsi="Times New Roman" w:cs="Times New Roman"/>
          <w:sz w:val="20"/>
          <w:szCs w:val="20"/>
        </w:rPr>
        <w:br w:type="page"/>
      </w:r>
    </w:p>
    <w:p w14:paraId="35B238D7" w14:textId="0B769108" w:rsidR="002152A2" w:rsidRDefault="002152A2" w:rsidP="002152A2">
      <w:pPr>
        <w:jc w:val="center"/>
        <w:rPr>
          <w:rFonts w:ascii="Times New Roman" w:hAnsi="Times New Roman" w:cs="Times New Roman"/>
          <w:sz w:val="20"/>
          <w:szCs w:val="20"/>
        </w:rPr>
      </w:pPr>
      <w:r w:rsidRPr="004546B8">
        <w:rPr>
          <w:rFonts w:ascii="Times New Roman" w:hAnsi="Times New Roman" w:cs="Times New Roman"/>
          <w:sz w:val="20"/>
          <w:szCs w:val="20"/>
        </w:rPr>
        <w:lastRenderedPageBreak/>
        <w:t xml:space="preserve">Table </w:t>
      </w:r>
      <w:r>
        <w:rPr>
          <w:rFonts w:ascii="Times New Roman" w:hAnsi="Times New Roman" w:cs="Times New Roman"/>
          <w:sz w:val="20"/>
          <w:szCs w:val="20"/>
        </w:rPr>
        <w:t>5</w:t>
      </w:r>
      <w:r w:rsidRPr="004546B8">
        <w:rPr>
          <w:rFonts w:ascii="Times New Roman" w:hAnsi="Times New Roman" w:cs="Times New Roman"/>
          <w:sz w:val="20"/>
          <w:szCs w:val="20"/>
        </w:rPr>
        <w:t xml:space="preserve"> – </w:t>
      </w:r>
      <w:r>
        <w:rPr>
          <w:rFonts w:ascii="Times New Roman" w:hAnsi="Times New Roman" w:cs="Times New Roman"/>
          <w:sz w:val="20"/>
          <w:szCs w:val="20"/>
        </w:rPr>
        <w:t>Effect of Major Specific Income Treatment Heterogeneity by Ever Receiving a Pell Grant</w:t>
      </w:r>
    </w:p>
    <w:p w14:paraId="113B5AF6" w14:textId="77777777" w:rsidR="002152A2" w:rsidRPr="004546B8" w:rsidRDefault="002152A2" w:rsidP="002152A2">
      <w:pPr>
        <w:jc w:val="center"/>
        <w:rPr>
          <w:rFonts w:ascii="Times New Roman" w:hAnsi="Times New Roman" w:cs="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1250"/>
        <w:gridCol w:w="1250"/>
      </w:tblGrid>
      <w:tr w:rsidR="002152A2" w:rsidRPr="004546B8" w14:paraId="530DE978" w14:textId="77777777" w:rsidTr="008A72D1">
        <w:trPr>
          <w:jc w:val="center"/>
        </w:trPr>
        <w:tc>
          <w:tcPr>
            <w:tcW w:w="3401" w:type="dxa"/>
            <w:tcBorders>
              <w:bottom w:val="single" w:sz="4" w:space="0" w:color="auto"/>
            </w:tcBorders>
          </w:tcPr>
          <w:p w14:paraId="2D1D5474" w14:textId="77777777" w:rsidR="002152A2" w:rsidRPr="004546B8" w:rsidRDefault="002152A2" w:rsidP="008A72D1">
            <w:pPr>
              <w:rPr>
                <w:rFonts w:ascii="Times New Roman" w:hAnsi="Times New Roman" w:cs="Times New Roman"/>
                <w:sz w:val="20"/>
                <w:szCs w:val="20"/>
              </w:rPr>
            </w:pPr>
          </w:p>
        </w:tc>
        <w:tc>
          <w:tcPr>
            <w:tcW w:w="1250" w:type="dxa"/>
            <w:tcBorders>
              <w:bottom w:val="single" w:sz="4" w:space="0" w:color="auto"/>
            </w:tcBorders>
          </w:tcPr>
          <w:p w14:paraId="593DABBF"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Low-Income Expectations</w:t>
            </w:r>
          </w:p>
        </w:tc>
        <w:tc>
          <w:tcPr>
            <w:tcW w:w="1250" w:type="dxa"/>
            <w:tcBorders>
              <w:bottom w:val="single" w:sz="4" w:space="0" w:color="auto"/>
            </w:tcBorders>
          </w:tcPr>
          <w:p w14:paraId="2DF2B4C6"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Choose IDR Plan</w:t>
            </w:r>
          </w:p>
        </w:tc>
      </w:tr>
      <w:tr w:rsidR="002152A2" w:rsidRPr="004546B8" w14:paraId="1924EBDF" w14:textId="77777777" w:rsidTr="008A72D1">
        <w:trPr>
          <w:jc w:val="center"/>
        </w:trPr>
        <w:tc>
          <w:tcPr>
            <w:tcW w:w="3401" w:type="dxa"/>
            <w:tcBorders>
              <w:top w:val="single" w:sz="4" w:space="0" w:color="auto"/>
            </w:tcBorders>
          </w:tcPr>
          <w:p w14:paraId="57C27CC1" w14:textId="77777777" w:rsidR="002152A2" w:rsidRPr="004546B8" w:rsidRDefault="002152A2" w:rsidP="008A72D1">
            <w:pPr>
              <w:rPr>
                <w:rFonts w:ascii="Times New Roman" w:hAnsi="Times New Roman" w:cs="Times New Roman"/>
                <w:sz w:val="20"/>
                <w:szCs w:val="20"/>
              </w:rPr>
            </w:pPr>
            <w:r>
              <w:rPr>
                <w:rFonts w:ascii="Times New Roman" w:hAnsi="Times New Roman" w:cs="Times New Roman"/>
                <w:sz w:val="20"/>
                <w:szCs w:val="20"/>
              </w:rPr>
              <w:t>Saw Major Specific Income Treatment</w:t>
            </w:r>
            <w:r w:rsidRPr="004546B8">
              <w:rPr>
                <w:rFonts w:ascii="Times New Roman" w:hAnsi="Times New Roman" w:cs="Times New Roman"/>
                <w:sz w:val="20"/>
                <w:szCs w:val="20"/>
              </w:rPr>
              <w:t xml:space="preserve"> </w:t>
            </w:r>
          </w:p>
        </w:tc>
        <w:tc>
          <w:tcPr>
            <w:tcW w:w="1250" w:type="dxa"/>
            <w:tcBorders>
              <w:top w:val="single" w:sz="4" w:space="0" w:color="auto"/>
            </w:tcBorders>
          </w:tcPr>
          <w:p w14:paraId="5B38E1FC"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5.98***</w:t>
            </w:r>
          </w:p>
          <w:p w14:paraId="304273A3"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(1.28)</w:t>
            </w:r>
          </w:p>
        </w:tc>
        <w:tc>
          <w:tcPr>
            <w:tcW w:w="1250" w:type="dxa"/>
            <w:tcBorders>
              <w:top w:val="single" w:sz="4" w:space="0" w:color="auto"/>
            </w:tcBorders>
          </w:tcPr>
          <w:p w14:paraId="005B0E0F"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-3.27</w:t>
            </w:r>
          </w:p>
          <w:p w14:paraId="403700C2"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(3.33)</w:t>
            </w:r>
          </w:p>
        </w:tc>
      </w:tr>
      <w:tr w:rsidR="002152A2" w:rsidRPr="004546B8" w14:paraId="5CBA9944" w14:textId="77777777" w:rsidTr="008A72D1">
        <w:trPr>
          <w:jc w:val="center"/>
        </w:trPr>
        <w:tc>
          <w:tcPr>
            <w:tcW w:w="3401" w:type="dxa"/>
          </w:tcPr>
          <w:p w14:paraId="38798043"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Saw Major Specific Income Treatment * Ever Received Pell Grant</w:t>
            </w:r>
          </w:p>
        </w:tc>
        <w:tc>
          <w:tcPr>
            <w:tcW w:w="1250" w:type="dxa"/>
          </w:tcPr>
          <w:p w14:paraId="283A514C"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4.61*</w:t>
            </w:r>
          </w:p>
          <w:p w14:paraId="604DAAF9"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(2.51)</w:t>
            </w:r>
          </w:p>
        </w:tc>
        <w:tc>
          <w:tcPr>
            <w:tcW w:w="1250" w:type="dxa"/>
          </w:tcPr>
          <w:p w14:paraId="1EA4EE8C"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-7.98</w:t>
            </w:r>
          </w:p>
          <w:p w14:paraId="38602D67"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(5.98)</w:t>
            </w:r>
          </w:p>
        </w:tc>
      </w:tr>
      <w:tr w:rsidR="002152A2" w:rsidRPr="004546B8" w14:paraId="13BEBE5D" w14:textId="77777777" w:rsidTr="008A72D1">
        <w:trPr>
          <w:jc w:val="center"/>
        </w:trPr>
        <w:tc>
          <w:tcPr>
            <w:tcW w:w="3401" w:type="dxa"/>
          </w:tcPr>
          <w:p w14:paraId="7D969F2A"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Sum of Above Coefficients</w:t>
            </w:r>
          </w:p>
        </w:tc>
        <w:tc>
          <w:tcPr>
            <w:tcW w:w="1250" w:type="dxa"/>
          </w:tcPr>
          <w:p w14:paraId="166509D1"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10.59***</w:t>
            </w:r>
          </w:p>
          <w:p w14:paraId="3D365EA2"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(2.17)</w:t>
            </w:r>
          </w:p>
        </w:tc>
        <w:tc>
          <w:tcPr>
            <w:tcW w:w="1250" w:type="dxa"/>
          </w:tcPr>
          <w:p w14:paraId="69D9402B"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-11.25**</w:t>
            </w:r>
          </w:p>
          <w:p w14:paraId="4E7FB139"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(4.97)</w:t>
            </w:r>
          </w:p>
        </w:tc>
      </w:tr>
      <w:tr w:rsidR="002152A2" w:rsidRPr="004546B8" w14:paraId="7D62722A" w14:textId="77777777" w:rsidTr="008A72D1">
        <w:trPr>
          <w:jc w:val="center"/>
        </w:trPr>
        <w:tc>
          <w:tcPr>
            <w:tcW w:w="3401" w:type="dxa"/>
          </w:tcPr>
          <w:p w14:paraId="1799A36B" w14:textId="77777777" w:rsidR="002152A2" w:rsidRPr="004546B8" w:rsidRDefault="002152A2" w:rsidP="008A72D1">
            <w:pPr>
              <w:rPr>
                <w:rFonts w:ascii="Times New Roman" w:hAnsi="Times New Roman" w:cs="Times New Roman"/>
                <w:sz w:val="20"/>
                <w:szCs w:val="20"/>
              </w:rPr>
            </w:pPr>
            <w:r>
              <w:rPr>
                <w:rFonts w:ascii="Times New Roman" w:hAnsi="Times New Roman" w:cs="Times New Roman"/>
                <w:sz w:val="20"/>
                <w:szCs w:val="20"/>
              </w:rPr>
              <w:t>Student Fixed Effects</w:t>
            </w:r>
          </w:p>
        </w:tc>
        <w:tc>
          <w:tcPr>
            <w:tcW w:w="1250" w:type="dxa"/>
          </w:tcPr>
          <w:p w14:paraId="7C1F0B19"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4DF9A602"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r>
      <w:tr w:rsidR="002152A2" w:rsidRPr="004546B8" w14:paraId="15ADB834" w14:textId="77777777" w:rsidTr="008A72D1">
        <w:trPr>
          <w:jc w:val="center"/>
        </w:trPr>
        <w:tc>
          <w:tcPr>
            <w:tcW w:w="3401" w:type="dxa"/>
          </w:tcPr>
          <w:p w14:paraId="44C2B47C" w14:textId="77777777" w:rsidR="002152A2" w:rsidRPr="004546B8" w:rsidRDefault="002152A2" w:rsidP="008A72D1">
            <w:pPr>
              <w:rPr>
                <w:rFonts w:ascii="Times New Roman" w:hAnsi="Times New Roman" w:cs="Times New Roman"/>
                <w:sz w:val="20"/>
                <w:szCs w:val="20"/>
              </w:rPr>
            </w:pPr>
            <w:r>
              <w:rPr>
                <w:rFonts w:ascii="Times New Roman" w:hAnsi="Times New Roman" w:cs="Times New Roman"/>
                <w:sz w:val="20"/>
                <w:szCs w:val="20"/>
              </w:rPr>
              <w:t>After Treatment Indicator Variable</w:t>
            </w:r>
          </w:p>
        </w:tc>
        <w:tc>
          <w:tcPr>
            <w:tcW w:w="1250" w:type="dxa"/>
          </w:tcPr>
          <w:p w14:paraId="7C92E35E"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2A2983B0"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r>
      <w:tr w:rsidR="002152A2" w:rsidRPr="004546B8" w14:paraId="6887E121" w14:textId="77777777" w:rsidTr="008A72D1">
        <w:trPr>
          <w:jc w:val="center"/>
        </w:trPr>
        <w:tc>
          <w:tcPr>
            <w:tcW w:w="3401" w:type="dxa"/>
          </w:tcPr>
          <w:p w14:paraId="44805E62"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After Treatment and Ever Received Pell Grant Indicator Variable</w:t>
            </w:r>
          </w:p>
        </w:tc>
        <w:tc>
          <w:tcPr>
            <w:tcW w:w="1250" w:type="dxa"/>
          </w:tcPr>
          <w:p w14:paraId="0BB1B7FC"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3BEC04FB"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r>
      <w:tr w:rsidR="002152A2" w:rsidRPr="004546B8" w14:paraId="2FAB8BE4" w14:textId="77777777" w:rsidTr="008A72D1">
        <w:trPr>
          <w:jc w:val="center"/>
        </w:trPr>
        <w:tc>
          <w:tcPr>
            <w:tcW w:w="3401" w:type="dxa"/>
          </w:tcPr>
          <w:p w14:paraId="3FD4A7EC"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Mean Pre-Treatment Outcome</w:t>
            </w:r>
          </w:p>
        </w:tc>
        <w:tc>
          <w:tcPr>
            <w:tcW w:w="1250" w:type="dxa"/>
          </w:tcPr>
          <w:p w14:paraId="5C3AE904"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15.56</w:t>
            </w:r>
          </w:p>
        </w:tc>
        <w:tc>
          <w:tcPr>
            <w:tcW w:w="1250" w:type="dxa"/>
          </w:tcPr>
          <w:p w14:paraId="5B0A27F3" w14:textId="77777777" w:rsidR="002152A2" w:rsidRDefault="002152A2" w:rsidP="008A72D1">
            <w:pPr>
              <w:jc w:val="center"/>
              <w:rPr>
                <w:rFonts w:ascii="Times New Roman" w:hAnsi="Times New Roman" w:cs="Times New Roman"/>
                <w:sz w:val="20"/>
                <w:szCs w:val="20"/>
              </w:rPr>
            </w:pPr>
            <w:r w:rsidRPr="003C68AF">
              <w:rPr>
                <w:rFonts w:ascii="Times New Roman" w:hAnsi="Times New Roman" w:cs="Times New Roman"/>
                <w:sz w:val="20"/>
                <w:szCs w:val="20"/>
              </w:rPr>
              <w:t>62.37</w:t>
            </w:r>
          </w:p>
        </w:tc>
      </w:tr>
      <w:tr w:rsidR="002152A2" w:rsidRPr="004546B8" w14:paraId="390225E3" w14:textId="77777777" w:rsidTr="008A72D1">
        <w:trPr>
          <w:jc w:val="center"/>
        </w:trPr>
        <w:tc>
          <w:tcPr>
            <w:tcW w:w="3401" w:type="dxa"/>
            <w:tcBorders>
              <w:bottom w:val="single" w:sz="4" w:space="0" w:color="auto"/>
            </w:tcBorders>
          </w:tcPr>
          <w:p w14:paraId="632271E8" w14:textId="77777777" w:rsidR="002152A2" w:rsidRDefault="002152A2" w:rsidP="008A72D1">
            <w:pPr>
              <w:rPr>
                <w:rFonts w:ascii="Times New Roman" w:hAnsi="Times New Roman" w:cs="Times New Roman"/>
                <w:sz w:val="20"/>
                <w:szCs w:val="20"/>
              </w:rPr>
            </w:pPr>
          </w:p>
        </w:tc>
        <w:tc>
          <w:tcPr>
            <w:tcW w:w="1250" w:type="dxa"/>
            <w:tcBorders>
              <w:bottom w:val="single" w:sz="4" w:space="0" w:color="auto"/>
            </w:tcBorders>
          </w:tcPr>
          <w:p w14:paraId="3B78C772"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IV: Choose IDR Plan</w:t>
            </w:r>
          </w:p>
        </w:tc>
        <w:tc>
          <w:tcPr>
            <w:tcW w:w="1250" w:type="dxa"/>
            <w:tcBorders>
              <w:bottom w:val="single" w:sz="4" w:space="0" w:color="auto"/>
            </w:tcBorders>
          </w:tcPr>
          <w:p w14:paraId="2388250D" w14:textId="77777777" w:rsidR="002152A2" w:rsidRPr="003C68AF" w:rsidRDefault="002152A2" w:rsidP="008A72D1">
            <w:pPr>
              <w:jc w:val="center"/>
              <w:rPr>
                <w:rFonts w:ascii="Times New Roman" w:hAnsi="Times New Roman" w:cs="Times New Roman"/>
                <w:sz w:val="20"/>
                <w:szCs w:val="20"/>
              </w:rPr>
            </w:pPr>
          </w:p>
        </w:tc>
      </w:tr>
      <w:tr w:rsidR="002152A2" w:rsidRPr="004546B8" w14:paraId="534A1CE2" w14:textId="77777777" w:rsidTr="008A72D1">
        <w:trPr>
          <w:jc w:val="center"/>
        </w:trPr>
        <w:tc>
          <w:tcPr>
            <w:tcW w:w="3401" w:type="dxa"/>
            <w:tcBorders>
              <w:top w:val="single" w:sz="4" w:space="0" w:color="auto"/>
            </w:tcBorders>
          </w:tcPr>
          <w:p w14:paraId="227437DA"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Low-Income Expectations</w:t>
            </w:r>
          </w:p>
        </w:tc>
        <w:tc>
          <w:tcPr>
            <w:tcW w:w="1250" w:type="dxa"/>
            <w:tcBorders>
              <w:top w:val="single" w:sz="4" w:space="0" w:color="auto"/>
            </w:tcBorders>
          </w:tcPr>
          <w:p w14:paraId="5F8F7D7C"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-0.55</w:t>
            </w:r>
          </w:p>
          <w:p w14:paraId="1ECDEF57"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(0.55)</w:t>
            </w:r>
          </w:p>
        </w:tc>
        <w:tc>
          <w:tcPr>
            <w:tcW w:w="1250" w:type="dxa"/>
            <w:tcBorders>
              <w:top w:val="single" w:sz="4" w:space="0" w:color="auto"/>
            </w:tcBorders>
          </w:tcPr>
          <w:p w14:paraId="5D63A8A8" w14:textId="77777777" w:rsidR="002152A2" w:rsidRPr="003C68AF" w:rsidRDefault="002152A2" w:rsidP="008A72D1">
            <w:pPr>
              <w:jc w:val="center"/>
              <w:rPr>
                <w:rFonts w:ascii="Times New Roman" w:hAnsi="Times New Roman" w:cs="Times New Roman"/>
                <w:sz w:val="20"/>
                <w:szCs w:val="20"/>
              </w:rPr>
            </w:pPr>
          </w:p>
        </w:tc>
      </w:tr>
      <w:tr w:rsidR="002152A2" w:rsidRPr="004546B8" w14:paraId="791C5D1B" w14:textId="77777777" w:rsidTr="008A72D1">
        <w:trPr>
          <w:jc w:val="center"/>
        </w:trPr>
        <w:tc>
          <w:tcPr>
            <w:tcW w:w="3401" w:type="dxa"/>
          </w:tcPr>
          <w:p w14:paraId="5D42DA80" w14:textId="77777777" w:rsidR="002152A2" w:rsidRDefault="002152A2" w:rsidP="008A72D1">
            <w:pPr>
              <w:rPr>
                <w:rFonts w:ascii="Times New Roman" w:hAnsi="Times New Roman" w:cs="Times New Roman"/>
                <w:sz w:val="20"/>
                <w:szCs w:val="20"/>
              </w:rPr>
            </w:pPr>
            <w:bookmarkStart w:id="12" w:name="_Hlk151840967"/>
            <w:r>
              <w:rPr>
                <w:rFonts w:ascii="Times New Roman" w:hAnsi="Times New Roman" w:cs="Times New Roman"/>
                <w:sz w:val="20"/>
                <w:szCs w:val="20"/>
              </w:rPr>
              <w:t>Low-Income Expectations * Ever Received Pell Grant</w:t>
            </w:r>
            <w:bookmarkEnd w:id="12"/>
          </w:p>
        </w:tc>
        <w:tc>
          <w:tcPr>
            <w:tcW w:w="1250" w:type="dxa"/>
          </w:tcPr>
          <w:p w14:paraId="68C53684"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-0.52</w:t>
            </w:r>
          </w:p>
          <w:p w14:paraId="70C953DF"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(0.75)</w:t>
            </w:r>
          </w:p>
        </w:tc>
        <w:tc>
          <w:tcPr>
            <w:tcW w:w="1250" w:type="dxa"/>
          </w:tcPr>
          <w:p w14:paraId="76A37DC1" w14:textId="77777777" w:rsidR="002152A2" w:rsidRPr="003C68AF" w:rsidRDefault="002152A2" w:rsidP="008A72D1">
            <w:pPr>
              <w:jc w:val="center"/>
              <w:rPr>
                <w:rFonts w:ascii="Times New Roman" w:hAnsi="Times New Roman" w:cs="Times New Roman"/>
                <w:sz w:val="20"/>
                <w:szCs w:val="20"/>
              </w:rPr>
            </w:pPr>
          </w:p>
        </w:tc>
      </w:tr>
      <w:tr w:rsidR="002152A2" w:rsidRPr="004546B8" w14:paraId="4CC4C2D6" w14:textId="77777777" w:rsidTr="008A72D1">
        <w:trPr>
          <w:jc w:val="center"/>
        </w:trPr>
        <w:tc>
          <w:tcPr>
            <w:tcW w:w="3401" w:type="dxa"/>
          </w:tcPr>
          <w:p w14:paraId="502CC8B9"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Sum of Above Coefficients</w:t>
            </w:r>
          </w:p>
        </w:tc>
        <w:tc>
          <w:tcPr>
            <w:tcW w:w="1250" w:type="dxa"/>
          </w:tcPr>
          <w:p w14:paraId="611D3B0B"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-1.06**</w:t>
            </w:r>
          </w:p>
          <w:p w14:paraId="396F0D08"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(0.51)</w:t>
            </w:r>
          </w:p>
        </w:tc>
        <w:tc>
          <w:tcPr>
            <w:tcW w:w="1250" w:type="dxa"/>
          </w:tcPr>
          <w:p w14:paraId="7453C54B" w14:textId="77777777" w:rsidR="002152A2" w:rsidRPr="003C68AF" w:rsidRDefault="002152A2" w:rsidP="008A72D1">
            <w:pPr>
              <w:jc w:val="center"/>
              <w:rPr>
                <w:rFonts w:ascii="Times New Roman" w:hAnsi="Times New Roman" w:cs="Times New Roman"/>
                <w:sz w:val="20"/>
                <w:szCs w:val="20"/>
              </w:rPr>
            </w:pPr>
          </w:p>
        </w:tc>
      </w:tr>
      <w:tr w:rsidR="002152A2" w:rsidRPr="004546B8" w14:paraId="488EB977" w14:textId="77777777" w:rsidTr="008A72D1">
        <w:trPr>
          <w:jc w:val="center"/>
        </w:trPr>
        <w:tc>
          <w:tcPr>
            <w:tcW w:w="3401" w:type="dxa"/>
          </w:tcPr>
          <w:p w14:paraId="3373577F"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Student Fixed Effects</w:t>
            </w:r>
          </w:p>
        </w:tc>
        <w:tc>
          <w:tcPr>
            <w:tcW w:w="1250" w:type="dxa"/>
          </w:tcPr>
          <w:p w14:paraId="6AF06F1D"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24E38C6B" w14:textId="77777777" w:rsidR="002152A2" w:rsidRPr="003C68AF" w:rsidRDefault="002152A2" w:rsidP="008A72D1">
            <w:pPr>
              <w:jc w:val="center"/>
              <w:rPr>
                <w:rFonts w:ascii="Times New Roman" w:hAnsi="Times New Roman" w:cs="Times New Roman"/>
                <w:sz w:val="20"/>
                <w:szCs w:val="20"/>
              </w:rPr>
            </w:pPr>
          </w:p>
        </w:tc>
      </w:tr>
      <w:tr w:rsidR="002152A2" w:rsidRPr="004546B8" w14:paraId="3D5E5774" w14:textId="77777777" w:rsidTr="008A72D1">
        <w:trPr>
          <w:jc w:val="center"/>
        </w:trPr>
        <w:tc>
          <w:tcPr>
            <w:tcW w:w="3401" w:type="dxa"/>
          </w:tcPr>
          <w:p w14:paraId="266DE6D8"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After Treatment Indicator Variable</w:t>
            </w:r>
          </w:p>
        </w:tc>
        <w:tc>
          <w:tcPr>
            <w:tcW w:w="1250" w:type="dxa"/>
          </w:tcPr>
          <w:p w14:paraId="613DB36D"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171936F7" w14:textId="77777777" w:rsidR="002152A2" w:rsidRPr="003C68AF" w:rsidRDefault="002152A2" w:rsidP="008A72D1">
            <w:pPr>
              <w:jc w:val="center"/>
              <w:rPr>
                <w:rFonts w:ascii="Times New Roman" w:hAnsi="Times New Roman" w:cs="Times New Roman"/>
                <w:sz w:val="20"/>
                <w:szCs w:val="20"/>
              </w:rPr>
            </w:pPr>
          </w:p>
        </w:tc>
      </w:tr>
      <w:tr w:rsidR="002152A2" w:rsidRPr="004546B8" w14:paraId="2E996F0A" w14:textId="77777777" w:rsidTr="008A72D1">
        <w:trPr>
          <w:jc w:val="center"/>
        </w:trPr>
        <w:tc>
          <w:tcPr>
            <w:tcW w:w="3401" w:type="dxa"/>
          </w:tcPr>
          <w:p w14:paraId="674DE00B"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After Treatment and Ever Received Pell Grant Indicator Variable</w:t>
            </w:r>
          </w:p>
        </w:tc>
        <w:tc>
          <w:tcPr>
            <w:tcW w:w="1250" w:type="dxa"/>
          </w:tcPr>
          <w:p w14:paraId="3198FD35"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5536B3B8" w14:textId="77777777" w:rsidR="002152A2" w:rsidRPr="003C68AF" w:rsidRDefault="002152A2" w:rsidP="008A72D1">
            <w:pPr>
              <w:jc w:val="center"/>
              <w:rPr>
                <w:rFonts w:ascii="Times New Roman" w:hAnsi="Times New Roman" w:cs="Times New Roman"/>
                <w:sz w:val="20"/>
                <w:szCs w:val="20"/>
              </w:rPr>
            </w:pPr>
          </w:p>
        </w:tc>
      </w:tr>
      <w:tr w:rsidR="002152A2" w:rsidRPr="004546B8" w14:paraId="039300B2" w14:textId="77777777" w:rsidTr="008A72D1">
        <w:trPr>
          <w:jc w:val="center"/>
        </w:trPr>
        <w:tc>
          <w:tcPr>
            <w:tcW w:w="3401" w:type="dxa"/>
          </w:tcPr>
          <w:p w14:paraId="4F459A43"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Mean Pre-Treatment Outcome</w:t>
            </w:r>
          </w:p>
        </w:tc>
        <w:tc>
          <w:tcPr>
            <w:tcW w:w="1250" w:type="dxa"/>
          </w:tcPr>
          <w:p w14:paraId="3C3BEF0E" w14:textId="77777777" w:rsidR="002152A2" w:rsidRDefault="002152A2" w:rsidP="008A72D1">
            <w:pPr>
              <w:jc w:val="center"/>
              <w:rPr>
                <w:rFonts w:ascii="Times New Roman" w:hAnsi="Times New Roman" w:cs="Times New Roman"/>
                <w:sz w:val="20"/>
                <w:szCs w:val="20"/>
              </w:rPr>
            </w:pPr>
            <w:r w:rsidRPr="003C68AF">
              <w:rPr>
                <w:rFonts w:ascii="Times New Roman" w:hAnsi="Times New Roman" w:cs="Times New Roman"/>
                <w:sz w:val="20"/>
                <w:szCs w:val="20"/>
              </w:rPr>
              <w:t>62.37</w:t>
            </w:r>
          </w:p>
        </w:tc>
        <w:tc>
          <w:tcPr>
            <w:tcW w:w="1250" w:type="dxa"/>
          </w:tcPr>
          <w:p w14:paraId="624EC972" w14:textId="77777777" w:rsidR="002152A2" w:rsidRPr="003C68AF" w:rsidRDefault="002152A2" w:rsidP="008A72D1">
            <w:pPr>
              <w:jc w:val="center"/>
              <w:rPr>
                <w:rFonts w:ascii="Times New Roman" w:hAnsi="Times New Roman" w:cs="Times New Roman"/>
                <w:sz w:val="20"/>
                <w:szCs w:val="20"/>
              </w:rPr>
            </w:pPr>
          </w:p>
        </w:tc>
      </w:tr>
    </w:tbl>
    <w:p w14:paraId="398E5DD1" w14:textId="77777777" w:rsidR="002152A2" w:rsidRDefault="002152A2" w:rsidP="002152A2">
      <w:pPr>
        <w:jc w:val="both"/>
        <w:rPr>
          <w:rFonts w:ascii="Times New Roman" w:hAnsi="Times New Roman" w:cs="Times New Roman"/>
          <w:sz w:val="20"/>
          <w:szCs w:val="20"/>
        </w:rPr>
      </w:pPr>
      <w:r w:rsidRPr="004546B8">
        <w:rPr>
          <w:rFonts w:ascii="Times New Roman" w:hAnsi="Times New Roman" w:cs="Times New Roman"/>
          <w:sz w:val="20"/>
          <w:szCs w:val="20"/>
        </w:rPr>
        <w:t xml:space="preserve">Notes: * p &lt; 0.1, ** p &lt; 0.05, *** p &lt; 0.01. N = </w:t>
      </w:r>
      <w:r>
        <w:rPr>
          <w:rFonts w:ascii="Times New Roman" w:hAnsi="Times New Roman" w:cs="Times New Roman"/>
          <w:sz w:val="20"/>
          <w:szCs w:val="20"/>
        </w:rPr>
        <w:t>1,552</w:t>
      </w:r>
      <w:r w:rsidRPr="004546B8">
        <w:rPr>
          <w:rFonts w:ascii="Times New Roman" w:hAnsi="Times New Roman" w:cs="Times New Roman"/>
          <w:sz w:val="20"/>
          <w:szCs w:val="20"/>
        </w:rPr>
        <w:t>.</w:t>
      </w:r>
      <w:r>
        <w:rPr>
          <w:rFonts w:ascii="Times New Roman" w:hAnsi="Times New Roman" w:cs="Times New Roman"/>
          <w:sz w:val="20"/>
          <w:szCs w:val="20"/>
        </w:rPr>
        <w:t xml:space="preserve"> Each of the 776 respondents has two observations: one before the treatment and one after the treatment.</w:t>
      </w:r>
      <w:r w:rsidRPr="004546B8">
        <w:rPr>
          <w:rFonts w:ascii="Times New Roman" w:hAnsi="Times New Roman" w:cs="Times New Roman"/>
          <w:sz w:val="20"/>
          <w:szCs w:val="20"/>
        </w:rPr>
        <w:t xml:space="preserve"> Standard errors </w:t>
      </w:r>
      <w:r>
        <w:rPr>
          <w:rFonts w:ascii="Times New Roman" w:hAnsi="Times New Roman" w:cs="Times New Roman"/>
          <w:sz w:val="20"/>
          <w:szCs w:val="20"/>
        </w:rPr>
        <w:t xml:space="preserve">for the non-IV regressions are clustered at the respondent level. Low-Income Expectations are the percentage chance a respondent believes they will $0 to $30,000 a year. Choose IDR Plan is 100 if the respondent chooses the IDR and 0 otherwise. Ever Received Pell Grant is 1 if the respondent ever received a Pell Grant and 0 otherwise.  The IV models are two stage least squares models where saw Major Specific Income Treatment and </w:t>
      </w:r>
      <w:r w:rsidRPr="00F25E7B">
        <w:rPr>
          <w:rFonts w:ascii="Times New Roman" w:hAnsi="Times New Roman" w:cs="Times New Roman"/>
          <w:sz w:val="20"/>
          <w:szCs w:val="20"/>
        </w:rPr>
        <w:t>Saw Major Specific Income Treatment * Ever Received Pell Grant</w:t>
      </w:r>
      <w:r>
        <w:rPr>
          <w:rFonts w:ascii="Times New Roman" w:hAnsi="Times New Roman" w:cs="Times New Roman"/>
          <w:sz w:val="20"/>
          <w:szCs w:val="20"/>
        </w:rPr>
        <w:t xml:space="preserve"> are instruments for </w:t>
      </w:r>
      <w:r w:rsidRPr="00E94506">
        <w:rPr>
          <w:rFonts w:ascii="Times New Roman" w:hAnsi="Times New Roman" w:cs="Times New Roman"/>
          <w:sz w:val="20"/>
          <w:szCs w:val="20"/>
        </w:rPr>
        <w:t>Low-Income Expectations</w:t>
      </w:r>
      <w:r>
        <w:rPr>
          <w:rFonts w:ascii="Times New Roman" w:hAnsi="Times New Roman" w:cs="Times New Roman"/>
          <w:sz w:val="20"/>
          <w:szCs w:val="20"/>
        </w:rPr>
        <w:t xml:space="preserve"> and </w:t>
      </w:r>
      <w:r w:rsidRPr="00E94506">
        <w:rPr>
          <w:rFonts w:ascii="Times New Roman" w:hAnsi="Times New Roman" w:cs="Times New Roman"/>
          <w:sz w:val="20"/>
          <w:szCs w:val="20"/>
        </w:rPr>
        <w:t>Low-Income Expectations * Ever Received Pell Grant</w:t>
      </w:r>
      <w:r>
        <w:rPr>
          <w:rFonts w:ascii="Times New Roman" w:hAnsi="Times New Roman" w:cs="Times New Roman"/>
          <w:sz w:val="20"/>
          <w:szCs w:val="20"/>
        </w:rPr>
        <w:t>.</w:t>
      </w:r>
    </w:p>
    <w:p w14:paraId="25B1FAC3" w14:textId="77777777" w:rsidR="002152A2" w:rsidRDefault="002152A2" w:rsidP="002152A2">
      <w:pPr>
        <w:rPr>
          <w:rFonts w:ascii="Times New Roman" w:hAnsi="Times New Roman" w:cs="Times New Roman"/>
          <w:sz w:val="20"/>
          <w:szCs w:val="20"/>
        </w:rPr>
      </w:pPr>
      <w:r>
        <w:rPr>
          <w:rFonts w:ascii="Times New Roman" w:hAnsi="Times New Roman" w:cs="Times New Roman"/>
          <w:sz w:val="20"/>
          <w:szCs w:val="20"/>
        </w:rPr>
        <w:br w:type="page"/>
      </w:r>
    </w:p>
    <w:p w14:paraId="37EDCA88" w14:textId="77777777" w:rsidR="002152A2" w:rsidRDefault="002152A2" w:rsidP="002152A2">
      <w:pPr>
        <w:jc w:val="both"/>
        <w:rPr>
          <w:rFonts w:ascii="Times New Roman" w:hAnsi="Times New Roman" w:cs="Times New Roman"/>
          <w:sz w:val="20"/>
          <w:szCs w:val="20"/>
        </w:rPr>
      </w:pPr>
    </w:p>
    <w:p w14:paraId="387F8605" w14:textId="77777777" w:rsidR="002152A2" w:rsidRDefault="002152A2" w:rsidP="002152A2">
      <w:pPr>
        <w:jc w:val="center"/>
        <w:rPr>
          <w:rFonts w:ascii="Times New Roman" w:hAnsi="Times New Roman" w:cs="Times New Roman"/>
          <w:sz w:val="20"/>
          <w:szCs w:val="20"/>
        </w:rPr>
      </w:pPr>
      <w:r w:rsidRPr="004546B8">
        <w:rPr>
          <w:rFonts w:ascii="Times New Roman" w:hAnsi="Times New Roman" w:cs="Times New Roman"/>
          <w:sz w:val="20"/>
          <w:szCs w:val="20"/>
        </w:rPr>
        <w:t xml:space="preserve">Table </w:t>
      </w:r>
      <w:r>
        <w:rPr>
          <w:rFonts w:ascii="Times New Roman" w:hAnsi="Times New Roman" w:cs="Times New Roman"/>
          <w:sz w:val="20"/>
          <w:szCs w:val="20"/>
        </w:rPr>
        <w:t>6</w:t>
      </w:r>
      <w:r w:rsidRPr="004546B8">
        <w:rPr>
          <w:rFonts w:ascii="Times New Roman" w:hAnsi="Times New Roman" w:cs="Times New Roman"/>
          <w:sz w:val="20"/>
          <w:szCs w:val="20"/>
        </w:rPr>
        <w:t xml:space="preserve"> – </w:t>
      </w:r>
      <w:r>
        <w:rPr>
          <w:rFonts w:ascii="Times New Roman" w:hAnsi="Times New Roman" w:cs="Times New Roman"/>
          <w:sz w:val="20"/>
          <w:szCs w:val="20"/>
        </w:rPr>
        <w:t>Effect of Major Specific Income Treatment Heterogeneity by Income of Major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1250"/>
        <w:gridCol w:w="1250"/>
      </w:tblGrid>
      <w:tr w:rsidR="002152A2" w:rsidRPr="004546B8" w14:paraId="41633BE5" w14:textId="77777777" w:rsidTr="008A72D1">
        <w:trPr>
          <w:jc w:val="center"/>
        </w:trPr>
        <w:tc>
          <w:tcPr>
            <w:tcW w:w="3401" w:type="dxa"/>
            <w:tcBorders>
              <w:bottom w:val="single" w:sz="4" w:space="0" w:color="auto"/>
            </w:tcBorders>
          </w:tcPr>
          <w:p w14:paraId="0F4533A7" w14:textId="77777777" w:rsidR="002152A2" w:rsidRPr="004546B8" w:rsidRDefault="002152A2" w:rsidP="008A72D1">
            <w:pPr>
              <w:rPr>
                <w:rFonts w:ascii="Times New Roman" w:hAnsi="Times New Roman" w:cs="Times New Roman"/>
                <w:sz w:val="20"/>
                <w:szCs w:val="20"/>
              </w:rPr>
            </w:pPr>
          </w:p>
        </w:tc>
        <w:tc>
          <w:tcPr>
            <w:tcW w:w="1250" w:type="dxa"/>
            <w:tcBorders>
              <w:bottom w:val="single" w:sz="4" w:space="0" w:color="auto"/>
            </w:tcBorders>
          </w:tcPr>
          <w:p w14:paraId="6CDB4C3B"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Low-Income Expectations</w:t>
            </w:r>
          </w:p>
        </w:tc>
        <w:tc>
          <w:tcPr>
            <w:tcW w:w="1250" w:type="dxa"/>
            <w:tcBorders>
              <w:bottom w:val="single" w:sz="4" w:space="0" w:color="auto"/>
            </w:tcBorders>
          </w:tcPr>
          <w:p w14:paraId="340866F9"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Choose IDR Plan</w:t>
            </w:r>
          </w:p>
        </w:tc>
      </w:tr>
      <w:tr w:rsidR="002152A2" w:rsidRPr="004546B8" w14:paraId="0FA14F3C" w14:textId="77777777" w:rsidTr="008A72D1">
        <w:trPr>
          <w:jc w:val="center"/>
        </w:trPr>
        <w:tc>
          <w:tcPr>
            <w:tcW w:w="3401" w:type="dxa"/>
            <w:tcBorders>
              <w:top w:val="single" w:sz="4" w:space="0" w:color="auto"/>
            </w:tcBorders>
          </w:tcPr>
          <w:p w14:paraId="16FD8714" w14:textId="77777777" w:rsidR="002152A2" w:rsidRPr="004546B8" w:rsidRDefault="002152A2" w:rsidP="008A72D1">
            <w:pPr>
              <w:rPr>
                <w:rFonts w:ascii="Times New Roman" w:hAnsi="Times New Roman" w:cs="Times New Roman"/>
                <w:sz w:val="20"/>
                <w:szCs w:val="20"/>
              </w:rPr>
            </w:pPr>
            <w:r>
              <w:rPr>
                <w:rFonts w:ascii="Times New Roman" w:hAnsi="Times New Roman" w:cs="Times New Roman"/>
                <w:sz w:val="20"/>
                <w:szCs w:val="20"/>
              </w:rPr>
              <w:t>Saw Major Specific Income Treatment</w:t>
            </w:r>
            <w:r w:rsidRPr="004546B8">
              <w:rPr>
                <w:rFonts w:ascii="Times New Roman" w:hAnsi="Times New Roman" w:cs="Times New Roman"/>
                <w:sz w:val="20"/>
                <w:szCs w:val="20"/>
              </w:rPr>
              <w:t xml:space="preserve"> </w:t>
            </w:r>
          </w:p>
        </w:tc>
        <w:tc>
          <w:tcPr>
            <w:tcW w:w="1250" w:type="dxa"/>
            <w:tcBorders>
              <w:top w:val="single" w:sz="4" w:space="0" w:color="auto"/>
            </w:tcBorders>
          </w:tcPr>
          <w:p w14:paraId="1733B74D"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0.32</w:t>
            </w:r>
          </w:p>
          <w:p w14:paraId="360BBED1"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(1.03)</w:t>
            </w:r>
          </w:p>
        </w:tc>
        <w:tc>
          <w:tcPr>
            <w:tcW w:w="1250" w:type="dxa"/>
            <w:tcBorders>
              <w:top w:val="single" w:sz="4" w:space="0" w:color="auto"/>
            </w:tcBorders>
          </w:tcPr>
          <w:p w14:paraId="7BA43A74"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-10.05***</w:t>
            </w:r>
          </w:p>
          <w:p w14:paraId="66636EDF"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(3.31)</w:t>
            </w:r>
          </w:p>
        </w:tc>
      </w:tr>
      <w:tr w:rsidR="002152A2" w:rsidRPr="004546B8" w14:paraId="43B1118C" w14:textId="77777777" w:rsidTr="008A72D1">
        <w:trPr>
          <w:jc w:val="center"/>
        </w:trPr>
        <w:tc>
          <w:tcPr>
            <w:tcW w:w="3401" w:type="dxa"/>
          </w:tcPr>
          <w:p w14:paraId="3A696BB1"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Saw Major Specific Income Treatment * Low-Income Major Indicator</w:t>
            </w:r>
          </w:p>
        </w:tc>
        <w:tc>
          <w:tcPr>
            <w:tcW w:w="1250" w:type="dxa"/>
          </w:tcPr>
          <w:p w14:paraId="7955364C"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15.13***</w:t>
            </w:r>
          </w:p>
          <w:p w14:paraId="5510E902"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(2.38)</w:t>
            </w:r>
          </w:p>
        </w:tc>
        <w:tc>
          <w:tcPr>
            <w:tcW w:w="1250" w:type="dxa"/>
          </w:tcPr>
          <w:p w14:paraId="04C7E50C"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11.14*</w:t>
            </w:r>
          </w:p>
          <w:p w14:paraId="03AA9F61"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(6.00)</w:t>
            </w:r>
          </w:p>
        </w:tc>
      </w:tr>
      <w:tr w:rsidR="002152A2" w:rsidRPr="004546B8" w14:paraId="368AA615" w14:textId="77777777" w:rsidTr="008A72D1">
        <w:trPr>
          <w:jc w:val="center"/>
        </w:trPr>
        <w:tc>
          <w:tcPr>
            <w:tcW w:w="3401" w:type="dxa"/>
          </w:tcPr>
          <w:p w14:paraId="7AFB025F"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Sum of Above Coefficients</w:t>
            </w:r>
          </w:p>
        </w:tc>
        <w:tc>
          <w:tcPr>
            <w:tcW w:w="1250" w:type="dxa"/>
          </w:tcPr>
          <w:p w14:paraId="0A96E08A"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15.45***</w:t>
            </w:r>
          </w:p>
          <w:p w14:paraId="5930C282"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(2.14)</w:t>
            </w:r>
          </w:p>
        </w:tc>
        <w:tc>
          <w:tcPr>
            <w:tcW w:w="1250" w:type="dxa"/>
          </w:tcPr>
          <w:p w14:paraId="3EA2CDCB"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1.08</w:t>
            </w:r>
          </w:p>
          <w:p w14:paraId="06BDB30D"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(5.00)</w:t>
            </w:r>
          </w:p>
        </w:tc>
      </w:tr>
      <w:tr w:rsidR="002152A2" w:rsidRPr="004546B8" w14:paraId="056B5BEC" w14:textId="77777777" w:rsidTr="008A72D1">
        <w:trPr>
          <w:jc w:val="center"/>
        </w:trPr>
        <w:tc>
          <w:tcPr>
            <w:tcW w:w="3401" w:type="dxa"/>
          </w:tcPr>
          <w:p w14:paraId="00123B7D" w14:textId="77777777" w:rsidR="002152A2" w:rsidRPr="004546B8" w:rsidRDefault="002152A2" w:rsidP="008A72D1">
            <w:pPr>
              <w:rPr>
                <w:rFonts w:ascii="Times New Roman" w:hAnsi="Times New Roman" w:cs="Times New Roman"/>
                <w:sz w:val="20"/>
                <w:szCs w:val="20"/>
              </w:rPr>
            </w:pPr>
            <w:r>
              <w:rPr>
                <w:rFonts w:ascii="Times New Roman" w:hAnsi="Times New Roman" w:cs="Times New Roman"/>
                <w:sz w:val="20"/>
                <w:szCs w:val="20"/>
              </w:rPr>
              <w:t>Student Fixed Effects</w:t>
            </w:r>
          </w:p>
        </w:tc>
        <w:tc>
          <w:tcPr>
            <w:tcW w:w="1250" w:type="dxa"/>
          </w:tcPr>
          <w:p w14:paraId="5680E54E"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29E9B256"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r>
      <w:tr w:rsidR="002152A2" w:rsidRPr="004546B8" w14:paraId="4CFFA6DB" w14:textId="77777777" w:rsidTr="008A72D1">
        <w:trPr>
          <w:jc w:val="center"/>
        </w:trPr>
        <w:tc>
          <w:tcPr>
            <w:tcW w:w="3401" w:type="dxa"/>
          </w:tcPr>
          <w:p w14:paraId="02B21593" w14:textId="77777777" w:rsidR="002152A2" w:rsidRPr="004546B8" w:rsidRDefault="002152A2" w:rsidP="008A72D1">
            <w:pPr>
              <w:rPr>
                <w:rFonts w:ascii="Times New Roman" w:hAnsi="Times New Roman" w:cs="Times New Roman"/>
                <w:sz w:val="20"/>
                <w:szCs w:val="20"/>
              </w:rPr>
            </w:pPr>
            <w:r>
              <w:rPr>
                <w:rFonts w:ascii="Times New Roman" w:hAnsi="Times New Roman" w:cs="Times New Roman"/>
                <w:sz w:val="20"/>
                <w:szCs w:val="20"/>
              </w:rPr>
              <w:t>After Treatment Indicator Variable</w:t>
            </w:r>
          </w:p>
        </w:tc>
        <w:tc>
          <w:tcPr>
            <w:tcW w:w="1250" w:type="dxa"/>
          </w:tcPr>
          <w:p w14:paraId="04F25BA8"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60B2F8CC"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r>
      <w:tr w:rsidR="002152A2" w:rsidRPr="004546B8" w14:paraId="499D1E0A" w14:textId="77777777" w:rsidTr="008A72D1">
        <w:trPr>
          <w:jc w:val="center"/>
        </w:trPr>
        <w:tc>
          <w:tcPr>
            <w:tcW w:w="3401" w:type="dxa"/>
          </w:tcPr>
          <w:p w14:paraId="06B0FAAD"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After Treatment and Low-Income Major Indicator</w:t>
            </w:r>
          </w:p>
        </w:tc>
        <w:tc>
          <w:tcPr>
            <w:tcW w:w="1250" w:type="dxa"/>
          </w:tcPr>
          <w:p w14:paraId="4E8D6D87"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22AFB41A"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r>
      <w:tr w:rsidR="002152A2" w:rsidRPr="004546B8" w14:paraId="08759878" w14:textId="77777777" w:rsidTr="008A72D1">
        <w:trPr>
          <w:jc w:val="center"/>
        </w:trPr>
        <w:tc>
          <w:tcPr>
            <w:tcW w:w="3401" w:type="dxa"/>
          </w:tcPr>
          <w:p w14:paraId="2B96423F"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Mean Pre-Treatment Outcome</w:t>
            </w:r>
          </w:p>
        </w:tc>
        <w:tc>
          <w:tcPr>
            <w:tcW w:w="1250" w:type="dxa"/>
          </w:tcPr>
          <w:p w14:paraId="3E7831D8"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15.56</w:t>
            </w:r>
          </w:p>
        </w:tc>
        <w:tc>
          <w:tcPr>
            <w:tcW w:w="1250" w:type="dxa"/>
          </w:tcPr>
          <w:p w14:paraId="241D05D6" w14:textId="77777777" w:rsidR="002152A2" w:rsidRDefault="002152A2" w:rsidP="008A72D1">
            <w:pPr>
              <w:jc w:val="center"/>
              <w:rPr>
                <w:rFonts w:ascii="Times New Roman" w:hAnsi="Times New Roman" w:cs="Times New Roman"/>
                <w:sz w:val="20"/>
                <w:szCs w:val="20"/>
              </w:rPr>
            </w:pPr>
            <w:r w:rsidRPr="003C68AF">
              <w:rPr>
                <w:rFonts w:ascii="Times New Roman" w:hAnsi="Times New Roman" w:cs="Times New Roman"/>
                <w:sz w:val="20"/>
                <w:szCs w:val="20"/>
              </w:rPr>
              <w:t>62.37</w:t>
            </w:r>
          </w:p>
        </w:tc>
      </w:tr>
      <w:tr w:rsidR="002152A2" w:rsidRPr="004546B8" w14:paraId="419DB77D" w14:textId="77777777" w:rsidTr="008A72D1">
        <w:trPr>
          <w:jc w:val="center"/>
        </w:trPr>
        <w:tc>
          <w:tcPr>
            <w:tcW w:w="3401" w:type="dxa"/>
            <w:tcBorders>
              <w:bottom w:val="single" w:sz="4" w:space="0" w:color="auto"/>
            </w:tcBorders>
          </w:tcPr>
          <w:p w14:paraId="2266F023" w14:textId="77777777" w:rsidR="002152A2" w:rsidRDefault="002152A2" w:rsidP="008A72D1">
            <w:pPr>
              <w:rPr>
                <w:rFonts w:ascii="Times New Roman" w:hAnsi="Times New Roman" w:cs="Times New Roman"/>
                <w:sz w:val="20"/>
                <w:szCs w:val="20"/>
              </w:rPr>
            </w:pPr>
          </w:p>
        </w:tc>
        <w:tc>
          <w:tcPr>
            <w:tcW w:w="1250" w:type="dxa"/>
            <w:tcBorders>
              <w:bottom w:val="single" w:sz="4" w:space="0" w:color="auto"/>
            </w:tcBorders>
          </w:tcPr>
          <w:p w14:paraId="62173F90"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IV: Choose IDR Plan</w:t>
            </w:r>
          </w:p>
        </w:tc>
        <w:tc>
          <w:tcPr>
            <w:tcW w:w="1250" w:type="dxa"/>
            <w:tcBorders>
              <w:bottom w:val="single" w:sz="4" w:space="0" w:color="auto"/>
            </w:tcBorders>
          </w:tcPr>
          <w:p w14:paraId="30EE50C7" w14:textId="77777777" w:rsidR="002152A2" w:rsidRPr="003C68AF" w:rsidRDefault="002152A2" w:rsidP="008A72D1">
            <w:pPr>
              <w:jc w:val="center"/>
              <w:rPr>
                <w:rFonts w:ascii="Times New Roman" w:hAnsi="Times New Roman" w:cs="Times New Roman"/>
                <w:sz w:val="20"/>
                <w:szCs w:val="20"/>
              </w:rPr>
            </w:pPr>
          </w:p>
        </w:tc>
      </w:tr>
      <w:tr w:rsidR="002152A2" w:rsidRPr="004546B8" w14:paraId="6AE3E448" w14:textId="77777777" w:rsidTr="008A72D1">
        <w:trPr>
          <w:jc w:val="center"/>
        </w:trPr>
        <w:tc>
          <w:tcPr>
            <w:tcW w:w="3401" w:type="dxa"/>
            <w:tcBorders>
              <w:top w:val="single" w:sz="4" w:space="0" w:color="auto"/>
            </w:tcBorders>
          </w:tcPr>
          <w:p w14:paraId="5A94FE0A"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Low-Income Expectations</w:t>
            </w:r>
          </w:p>
        </w:tc>
        <w:tc>
          <w:tcPr>
            <w:tcW w:w="1250" w:type="dxa"/>
            <w:tcBorders>
              <w:top w:val="single" w:sz="4" w:space="0" w:color="auto"/>
            </w:tcBorders>
          </w:tcPr>
          <w:p w14:paraId="20E2B85A"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-31.67</w:t>
            </w:r>
          </w:p>
          <w:p w14:paraId="34C70BB2"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(66.78)</w:t>
            </w:r>
          </w:p>
        </w:tc>
        <w:tc>
          <w:tcPr>
            <w:tcW w:w="1250" w:type="dxa"/>
            <w:tcBorders>
              <w:top w:val="single" w:sz="4" w:space="0" w:color="auto"/>
            </w:tcBorders>
          </w:tcPr>
          <w:p w14:paraId="53186B94" w14:textId="77777777" w:rsidR="002152A2" w:rsidRPr="003C68AF" w:rsidRDefault="002152A2" w:rsidP="008A72D1">
            <w:pPr>
              <w:jc w:val="center"/>
              <w:rPr>
                <w:rFonts w:ascii="Times New Roman" w:hAnsi="Times New Roman" w:cs="Times New Roman"/>
                <w:sz w:val="20"/>
                <w:szCs w:val="20"/>
              </w:rPr>
            </w:pPr>
          </w:p>
        </w:tc>
      </w:tr>
      <w:tr w:rsidR="002152A2" w:rsidRPr="004546B8" w14:paraId="06F67C9C" w14:textId="77777777" w:rsidTr="008A72D1">
        <w:trPr>
          <w:jc w:val="center"/>
        </w:trPr>
        <w:tc>
          <w:tcPr>
            <w:tcW w:w="3401" w:type="dxa"/>
          </w:tcPr>
          <w:p w14:paraId="43B97DFD"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Low-Income Expectations * Low-Income Major Indicator</w:t>
            </w:r>
          </w:p>
        </w:tc>
        <w:tc>
          <w:tcPr>
            <w:tcW w:w="1250" w:type="dxa"/>
          </w:tcPr>
          <w:p w14:paraId="3E23390A"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31.73</w:t>
            </w:r>
          </w:p>
          <w:p w14:paraId="684FFE36"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(66.81)</w:t>
            </w:r>
          </w:p>
        </w:tc>
        <w:tc>
          <w:tcPr>
            <w:tcW w:w="1250" w:type="dxa"/>
          </w:tcPr>
          <w:p w14:paraId="5FD845B1" w14:textId="77777777" w:rsidR="002152A2" w:rsidRPr="003C68AF" w:rsidRDefault="002152A2" w:rsidP="008A72D1">
            <w:pPr>
              <w:jc w:val="center"/>
              <w:rPr>
                <w:rFonts w:ascii="Times New Roman" w:hAnsi="Times New Roman" w:cs="Times New Roman"/>
                <w:sz w:val="20"/>
                <w:szCs w:val="20"/>
              </w:rPr>
            </w:pPr>
          </w:p>
        </w:tc>
      </w:tr>
      <w:tr w:rsidR="002152A2" w:rsidRPr="004546B8" w14:paraId="1A2F2005" w14:textId="77777777" w:rsidTr="008A72D1">
        <w:trPr>
          <w:jc w:val="center"/>
        </w:trPr>
        <w:tc>
          <w:tcPr>
            <w:tcW w:w="3401" w:type="dxa"/>
          </w:tcPr>
          <w:p w14:paraId="39170FF7"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Sum of Above Coefficients</w:t>
            </w:r>
          </w:p>
        </w:tc>
        <w:tc>
          <w:tcPr>
            <w:tcW w:w="1250" w:type="dxa"/>
          </w:tcPr>
          <w:p w14:paraId="44CC3F69"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0.07</w:t>
            </w:r>
          </w:p>
          <w:p w14:paraId="6AA98053"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(1.97)</w:t>
            </w:r>
          </w:p>
        </w:tc>
        <w:tc>
          <w:tcPr>
            <w:tcW w:w="1250" w:type="dxa"/>
          </w:tcPr>
          <w:p w14:paraId="03ACE08C" w14:textId="77777777" w:rsidR="002152A2" w:rsidRPr="003C68AF" w:rsidRDefault="002152A2" w:rsidP="008A72D1">
            <w:pPr>
              <w:jc w:val="center"/>
              <w:rPr>
                <w:rFonts w:ascii="Times New Roman" w:hAnsi="Times New Roman" w:cs="Times New Roman"/>
                <w:sz w:val="20"/>
                <w:szCs w:val="20"/>
              </w:rPr>
            </w:pPr>
          </w:p>
        </w:tc>
      </w:tr>
      <w:tr w:rsidR="002152A2" w:rsidRPr="004546B8" w14:paraId="118A27FF" w14:textId="77777777" w:rsidTr="008A72D1">
        <w:trPr>
          <w:jc w:val="center"/>
        </w:trPr>
        <w:tc>
          <w:tcPr>
            <w:tcW w:w="3401" w:type="dxa"/>
          </w:tcPr>
          <w:p w14:paraId="1CEC2C65"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Student Fixed Effects</w:t>
            </w:r>
          </w:p>
        </w:tc>
        <w:tc>
          <w:tcPr>
            <w:tcW w:w="1250" w:type="dxa"/>
          </w:tcPr>
          <w:p w14:paraId="2B6FEA98"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7F87A321" w14:textId="77777777" w:rsidR="002152A2" w:rsidRPr="003C68AF" w:rsidRDefault="002152A2" w:rsidP="008A72D1">
            <w:pPr>
              <w:jc w:val="center"/>
              <w:rPr>
                <w:rFonts w:ascii="Times New Roman" w:hAnsi="Times New Roman" w:cs="Times New Roman"/>
                <w:sz w:val="20"/>
                <w:szCs w:val="20"/>
              </w:rPr>
            </w:pPr>
          </w:p>
        </w:tc>
      </w:tr>
      <w:tr w:rsidR="002152A2" w:rsidRPr="004546B8" w14:paraId="789740BD" w14:textId="77777777" w:rsidTr="008A72D1">
        <w:trPr>
          <w:jc w:val="center"/>
        </w:trPr>
        <w:tc>
          <w:tcPr>
            <w:tcW w:w="3401" w:type="dxa"/>
          </w:tcPr>
          <w:p w14:paraId="7C2D109D"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After Treatment Indicator Variable</w:t>
            </w:r>
          </w:p>
        </w:tc>
        <w:tc>
          <w:tcPr>
            <w:tcW w:w="1250" w:type="dxa"/>
          </w:tcPr>
          <w:p w14:paraId="67E352F7"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16F2B85B" w14:textId="77777777" w:rsidR="002152A2" w:rsidRPr="003C68AF" w:rsidRDefault="002152A2" w:rsidP="008A72D1">
            <w:pPr>
              <w:jc w:val="center"/>
              <w:rPr>
                <w:rFonts w:ascii="Times New Roman" w:hAnsi="Times New Roman" w:cs="Times New Roman"/>
                <w:sz w:val="20"/>
                <w:szCs w:val="20"/>
              </w:rPr>
            </w:pPr>
          </w:p>
        </w:tc>
      </w:tr>
      <w:tr w:rsidR="002152A2" w:rsidRPr="004546B8" w14:paraId="0E0D441B" w14:textId="77777777" w:rsidTr="008A72D1">
        <w:trPr>
          <w:jc w:val="center"/>
        </w:trPr>
        <w:tc>
          <w:tcPr>
            <w:tcW w:w="3401" w:type="dxa"/>
          </w:tcPr>
          <w:p w14:paraId="5D9B9004"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After Treatment Low-Income Major Indicator</w:t>
            </w:r>
          </w:p>
        </w:tc>
        <w:tc>
          <w:tcPr>
            <w:tcW w:w="1250" w:type="dxa"/>
          </w:tcPr>
          <w:p w14:paraId="33F0BEF3"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35DA2D6B" w14:textId="77777777" w:rsidR="002152A2" w:rsidRPr="003C68AF" w:rsidRDefault="002152A2" w:rsidP="008A72D1">
            <w:pPr>
              <w:jc w:val="center"/>
              <w:rPr>
                <w:rFonts w:ascii="Times New Roman" w:hAnsi="Times New Roman" w:cs="Times New Roman"/>
                <w:sz w:val="20"/>
                <w:szCs w:val="20"/>
              </w:rPr>
            </w:pPr>
          </w:p>
        </w:tc>
      </w:tr>
      <w:tr w:rsidR="002152A2" w:rsidRPr="004546B8" w14:paraId="3446819D" w14:textId="77777777" w:rsidTr="008A72D1">
        <w:trPr>
          <w:jc w:val="center"/>
        </w:trPr>
        <w:tc>
          <w:tcPr>
            <w:tcW w:w="3401" w:type="dxa"/>
          </w:tcPr>
          <w:p w14:paraId="2DFA784E"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Mean Pre-Treatment Outcome</w:t>
            </w:r>
          </w:p>
        </w:tc>
        <w:tc>
          <w:tcPr>
            <w:tcW w:w="1250" w:type="dxa"/>
          </w:tcPr>
          <w:p w14:paraId="7CE62086" w14:textId="77777777" w:rsidR="002152A2" w:rsidRDefault="002152A2" w:rsidP="008A72D1">
            <w:pPr>
              <w:jc w:val="center"/>
              <w:rPr>
                <w:rFonts w:ascii="Times New Roman" w:hAnsi="Times New Roman" w:cs="Times New Roman"/>
                <w:sz w:val="20"/>
                <w:szCs w:val="20"/>
              </w:rPr>
            </w:pPr>
            <w:r w:rsidRPr="003C68AF">
              <w:rPr>
                <w:rFonts w:ascii="Times New Roman" w:hAnsi="Times New Roman" w:cs="Times New Roman"/>
                <w:sz w:val="20"/>
                <w:szCs w:val="20"/>
              </w:rPr>
              <w:t>62.37</w:t>
            </w:r>
          </w:p>
        </w:tc>
        <w:tc>
          <w:tcPr>
            <w:tcW w:w="1250" w:type="dxa"/>
          </w:tcPr>
          <w:p w14:paraId="237AACDE" w14:textId="77777777" w:rsidR="002152A2" w:rsidRPr="003C68AF" w:rsidRDefault="002152A2" w:rsidP="008A72D1">
            <w:pPr>
              <w:jc w:val="center"/>
              <w:rPr>
                <w:rFonts w:ascii="Times New Roman" w:hAnsi="Times New Roman" w:cs="Times New Roman"/>
                <w:sz w:val="20"/>
                <w:szCs w:val="20"/>
              </w:rPr>
            </w:pPr>
          </w:p>
        </w:tc>
      </w:tr>
    </w:tbl>
    <w:p w14:paraId="0FE72A05" w14:textId="77777777" w:rsidR="002152A2" w:rsidRDefault="002152A2" w:rsidP="002152A2">
      <w:pPr>
        <w:jc w:val="both"/>
        <w:rPr>
          <w:rFonts w:ascii="Times New Roman" w:hAnsi="Times New Roman" w:cs="Times New Roman"/>
          <w:sz w:val="20"/>
          <w:szCs w:val="20"/>
        </w:rPr>
      </w:pPr>
      <w:r w:rsidRPr="004546B8">
        <w:rPr>
          <w:rFonts w:ascii="Times New Roman" w:hAnsi="Times New Roman" w:cs="Times New Roman"/>
          <w:sz w:val="20"/>
          <w:szCs w:val="20"/>
        </w:rPr>
        <w:t xml:space="preserve">Notes: * p &lt; 0.1, ** p &lt; 0.05, *** p &lt; 0.01. N = </w:t>
      </w:r>
      <w:r>
        <w:rPr>
          <w:rFonts w:ascii="Times New Roman" w:hAnsi="Times New Roman" w:cs="Times New Roman"/>
          <w:sz w:val="20"/>
          <w:szCs w:val="20"/>
        </w:rPr>
        <w:t>1,552</w:t>
      </w:r>
      <w:r w:rsidRPr="004546B8">
        <w:rPr>
          <w:rFonts w:ascii="Times New Roman" w:hAnsi="Times New Roman" w:cs="Times New Roman"/>
          <w:sz w:val="20"/>
          <w:szCs w:val="20"/>
        </w:rPr>
        <w:t>.</w:t>
      </w:r>
      <w:r>
        <w:rPr>
          <w:rFonts w:ascii="Times New Roman" w:hAnsi="Times New Roman" w:cs="Times New Roman"/>
          <w:sz w:val="20"/>
          <w:szCs w:val="20"/>
        </w:rPr>
        <w:t xml:space="preserve"> Each of the 776 respondents has two observations: one before the treatment and one after the treatment.</w:t>
      </w:r>
      <w:r w:rsidRPr="004546B8">
        <w:rPr>
          <w:rFonts w:ascii="Times New Roman" w:hAnsi="Times New Roman" w:cs="Times New Roman"/>
          <w:sz w:val="20"/>
          <w:szCs w:val="20"/>
        </w:rPr>
        <w:t xml:space="preserve"> Standard errors </w:t>
      </w:r>
      <w:r>
        <w:rPr>
          <w:rFonts w:ascii="Times New Roman" w:hAnsi="Times New Roman" w:cs="Times New Roman"/>
          <w:sz w:val="20"/>
          <w:szCs w:val="20"/>
        </w:rPr>
        <w:t xml:space="preserve">for the non-IV regressions are clustered at the respondent level. Low-Income Expectations are the percentage chance a respondent believes they will $0 to $30,000 a year. Choose IDR Plan is 100 if the respondent chooses the IDR and 0 otherwise. Low-Income Major Indicator is 1 if the income the respondent would have seen if they were in the major specific income treatment was $36,200 and 0 otherwise.  The IV models are two stage least squares models where saw Major Specific Income Treatment and </w:t>
      </w:r>
      <w:r w:rsidRPr="00F25E7B">
        <w:rPr>
          <w:rFonts w:ascii="Times New Roman" w:hAnsi="Times New Roman" w:cs="Times New Roman"/>
          <w:sz w:val="20"/>
          <w:szCs w:val="20"/>
        </w:rPr>
        <w:t xml:space="preserve">Saw Major Specific Income Treatment * </w:t>
      </w:r>
      <w:r>
        <w:rPr>
          <w:rFonts w:ascii="Times New Roman" w:hAnsi="Times New Roman" w:cs="Times New Roman"/>
          <w:sz w:val="20"/>
          <w:szCs w:val="20"/>
        </w:rPr>
        <w:t xml:space="preserve">Low-Income Major Indicator are instruments for </w:t>
      </w:r>
      <w:r w:rsidRPr="00E94506">
        <w:rPr>
          <w:rFonts w:ascii="Times New Roman" w:hAnsi="Times New Roman" w:cs="Times New Roman"/>
          <w:sz w:val="20"/>
          <w:szCs w:val="20"/>
        </w:rPr>
        <w:t>Low-Income Expectations</w:t>
      </w:r>
      <w:r>
        <w:rPr>
          <w:rFonts w:ascii="Times New Roman" w:hAnsi="Times New Roman" w:cs="Times New Roman"/>
          <w:sz w:val="20"/>
          <w:szCs w:val="20"/>
        </w:rPr>
        <w:t xml:space="preserve"> and </w:t>
      </w:r>
      <w:r w:rsidRPr="00E94506">
        <w:rPr>
          <w:rFonts w:ascii="Times New Roman" w:hAnsi="Times New Roman" w:cs="Times New Roman"/>
          <w:sz w:val="20"/>
          <w:szCs w:val="20"/>
        </w:rPr>
        <w:t>Low-Income Expectations</w:t>
      </w:r>
      <w:r>
        <w:rPr>
          <w:rFonts w:ascii="Times New Roman" w:hAnsi="Times New Roman" w:cs="Times New Roman"/>
          <w:sz w:val="20"/>
          <w:szCs w:val="20"/>
        </w:rPr>
        <w:t xml:space="preserve"> *</w:t>
      </w:r>
      <w:r w:rsidRPr="00E94506">
        <w:rPr>
          <w:rFonts w:ascii="Times New Roman" w:hAnsi="Times New Roman" w:cs="Times New Roman"/>
          <w:sz w:val="20"/>
          <w:szCs w:val="20"/>
        </w:rPr>
        <w:t xml:space="preserve"> </w:t>
      </w:r>
      <w:r>
        <w:rPr>
          <w:rFonts w:ascii="Times New Roman" w:hAnsi="Times New Roman" w:cs="Times New Roman"/>
          <w:sz w:val="20"/>
          <w:szCs w:val="20"/>
        </w:rPr>
        <w:t>Low-Income Major Indicator.</w:t>
      </w:r>
    </w:p>
    <w:p w14:paraId="3243CE52" w14:textId="77777777" w:rsidR="002152A2" w:rsidRDefault="002152A2" w:rsidP="002152A2">
      <w:pPr>
        <w:rPr>
          <w:rFonts w:ascii="Times New Roman" w:hAnsi="Times New Roman" w:cs="Times New Roman"/>
          <w:sz w:val="20"/>
          <w:szCs w:val="20"/>
        </w:rPr>
      </w:pPr>
      <w:r>
        <w:rPr>
          <w:rFonts w:ascii="Times New Roman" w:hAnsi="Times New Roman" w:cs="Times New Roman"/>
          <w:sz w:val="20"/>
          <w:szCs w:val="20"/>
        </w:rPr>
        <w:br w:type="page"/>
      </w:r>
    </w:p>
    <w:p w14:paraId="6E4EE4B8" w14:textId="77777777" w:rsidR="002152A2" w:rsidRDefault="002152A2" w:rsidP="002152A2">
      <w:pPr>
        <w:jc w:val="center"/>
        <w:rPr>
          <w:rFonts w:ascii="Times New Roman" w:hAnsi="Times New Roman" w:cs="Times New Roman"/>
          <w:sz w:val="20"/>
          <w:szCs w:val="20"/>
        </w:rPr>
      </w:pPr>
      <w:r w:rsidRPr="004546B8">
        <w:rPr>
          <w:rFonts w:ascii="Times New Roman" w:hAnsi="Times New Roman" w:cs="Times New Roman"/>
          <w:sz w:val="20"/>
          <w:szCs w:val="20"/>
        </w:rPr>
        <w:lastRenderedPageBreak/>
        <w:t xml:space="preserve">Table </w:t>
      </w:r>
      <w:r>
        <w:rPr>
          <w:rFonts w:ascii="Times New Roman" w:hAnsi="Times New Roman" w:cs="Times New Roman"/>
          <w:sz w:val="20"/>
          <w:szCs w:val="20"/>
        </w:rPr>
        <w:t>7</w:t>
      </w:r>
      <w:r w:rsidRPr="004546B8">
        <w:rPr>
          <w:rFonts w:ascii="Times New Roman" w:hAnsi="Times New Roman" w:cs="Times New Roman"/>
          <w:sz w:val="20"/>
          <w:szCs w:val="20"/>
        </w:rPr>
        <w:t xml:space="preserve"> – </w:t>
      </w:r>
      <w:r>
        <w:rPr>
          <w:rFonts w:ascii="Times New Roman" w:hAnsi="Times New Roman" w:cs="Times New Roman"/>
          <w:sz w:val="20"/>
          <w:szCs w:val="20"/>
        </w:rPr>
        <w:t>Effect of Major Specific Income Treatment Heterogeneity by Starting Low-Income Expectations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1250"/>
        <w:gridCol w:w="1250"/>
      </w:tblGrid>
      <w:tr w:rsidR="002152A2" w:rsidRPr="004546B8" w14:paraId="46D9943B" w14:textId="77777777" w:rsidTr="008A72D1">
        <w:trPr>
          <w:jc w:val="center"/>
        </w:trPr>
        <w:tc>
          <w:tcPr>
            <w:tcW w:w="3401" w:type="dxa"/>
            <w:tcBorders>
              <w:bottom w:val="single" w:sz="4" w:space="0" w:color="auto"/>
            </w:tcBorders>
          </w:tcPr>
          <w:p w14:paraId="63A96B3D" w14:textId="77777777" w:rsidR="002152A2" w:rsidRPr="004546B8" w:rsidRDefault="002152A2" w:rsidP="008A72D1">
            <w:pPr>
              <w:rPr>
                <w:rFonts w:ascii="Times New Roman" w:hAnsi="Times New Roman" w:cs="Times New Roman"/>
                <w:sz w:val="20"/>
                <w:szCs w:val="20"/>
              </w:rPr>
            </w:pPr>
          </w:p>
        </w:tc>
        <w:tc>
          <w:tcPr>
            <w:tcW w:w="1250" w:type="dxa"/>
            <w:tcBorders>
              <w:bottom w:val="single" w:sz="4" w:space="0" w:color="auto"/>
            </w:tcBorders>
          </w:tcPr>
          <w:p w14:paraId="758401DC"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Low-Income Expectations</w:t>
            </w:r>
          </w:p>
        </w:tc>
        <w:tc>
          <w:tcPr>
            <w:tcW w:w="1250" w:type="dxa"/>
            <w:tcBorders>
              <w:bottom w:val="single" w:sz="4" w:space="0" w:color="auto"/>
            </w:tcBorders>
          </w:tcPr>
          <w:p w14:paraId="64485B0B"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Choose IDR Plan</w:t>
            </w:r>
          </w:p>
        </w:tc>
      </w:tr>
      <w:tr w:rsidR="002152A2" w:rsidRPr="004546B8" w14:paraId="3623E644" w14:textId="77777777" w:rsidTr="008A72D1">
        <w:trPr>
          <w:jc w:val="center"/>
        </w:trPr>
        <w:tc>
          <w:tcPr>
            <w:tcW w:w="3401" w:type="dxa"/>
            <w:tcBorders>
              <w:top w:val="single" w:sz="4" w:space="0" w:color="auto"/>
            </w:tcBorders>
          </w:tcPr>
          <w:p w14:paraId="2418701B" w14:textId="77777777" w:rsidR="002152A2" w:rsidRPr="004546B8" w:rsidRDefault="002152A2" w:rsidP="008A72D1">
            <w:pPr>
              <w:rPr>
                <w:rFonts w:ascii="Times New Roman" w:hAnsi="Times New Roman" w:cs="Times New Roman"/>
                <w:sz w:val="20"/>
                <w:szCs w:val="20"/>
              </w:rPr>
            </w:pPr>
            <w:r>
              <w:rPr>
                <w:rFonts w:ascii="Times New Roman" w:hAnsi="Times New Roman" w:cs="Times New Roman"/>
                <w:sz w:val="20"/>
                <w:szCs w:val="20"/>
              </w:rPr>
              <w:t>Saw Major Specific Income Treatment</w:t>
            </w:r>
            <w:r w:rsidRPr="004546B8">
              <w:rPr>
                <w:rFonts w:ascii="Times New Roman" w:hAnsi="Times New Roman" w:cs="Times New Roman"/>
                <w:sz w:val="20"/>
                <w:szCs w:val="20"/>
              </w:rPr>
              <w:t xml:space="preserve"> </w:t>
            </w:r>
          </w:p>
        </w:tc>
        <w:tc>
          <w:tcPr>
            <w:tcW w:w="1250" w:type="dxa"/>
            <w:tcBorders>
              <w:top w:val="single" w:sz="4" w:space="0" w:color="auto"/>
            </w:tcBorders>
          </w:tcPr>
          <w:p w14:paraId="58917906"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7.76***</w:t>
            </w:r>
          </w:p>
          <w:p w14:paraId="5FDCC461"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(1.63)</w:t>
            </w:r>
          </w:p>
        </w:tc>
        <w:tc>
          <w:tcPr>
            <w:tcW w:w="1250" w:type="dxa"/>
            <w:tcBorders>
              <w:top w:val="single" w:sz="4" w:space="0" w:color="auto"/>
            </w:tcBorders>
          </w:tcPr>
          <w:p w14:paraId="336697FA"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-2.80</w:t>
            </w:r>
          </w:p>
          <w:p w14:paraId="01E12A64"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(3.30)</w:t>
            </w:r>
          </w:p>
        </w:tc>
      </w:tr>
      <w:tr w:rsidR="002152A2" w:rsidRPr="004546B8" w14:paraId="4882FDB2" w14:textId="77777777" w:rsidTr="008A72D1">
        <w:trPr>
          <w:jc w:val="center"/>
        </w:trPr>
        <w:tc>
          <w:tcPr>
            <w:tcW w:w="3401" w:type="dxa"/>
          </w:tcPr>
          <w:p w14:paraId="1A45916E"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Saw Major Specific Income Treatment * Zero-Percent Low-Income</w:t>
            </w:r>
          </w:p>
        </w:tc>
        <w:tc>
          <w:tcPr>
            <w:tcW w:w="1250" w:type="dxa"/>
          </w:tcPr>
          <w:p w14:paraId="79E8E174"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-3.45*</w:t>
            </w:r>
          </w:p>
          <w:p w14:paraId="761E1DB1"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(2.04)</w:t>
            </w:r>
          </w:p>
        </w:tc>
        <w:tc>
          <w:tcPr>
            <w:tcW w:w="1250" w:type="dxa"/>
          </w:tcPr>
          <w:p w14:paraId="7C66078F"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-2.28</w:t>
            </w:r>
          </w:p>
          <w:p w14:paraId="713CE751"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(5.54)</w:t>
            </w:r>
          </w:p>
        </w:tc>
      </w:tr>
      <w:tr w:rsidR="002152A2" w:rsidRPr="004546B8" w14:paraId="423BE60B" w14:textId="77777777" w:rsidTr="008A72D1">
        <w:trPr>
          <w:jc w:val="center"/>
        </w:trPr>
        <w:tc>
          <w:tcPr>
            <w:tcW w:w="3401" w:type="dxa"/>
          </w:tcPr>
          <w:p w14:paraId="644B6576"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Sum of Above Coefficients</w:t>
            </w:r>
          </w:p>
        </w:tc>
        <w:tc>
          <w:tcPr>
            <w:tcW w:w="1250" w:type="dxa"/>
          </w:tcPr>
          <w:p w14:paraId="3B804ADE"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4.30</w:t>
            </w:r>
          </w:p>
          <w:p w14:paraId="43C4E8CF"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(1.22)</w:t>
            </w:r>
          </w:p>
        </w:tc>
        <w:tc>
          <w:tcPr>
            <w:tcW w:w="1250" w:type="dxa"/>
          </w:tcPr>
          <w:p w14:paraId="742435F2"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-5.08</w:t>
            </w:r>
          </w:p>
          <w:p w14:paraId="2C368292"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(4.44)</w:t>
            </w:r>
          </w:p>
        </w:tc>
      </w:tr>
      <w:tr w:rsidR="002152A2" w:rsidRPr="004546B8" w14:paraId="57072E54" w14:textId="77777777" w:rsidTr="008A72D1">
        <w:trPr>
          <w:jc w:val="center"/>
        </w:trPr>
        <w:tc>
          <w:tcPr>
            <w:tcW w:w="3401" w:type="dxa"/>
          </w:tcPr>
          <w:p w14:paraId="0EF50705" w14:textId="77777777" w:rsidR="002152A2" w:rsidRPr="004546B8" w:rsidRDefault="002152A2" w:rsidP="008A72D1">
            <w:pPr>
              <w:rPr>
                <w:rFonts w:ascii="Times New Roman" w:hAnsi="Times New Roman" w:cs="Times New Roman"/>
                <w:sz w:val="20"/>
                <w:szCs w:val="20"/>
              </w:rPr>
            </w:pPr>
            <w:r>
              <w:rPr>
                <w:rFonts w:ascii="Times New Roman" w:hAnsi="Times New Roman" w:cs="Times New Roman"/>
                <w:sz w:val="20"/>
                <w:szCs w:val="20"/>
              </w:rPr>
              <w:t>Student Fixed Effects</w:t>
            </w:r>
          </w:p>
        </w:tc>
        <w:tc>
          <w:tcPr>
            <w:tcW w:w="1250" w:type="dxa"/>
          </w:tcPr>
          <w:p w14:paraId="691B082E"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4D15C3D9"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r>
      <w:tr w:rsidR="002152A2" w:rsidRPr="004546B8" w14:paraId="35BCE1F6" w14:textId="77777777" w:rsidTr="008A72D1">
        <w:trPr>
          <w:jc w:val="center"/>
        </w:trPr>
        <w:tc>
          <w:tcPr>
            <w:tcW w:w="3401" w:type="dxa"/>
          </w:tcPr>
          <w:p w14:paraId="498925D4" w14:textId="77777777" w:rsidR="002152A2" w:rsidRPr="004546B8" w:rsidRDefault="002152A2" w:rsidP="008A72D1">
            <w:pPr>
              <w:rPr>
                <w:rFonts w:ascii="Times New Roman" w:hAnsi="Times New Roman" w:cs="Times New Roman"/>
                <w:sz w:val="20"/>
                <w:szCs w:val="20"/>
              </w:rPr>
            </w:pPr>
            <w:r>
              <w:rPr>
                <w:rFonts w:ascii="Times New Roman" w:hAnsi="Times New Roman" w:cs="Times New Roman"/>
                <w:sz w:val="20"/>
                <w:szCs w:val="20"/>
              </w:rPr>
              <w:t>After Treatment Indicator Variable</w:t>
            </w:r>
          </w:p>
        </w:tc>
        <w:tc>
          <w:tcPr>
            <w:tcW w:w="1250" w:type="dxa"/>
          </w:tcPr>
          <w:p w14:paraId="2D7D23A3"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34CCF417"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r>
      <w:tr w:rsidR="002152A2" w:rsidRPr="004546B8" w14:paraId="6818AD68" w14:textId="77777777" w:rsidTr="008A72D1">
        <w:trPr>
          <w:jc w:val="center"/>
        </w:trPr>
        <w:tc>
          <w:tcPr>
            <w:tcW w:w="3401" w:type="dxa"/>
          </w:tcPr>
          <w:p w14:paraId="2A355869"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After Treatment and Zero-Percent Low-Income</w:t>
            </w:r>
          </w:p>
        </w:tc>
        <w:tc>
          <w:tcPr>
            <w:tcW w:w="1250" w:type="dxa"/>
          </w:tcPr>
          <w:p w14:paraId="5B8D76E7"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5D17760D"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r>
      <w:tr w:rsidR="002152A2" w:rsidRPr="004546B8" w14:paraId="1EF77649" w14:textId="77777777" w:rsidTr="008A72D1">
        <w:trPr>
          <w:jc w:val="center"/>
        </w:trPr>
        <w:tc>
          <w:tcPr>
            <w:tcW w:w="3401" w:type="dxa"/>
          </w:tcPr>
          <w:p w14:paraId="15C16313"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Mean Pre-Treatment Outcome</w:t>
            </w:r>
          </w:p>
        </w:tc>
        <w:tc>
          <w:tcPr>
            <w:tcW w:w="1250" w:type="dxa"/>
          </w:tcPr>
          <w:p w14:paraId="37027FC8" w14:textId="77777777" w:rsidR="002152A2" w:rsidRPr="004546B8" w:rsidRDefault="002152A2" w:rsidP="008A72D1">
            <w:pPr>
              <w:jc w:val="center"/>
              <w:rPr>
                <w:rFonts w:ascii="Times New Roman" w:hAnsi="Times New Roman" w:cs="Times New Roman"/>
                <w:sz w:val="20"/>
                <w:szCs w:val="20"/>
              </w:rPr>
            </w:pPr>
            <w:r>
              <w:rPr>
                <w:rFonts w:ascii="Times New Roman" w:hAnsi="Times New Roman" w:cs="Times New Roman"/>
                <w:sz w:val="20"/>
                <w:szCs w:val="20"/>
              </w:rPr>
              <w:t>15.56</w:t>
            </w:r>
          </w:p>
        </w:tc>
        <w:tc>
          <w:tcPr>
            <w:tcW w:w="1250" w:type="dxa"/>
          </w:tcPr>
          <w:p w14:paraId="75ECF81D" w14:textId="77777777" w:rsidR="002152A2" w:rsidRDefault="002152A2" w:rsidP="008A72D1">
            <w:pPr>
              <w:jc w:val="center"/>
              <w:rPr>
                <w:rFonts w:ascii="Times New Roman" w:hAnsi="Times New Roman" w:cs="Times New Roman"/>
                <w:sz w:val="20"/>
                <w:szCs w:val="20"/>
              </w:rPr>
            </w:pPr>
            <w:r w:rsidRPr="003C68AF">
              <w:rPr>
                <w:rFonts w:ascii="Times New Roman" w:hAnsi="Times New Roman" w:cs="Times New Roman"/>
                <w:sz w:val="20"/>
                <w:szCs w:val="20"/>
              </w:rPr>
              <w:t>62.37</w:t>
            </w:r>
          </w:p>
        </w:tc>
      </w:tr>
      <w:tr w:rsidR="002152A2" w:rsidRPr="004546B8" w14:paraId="129DF583" w14:textId="77777777" w:rsidTr="008A72D1">
        <w:trPr>
          <w:jc w:val="center"/>
        </w:trPr>
        <w:tc>
          <w:tcPr>
            <w:tcW w:w="3401" w:type="dxa"/>
            <w:tcBorders>
              <w:bottom w:val="single" w:sz="4" w:space="0" w:color="auto"/>
            </w:tcBorders>
          </w:tcPr>
          <w:p w14:paraId="16818AD7" w14:textId="77777777" w:rsidR="002152A2" w:rsidRDefault="002152A2" w:rsidP="008A72D1">
            <w:pPr>
              <w:rPr>
                <w:rFonts w:ascii="Times New Roman" w:hAnsi="Times New Roman" w:cs="Times New Roman"/>
                <w:sz w:val="20"/>
                <w:szCs w:val="20"/>
              </w:rPr>
            </w:pPr>
          </w:p>
        </w:tc>
        <w:tc>
          <w:tcPr>
            <w:tcW w:w="1250" w:type="dxa"/>
            <w:tcBorders>
              <w:bottom w:val="single" w:sz="4" w:space="0" w:color="auto"/>
            </w:tcBorders>
          </w:tcPr>
          <w:p w14:paraId="02B8160D"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IV: Choose IDR Plan</w:t>
            </w:r>
          </w:p>
        </w:tc>
        <w:tc>
          <w:tcPr>
            <w:tcW w:w="1250" w:type="dxa"/>
            <w:tcBorders>
              <w:bottom w:val="single" w:sz="4" w:space="0" w:color="auto"/>
            </w:tcBorders>
          </w:tcPr>
          <w:p w14:paraId="6B32B02F" w14:textId="77777777" w:rsidR="002152A2" w:rsidRPr="003C68AF" w:rsidRDefault="002152A2" w:rsidP="008A72D1">
            <w:pPr>
              <w:jc w:val="center"/>
              <w:rPr>
                <w:rFonts w:ascii="Times New Roman" w:hAnsi="Times New Roman" w:cs="Times New Roman"/>
                <w:sz w:val="20"/>
                <w:szCs w:val="20"/>
              </w:rPr>
            </w:pPr>
          </w:p>
        </w:tc>
      </w:tr>
      <w:tr w:rsidR="002152A2" w:rsidRPr="004546B8" w14:paraId="2228B798" w14:textId="77777777" w:rsidTr="008A72D1">
        <w:trPr>
          <w:jc w:val="center"/>
        </w:trPr>
        <w:tc>
          <w:tcPr>
            <w:tcW w:w="3401" w:type="dxa"/>
            <w:tcBorders>
              <w:top w:val="single" w:sz="4" w:space="0" w:color="auto"/>
            </w:tcBorders>
          </w:tcPr>
          <w:p w14:paraId="50E06580"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Low-Income Expectations</w:t>
            </w:r>
          </w:p>
        </w:tc>
        <w:tc>
          <w:tcPr>
            <w:tcW w:w="1250" w:type="dxa"/>
            <w:tcBorders>
              <w:top w:val="single" w:sz="4" w:space="0" w:color="auto"/>
            </w:tcBorders>
          </w:tcPr>
          <w:p w14:paraId="4BA2C135"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-0.36</w:t>
            </w:r>
          </w:p>
          <w:p w14:paraId="3DDAE2B3"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(0.41)</w:t>
            </w:r>
          </w:p>
        </w:tc>
        <w:tc>
          <w:tcPr>
            <w:tcW w:w="1250" w:type="dxa"/>
            <w:tcBorders>
              <w:top w:val="single" w:sz="4" w:space="0" w:color="auto"/>
            </w:tcBorders>
          </w:tcPr>
          <w:p w14:paraId="1137BBB5" w14:textId="77777777" w:rsidR="002152A2" w:rsidRPr="003C68AF" w:rsidRDefault="002152A2" w:rsidP="008A72D1">
            <w:pPr>
              <w:jc w:val="center"/>
              <w:rPr>
                <w:rFonts w:ascii="Times New Roman" w:hAnsi="Times New Roman" w:cs="Times New Roman"/>
                <w:sz w:val="20"/>
                <w:szCs w:val="20"/>
              </w:rPr>
            </w:pPr>
          </w:p>
        </w:tc>
      </w:tr>
      <w:tr w:rsidR="002152A2" w:rsidRPr="004546B8" w14:paraId="421BFCE9" w14:textId="77777777" w:rsidTr="008A72D1">
        <w:trPr>
          <w:jc w:val="center"/>
        </w:trPr>
        <w:tc>
          <w:tcPr>
            <w:tcW w:w="3401" w:type="dxa"/>
          </w:tcPr>
          <w:p w14:paraId="0F17F579"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Low-Income Expectations * Zero-Percent Low-Income</w:t>
            </w:r>
          </w:p>
        </w:tc>
        <w:tc>
          <w:tcPr>
            <w:tcW w:w="1250" w:type="dxa"/>
          </w:tcPr>
          <w:p w14:paraId="2530DFBA"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-0.93</w:t>
            </w:r>
          </w:p>
          <w:p w14:paraId="5F03A1F5"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(0.85)</w:t>
            </w:r>
          </w:p>
        </w:tc>
        <w:tc>
          <w:tcPr>
            <w:tcW w:w="1250" w:type="dxa"/>
          </w:tcPr>
          <w:p w14:paraId="29692778" w14:textId="77777777" w:rsidR="002152A2" w:rsidRPr="003C68AF" w:rsidRDefault="002152A2" w:rsidP="008A72D1">
            <w:pPr>
              <w:jc w:val="center"/>
              <w:rPr>
                <w:rFonts w:ascii="Times New Roman" w:hAnsi="Times New Roman" w:cs="Times New Roman"/>
                <w:sz w:val="20"/>
                <w:szCs w:val="20"/>
              </w:rPr>
            </w:pPr>
          </w:p>
        </w:tc>
      </w:tr>
      <w:tr w:rsidR="002152A2" w:rsidRPr="004546B8" w14:paraId="5145972A" w14:textId="77777777" w:rsidTr="008A72D1">
        <w:trPr>
          <w:jc w:val="center"/>
        </w:trPr>
        <w:tc>
          <w:tcPr>
            <w:tcW w:w="3401" w:type="dxa"/>
          </w:tcPr>
          <w:p w14:paraId="46C25A13"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Sum of Above Coefficients</w:t>
            </w:r>
          </w:p>
        </w:tc>
        <w:tc>
          <w:tcPr>
            <w:tcW w:w="1250" w:type="dxa"/>
          </w:tcPr>
          <w:p w14:paraId="2906662B"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-1.29*</w:t>
            </w:r>
          </w:p>
          <w:p w14:paraId="758A3C3C"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(0.75)</w:t>
            </w:r>
          </w:p>
        </w:tc>
        <w:tc>
          <w:tcPr>
            <w:tcW w:w="1250" w:type="dxa"/>
          </w:tcPr>
          <w:p w14:paraId="5335C7FA" w14:textId="77777777" w:rsidR="002152A2" w:rsidRPr="003C68AF" w:rsidRDefault="002152A2" w:rsidP="008A72D1">
            <w:pPr>
              <w:jc w:val="center"/>
              <w:rPr>
                <w:rFonts w:ascii="Times New Roman" w:hAnsi="Times New Roman" w:cs="Times New Roman"/>
                <w:sz w:val="20"/>
                <w:szCs w:val="20"/>
              </w:rPr>
            </w:pPr>
          </w:p>
        </w:tc>
      </w:tr>
      <w:tr w:rsidR="002152A2" w:rsidRPr="004546B8" w14:paraId="0FB9C868" w14:textId="77777777" w:rsidTr="008A72D1">
        <w:trPr>
          <w:jc w:val="center"/>
        </w:trPr>
        <w:tc>
          <w:tcPr>
            <w:tcW w:w="3401" w:type="dxa"/>
          </w:tcPr>
          <w:p w14:paraId="75C4FBD3"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Student Fixed Effects</w:t>
            </w:r>
          </w:p>
        </w:tc>
        <w:tc>
          <w:tcPr>
            <w:tcW w:w="1250" w:type="dxa"/>
          </w:tcPr>
          <w:p w14:paraId="20FDB821"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408D81CF" w14:textId="77777777" w:rsidR="002152A2" w:rsidRPr="003C68AF" w:rsidRDefault="002152A2" w:rsidP="008A72D1">
            <w:pPr>
              <w:jc w:val="center"/>
              <w:rPr>
                <w:rFonts w:ascii="Times New Roman" w:hAnsi="Times New Roman" w:cs="Times New Roman"/>
                <w:sz w:val="20"/>
                <w:szCs w:val="20"/>
              </w:rPr>
            </w:pPr>
          </w:p>
        </w:tc>
      </w:tr>
      <w:tr w:rsidR="002152A2" w:rsidRPr="004546B8" w14:paraId="6D89A8BE" w14:textId="77777777" w:rsidTr="008A72D1">
        <w:trPr>
          <w:jc w:val="center"/>
        </w:trPr>
        <w:tc>
          <w:tcPr>
            <w:tcW w:w="3401" w:type="dxa"/>
          </w:tcPr>
          <w:p w14:paraId="6549E7F7"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After Treatment Indicator Variable</w:t>
            </w:r>
          </w:p>
        </w:tc>
        <w:tc>
          <w:tcPr>
            <w:tcW w:w="1250" w:type="dxa"/>
          </w:tcPr>
          <w:p w14:paraId="5F54D2AF"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54236940" w14:textId="77777777" w:rsidR="002152A2" w:rsidRPr="003C68AF" w:rsidRDefault="002152A2" w:rsidP="008A72D1">
            <w:pPr>
              <w:jc w:val="center"/>
              <w:rPr>
                <w:rFonts w:ascii="Times New Roman" w:hAnsi="Times New Roman" w:cs="Times New Roman"/>
                <w:sz w:val="20"/>
                <w:szCs w:val="20"/>
              </w:rPr>
            </w:pPr>
          </w:p>
        </w:tc>
      </w:tr>
      <w:tr w:rsidR="002152A2" w:rsidRPr="004546B8" w14:paraId="4022FD3F" w14:textId="77777777" w:rsidTr="008A72D1">
        <w:trPr>
          <w:jc w:val="center"/>
        </w:trPr>
        <w:tc>
          <w:tcPr>
            <w:tcW w:w="3401" w:type="dxa"/>
          </w:tcPr>
          <w:p w14:paraId="551B81D3"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After Treatment Zero-Percent Low-Income</w:t>
            </w:r>
          </w:p>
        </w:tc>
        <w:tc>
          <w:tcPr>
            <w:tcW w:w="1250" w:type="dxa"/>
          </w:tcPr>
          <w:p w14:paraId="1B505EC9" w14:textId="77777777" w:rsidR="002152A2" w:rsidRDefault="002152A2" w:rsidP="008A72D1">
            <w:pPr>
              <w:jc w:val="center"/>
              <w:rPr>
                <w:rFonts w:ascii="Times New Roman" w:hAnsi="Times New Roman" w:cs="Times New Roman"/>
                <w:sz w:val="20"/>
                <w:szCs w:val="20"/>
              </w:rPr>
            </w:pPr>
            <w:r>
              <w:rPr>
                <w:rFonts w:ascii="Times New Roman" w:hAnsi="Times New Roman" w:cs="Times New Roman"/>
                <w:sz w:val="20"/>
                <w:szCs w:val="20"/>
              </w:rPr>
              <w:t>Y</w:t>
            </w:r>
          </w:p>
        </w:tc>
        <w:tc>
          <w:tcPr>
            <w:tcW w:w="1250" w:type="dxa"/>
          </w:tcPr>
          <w:p w14:paraId="75510468" w14:textId="77777777" w:rsidR="002152A2" w:rsidRPr="003C68AF" w:rsidRDefault="002152A2" w:rsidP="008A72D1">
            <w:pPr>
              <w:jc w:val="center"/>
              <w:rPr>
                <w:rFonts w:ascii="Times New Roman" w:hAnsi="Times New Roman" w:cs="Times New Roman"/>
                <w:sz w:val="20"/>
                <w:szCs w:val="20"/>
              </w:rPr>
            </w:pPr>
          </w:p>
        </w:tc>
      </w:tr>
      <w:tr w:rsidR="002152A2" w:rsidRPr="004546B8" w14:paraId="0FF124E9" w14:textId="77777777" w:rsidTr="008A72D1">
        <w:trPr>
          <w:jc w:val="center"/>
        </w:trPr>
        <w:tc>
          <w:tcPr>
            <w:tcW w:w="3401" w:type="dxa"/>
          </w:tcPr>
          <w:p w14:paraId="195A3048" w14:textId="77777777" w:rsidR="002152A2" w:rsidRDefault="002152A2" w:rsidP="008A72D1">
            <w:pPr>
              <w:rPr>
                <w:rFonts w:ascii="Times New Roman" w:hAnsi="Times New Roman" w:cs="Times New Roman"/>
                <w:sz w:val="20"/>
                <w:szCs w:val="20"/>
              </w:rPr>
            </w:pPr>
            <w:r>
              <w:rPr>
                <w:rFonts w:ascii="Times New Roman" w:hAnsi="Times New Roman" w:cs="Times New Roman"/>
                <w:sz w:val="20"/>
                <w:szCs w:val="20"/>
              </w:rPr>
              <w:t>Mean Pre-Treatment Outcome</w:t>
            </w:r>
          </w:p>
        </w:tc>
        <w:tc>
          <w:tcPr>
            <w:tcW w:w="1250" w:type="dxa"/>
          </w:tcPr>
          <w:p w14:paraId="33FAFE31" w14:textId="77777777" w:rsidR="002152A2" w:rsidRDefault="002152A2" w:rsidP="008A72D1">
            <w:pPr>
              <w:jc w:val="center"/>
              <w:rPr>
                <w:rFonts w:ascii="Times New Roman" w:hAnsi="Times New Roman" w:cs="Times New Roman"/>
                <w:sz w:val="20"/>
                <w:szCs w:val="20"/>
              </w:rPr>
            </w:pPr>
            <w:r w:rsidRPr="003C68AF">
              <w:rPr>
                <w:rFonts w:ascii="Times New Roman" w:hAnsi="Times New Roman" w:cs="Times New Roman"/>
                <w:sz w:val="20"/>
                <w:szCs w:val="20"/>
              </w:rPr>
              <w:t>62.37</w:t>
            </w:r>
          </w:p>
        </w:tc>
        <w:tc>
          <w:tcPr>
            <w:tcW w:w="1250" w:type="dxa"/>
          </w:tcPr>
          <w:p w14:paraId="3EF674F1" w14:textId="77777777" w:rsidR="002152A2" w:rsidRPr="003C68AF" w:rsidRDefault="002152A2" w:rsidP="008A72D1">
            <w:pPr>
              <w:jc w:val="center"/>
              <w:rPr>
                <w:rFonts w:ascii="Times New Roman" w:hAnsi="Times New Roman" w:cs="Times New Roman"/>
                <w:sz w:val="20"/>
                <w:szCs w:val="20"/>
              </w:rPr>
            </w:pPr>
          </w:p>
        </w:tc>
      </w:tr>
    </w:tbl>
    <w:p w14:paraId="3121AC94" w14:textId="77777777" w:rsidR="002152A2" w:rsidRPr="004546B8" w:rsidRDefault="002152A2" w:rsidP="002152A2">
      <w:pPr>
        <w:jc w:val="both"/>
        <w:rPr>
          <w:rFonts w:ascii="Times New Roman" w:hAnsi="Times New Roman" w:cs="Times New Roman"/>
          <w:sz w:val="20"/>
          <w:szCs w:val="20"/>
        </w:rPr>
      </w:pPr>
      <w:r w:rsidRPr="004546B8">
        <w:rPr>
          <w:rFonts w:ascii="Times New Roman" w:hAnsi="Times New Roman" w:cs="Times New Roman"/>
          <w:sz w:val="20"/>
          <w:szCs w:val="20"/>
        </w:rPr>
        <w:t xml:space="preserve">Notes: * p &lt; 0.1, ** p &lt; 0.05, *** p &lt; 0.01. N = </w:t>
      </w:r>
      <w:r>
        <w:rPr>
          <w:rFonts w:ascii="Times New Roman" w:hAnsi="Times New Roman" w:cs="Times New Roman"/>
          <w:sz w:val="20"/>
          <w:szCs w:val="20"/>
        </w:rPr>
        <w:t>1,552</w:t>
      </w:r>
      <w:r w:rsidRPr="004546B8">
        <w:rPr>
          <w:rFonts w:ascii="Times New Roman" w:hAnsi="Times New Roman" w:cs="Times New Roman"/>
          <w:sz w:val="20"/>
          <w:szCs w:val="20"/>
        </w:rPr>
        <w:t>.</w:t>
      </w:r>
      <w:r>
        <w:rPr>
          <w:rFonts w:ascii="Times New Roman" w:hAnsi="Times New Roman" w:cs="Times New Roman"/>
          <w:sz w:val="20"/>
          <w:szCs w:val="20"/>
        </w:rPr>
        <w:t xml:space="preserve"> Each of the 776 respondents has two observations: one before the treatment and one after the treatment.</w:t>
      </w:r>
      <w:r w:rsidRPr="004546B8">
        <w:rPr>
          <w:rFonts w:ascii="Times New Roman" w:hAnsi="Times New Roman" w:cs="Times New Roman"/>
          <w:sz w:val="20"/>
          <w:szCs w:val="20"/>
        </w:rPr>
        <w:t xml:space="preserve"> Standard errors </w:t>
      </w:r>
      <w:r>
        <w:rPr>
          <w:rFonts w:ascii="Times New Roman" w:hAnsi="Times New Roman" w:cs="Times New Roman"/>
          <w:sz w:val="20"/>
          <w:szCs w:val="20"/>
        </w:rPr>
        <w:t xml:space="preserve">for the non-IV regressions are clustered at the respondent level. Low-Income Expectations are the percentage chance a respondent believes they will $0 to $30,000 a year. Choose IDR Plan is 100 if the respondent chooses the IDR and 0 otherwise. Zero-Percent Low-Income is 1 if the income the respondent believed that had a 0% chance of earning between $0 and $30,000 before seeing a treatment and 0 otherwise.  The IV models are two stage least squares models where saw Major Specific Income Treatment and </w:t>
      </w:r>
      <w:r w:rsidRPr="00F25E7B">
        <w:rPr>
          <w:rFonts w:ascii="Times New Roman" w:hAnsi="Times New Roman" w:cs="Times New Roman"/>
          <w:sz w:val="20"/>
          <w:szCs w:val="20"/>
        </w:rPr>
        <w:t xml:space="preserve">Saw Major Specific Income Treatment * </w:t>
      </w:r>
      <w:r>
        <w:rPr>
          <w:rFonts w:ascii="Times New Roman" w:hAnsi="Times New Roman" w:cs="Times New Roman"/>
          <w:sz w:val="20"/>
          <w:szCs w:val="20"/>
        </w:rPr>
        <w:t xml:space="preserve">Zero-Percent Low-Income are instruments for </w:t>
      </w:r>
      <w:r w:rsidRPr="00E94506">
        <w:rPr>
          <w:rFonts w:ascii="Times New Roman" w:hAnsi="Times New Roman" w:cs="Times New Roman"/>
          <w:sz w:val="20"/>
          <w:szCs w:val="20"/>
        </w:rPr>
        <w:t>Low-Income Expectations</w:t>
      </w:r>
      <w:r>
        <w:rPr>
          <w:rFonts w:ascii="Times New Roman" w:hAnsi="Times New Roman" w:cs="Times New Roman"/>
          <w:sz w:val="20"/>
          <w:szCs w:val="20"/>
        </w:rPr>
        <w:t xml:space="preserve"> and </w:t>
      </w:r>
      <w:r w:rsidRPr="00E94506">
        <w:rPr>
          <w:rFonts w:ascii="Times New Roman" w:hAnsi="Times New Roman" w:cs="Times New Roman"/>
          <w:sz w:val="20"/>
          <w:szCs w:val="20"/>
        </w:rPr>
        <w:t>Low-Income Expectations</w:t>
      </w:r>
      <w:r>
        <w:rPr>
          <w:rFonts w:ascii="Times New Roman" w:hAnsi="Times New Roman" w:cs="Times New Roman"/>
          <w:sz w:val="20"/>
          <w:szCs w:val="20"/>
        </w:rPr>
        <w:t xml:space="preserve"> *</w:t>
      </w:r>
      <w:r w:rsidRPr="00E94506">
        <w:rPr>
          <w:rFonts w:ascii="Times New Roman" w:hAnsi="Times New Roman" w:cs="Times New Roman"/>
          <w:sz w:val="20"/>
          <w:szCs w:val="20"/>
        </w:rPr>
        <w:t xml:space="preserve"> </w:t>
      </w:r>
      <w:r>
        <w:rPr>
          <w:rFonts w:ascii="Times New Roman" w:hAnsi="Times New Roman" w:cs="Times New Roman"/>
          <w:sz w:val="20"/>
          <w:szCs w:val="20"/>
        </w:rPr>
        <w:t>Zero-Percent Low-Income.</w:t>
      </w:r>
    </w:p>
    <w:p w14:paraId="1F20B377" w14:textId="2C8F0F20" w:rsidR="00B11FDA" w:rsidRPr="00CE3E23" w:rsidRDefault="00B11FDA" w:rsidP="00CE3E23">
      <w:pPr>
        <w:rPr>
          <w:rFonts w:ascii="Times New Roman" w:hAnsi="Times New Roman" w:cs="Times New Roman"/>
          <w:sz w:val="20"/>
          <w:szCs w:val="20"/>
        </w:rPr>
      </w:pPr>
    </w:p>
    <w:sectPr w:rsidR="00B11FDA" w:rsidRPr="00CE3E23" w:rsidSect="002801B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B76BE" w14:textId="77777777" w:rsidR="002801B9" w:rsidRDefault="002801B9" w:rsidP="003D3523">
      <w:pPr>
        <w:spacing w:after="0" w:line="240" w:lineRule="auto"/>
      </w:pPr>
      <w:r>
        <w:separator/>
      </w:r>
    </w:p>
  </w:endnote>
  <w:endnote w:type="continuationSeparator" w:id="0">
    <w:p w14:paraId="64042829" w14:textId="77777777" w:rsidR="002801B9" w:rsidRDefault="002801B9" w:rsidP="003D3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551243"/>
      <w:docPartObj>
        <w:docPartGallery w:val="Page Numbers (Bottom of Page)"/>
        <w:docPartUnique/>
      </w:docPartObj>
    </w:sdtPr>
    <w:sdtEndPr>
      <w:rPr>
        <w:rFonts w:ascii="Times New Roman" w:hAnsi="Times New Roman" w:cs="Times New Roman"/>
        <w:noProof/>
        <w:sz w:val="24"/>
        <w:szCs w:val="24"/>
      </w:rPr>
    </w:sdtEndPr>
    <w:sdtContent>
      <w:p w14:paraId="7FD737EE" w14:textId="033D6A25" w:rsidR="00150CAF" w:rsidRPr="004A4BE7" w:rsidRDefault="00150CAF">
        <w:pPr>
          <w:pStyle w:val="Footer"/>
          <w:jc w:val="right"/>
          <w:rPr>
            <w:rFonts w:ascii="Times New Roman" w:hAnsi="Times New Roman" w:cs="Times New Roman"/>
            <w:sz w:val="24"/>
            <w:szCs w:val="24"/>
          </w:rPr>
        </w:pPr>
        <w:r w:rsidRPr="004A4BE7">
          <w:rPr>
            <w:rFonts w:ascii="Times New Roman" w:hAnsi="Times New Roman" w:cs="Times New Roman"/>
            <w:sz w:val="24"/>
            <w:szCs w:val="24"/>
          </w:rPr>
          <w:fldChar w:fldCharType="begin"/>
        </w:r>
        <w:r w:rsidRPr="004A4BE7">
          <w:rPr>
            <w:rFonts w:ascii="Times New Roman" w:hAnsi="Times New Roman" w:cs="Times New Roman"/>
            <w:sz w:val="24"/>
            <w:szCs w:val="24"/>
          </w:rPr>
          <w:instrText xml:space="preserve"> PAGE   \* MERGEFORMAT </w:instrText>
        </w:r>
        <w:r w:rsidRPr="004A4BE7">
          <w:rPr>
            <w:rFonts w:ascii="Times New Roman" w:hAnsi="Times New Roman" w:cs="Times New Roman"/>
            <w:sz w:val="24"/>
            <w:szCs w:val="24"/>
          </w:rPr>
          <w:fldChar w:fldCharType="separate"/>
        </w:r>
        <w:r w:rsidRPr="004A4BE7">
          <w:rPr>
            <w:rFonts w:ascii="Times New Roman" w:hAnsi="Times New Roman" w:cs="Times New Roman"/>
            <w:noProof/>
            <w:sz w:val="24"/>
            <w:szCs w:val="24"/>
          </w:rPr>
          <w:t>2</w:t>
        </w:r>
        <w:r w:rsidRPr="004A4BE7">
          <w:rPr>
            <w:rFonts w:ascii="Times New Roman" w:hAnsi="Times New Roman" w:cs="Times New Roman"/>
            <w:noProof/>
            <w:sz w:val="24"/>
            <w:szCs w:val="24"/>
          </w:rPr>
          <w:fldChar w:fldCharType="end"/>
        </w:r>
      </w:p>
    </w:sdtContent>
  </w:sdt>
  <w:p w14:paraId="0C44375C" w14:textId="77777777" w:rsidR="00150CAF" w:rsidRDefault="00150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7B5DC" w14:textId="77777777" w:rsidR="002801B9" w:rsidRDefault="002801B9" w:rsidP="003D3523">
      <w:pPr>
        <w:spacing w:after="0" w:line="240" w:lineRule="auto"/>
      </w:pPr>
      <w:r>
        <w:separator/>
      </w:r>
    </w:p>
  </w:footnote>
  <w:footnote w:type="continuationSeparator" w:id="0">
    <w:p w14:paraId="3E0E900B" w14:textId="77777777" w:rsidR="002801B9" w:rsidRDefault="002801B9" w:rsidP="003D3523">
      <w:pPr>
        <w:spacing w:after="0" w:line="240" w:lineRule="auto"/>
      </w:pPr>
      <w:r>
        <w:continuationSeparator/>
      </w:r>
    </w:p>
  </w:footnote>
  <w:footnote w:id="1">
    <w:p w14:paraId="4D9E5962" w14:textId="298F2CC6" w:rsidR="00BF1B8D" w:rsidRPr="00045E93" w:rsidRDefault="00BF1B8D" w:rsidP="00726E9E">
      <w:pPr>
        <w:pStyle w:val="FootnoteText"/>
        <w:jc w:val="both"/>
        <w:rPr>
          <w:rFonts w:ascii="Times New Roman" w:hAnsi="Times New Roman" w:cs="Times New Roman"/>
        </w:rPr>
      </w:pPr>
      <w:r w:rsidRPr="00A80CDA">
        <w:rPr>
          <w:rStyle w:val="FootnoteReference"/>
          <w:rFonts w:ascii="Times New Roman" w:hAnsi="Times New Roman" w:cs="Times New Roman"/>
          <w:sz w:val="16"/>
          <w:szCs w:val="16"/>
        </w:rPr>
        <w:footnoteRef/>
      </w:r>
      <w:r w:rsidRPr="00A80CDA">
        <w:rPr>
          <w:rFonts w:ascii="Times New Roman" w:hAnsi="Times New Roman" w:cs="Times New Roman"/>
          <w:sz w:val="16"/>
          <w:szCs w:val="16"/>
        </w:rPr>
        <w:t xml:space="preserve"> </w:t>
      </w:r>
      <w:r w:rsidR="00726E9E" w:rsidRPr="00A80CDA">
        <w:rPr>
          <w:rFonts w:ascii="Times New Roman" w:hAnsi="Times New Roman" w:cs="Times New Roman"/>
          <w:sz w:val="16"/>
          <w:szCs w:val="16"/>
        </w:rPr>
        <w:t>Thank you to</w:t>
      </w:r>
      <w:r w:rsidRPr="00A80CDA">
        <w:rPr>
          <w:rFonts w:ascii="Times New Roman" w:hAnsi="Times New Roman" w:cs="Times New Roman"/>
          <w:sz w:val="16"/>
          <w:szCs w:val="16"/>
        </w:rPr>
        <w:t xml:space="preserve"> Scott Imberman, Ajin Lee, Leslie Papke, and Kris Renn </w:t>
      </w:r>
      <w:r w:rsidR="00726E9E" w:rsidRPr="00A80CDA">
        <w:rPr>
          <w:rFonts w:ascii="Times New Roman" w:hAnsi="Times New Roman" w:cs="Times New Roman"/>
          <w:sz w:val="16"/>
          <w:szCs w:val="16"/>
        </w:rPr>
        <w:t xml:space="preserve">for </w:t>
      </w:r>
      <w:r w:rsidRPr="00A80CDA">
        <w:rPr>
          <w:rFonts w:ascii="Times New Roman" w:hAnsi="Times New Roman" w:cs="Times New Roman"/>
          <w:sz w:val="16"/>
          <w:szCs w:val="16"/>
        </w:rPr>
        <w:t>provid</w:t>
      </w:r>
      <w:r w:rsidR="00726E9E" w:rsidRPr="00A80CDA">
        <w:rPr>
          <w:rFonts w:ascii="Times New Roman" w:hAnsi="Times New Roman" w:cs="Times New Roman"/>
          <w:sz w:val="16"/>
          <w:szCs w:val="16"/>
        </w:rPr>
        <w:t>ing</w:t>
      </w:r>
      <w:r w:rsidRPr="00A80CDA">
        <w:rPr>
          <w:rFonts w:ascii="Times New Roman" w:hAnsi="Times New Roman" w:cs="Times New Roman"/>
          <w:sz w:val="16"/>
          <w:szCs w:val="16"/>
        </w:rPr>
        <w:t xml:space="preserve"> me feedback on this project as members of my dissertation committee. </w:t>
      </w:r>
      <w:r w:rsidR="00726E9E" w:rsidRPr="00A80CDA">
        <w:rPr>
          <w:rFonts w:ascii="Times New Roman" w:hAnsi="Times New Roman" w:cs="Times New Roman"/>
          <w:sz w:val="16"/>
          <w:szCs w:val="16"/>
        </w:rPr>
        <w:t>Thank you to</w:t>
      </w:r>
      <w:r w:rsidRPr="00A80CDA">
        <w:rPr>
          <w:rFonts w:ascii="Times New Roman" w:hAnsi="Times New Roman" w:cs="Times New Roman"/>
          <w:sz w:val="16"/>
          <w:szCs w:val="16"/>
        </w:rPr>
        <w:t xml:space="preserve"> Cody Orr for providing me code in Qualtric</w:t>
      </w:r>
      <w:r w:rsidR="00726E9E" w:rsidRPr="00A80CDA">
        <w:rPr>
          <w:rFonts w:ascii="Times New Roman" w:hAnsi="Times New Roman" w:cs="Times New Roman"/>
          <w:sz w:val="16"/>
          <w:szCs w:val="16"/>
        </w:rPr>
        <w:t>s</w:t>
      </w:r>
      <w:r w:rsidRPr="00A80CDA">
        <w:rPr>
          <w:rFonts w:ascii="Times New Roman" w:hAnsi="Times New Roman" w:cs="Times New Roman"/>
          <w:sz w:val="16"/>
          <w:szCs w:val="16"/>
        </w:rPr>
        <w:t xml:space="preserve"> for creating the income expectations questions.</w:t>
      </w:r>
      <w:r w:rsidR="00726E9E" w:rsidRPr="00A80CDA">
        <w:rPr>
          <w:rFonts w:ascii="Times New Roman" w:hAnsi="Times New Roman" w:cs="Times New Roman"/>
          <w:sz w:val="16"/>
          <w:szCs w:val="16"/>
        </w:rPr>
        <w:t xml:space="preserve"> </w:t>
      </w:r>
      <w:r w:rsidR="00FB0DB3" w:rsidRPr="00A80CDA">
        <w:rPr>
          <w:rFonts w:ascii="Times New Roman" w:hAnsi="Times New Roman" w:cs="Times New Roman"/>
          <w:sz w:val="16"/>
          <w:szCs w:val="16"/>
        </w:rPr>
        <w:t>Thank you to the</w:t>
      </w:r>
      <w:r w:rsidR="00726E9E" w:rsidRPr="00A80CDA">
        <w:rPr>
          <w:rFonts w:ascii="Times New Roman" w:hAnsi="Times New Roman" w:cs="Times New Roman"/>
          <w:sz w:val="16"/>
          <w:szCs w:val="16"/>
        </w:rPr>
        <w:t xml:space="preserve"> National Science Foundation</w:t>
      </w:r>
      <w:r w:rsidR="00B37420">
        <w:rPr>
          <w:rFonts w:ascii="Times New Roman" w:hAnsi="Times New Roman" w:cs="Times New Roman"/>
          <w:sz w:val="16"/>
          <w:szCs w:val="16"/>
        </w:rPr>
        <w:t xml:space="preserve"> (NSF)</w:t>
      </w:r>
      <w:r w:rsidR="00726E9E" w:rsidRPr="00A80CDA">
        <w:rPr>
          <w:rFonts w:ascii="Times New Roman" w:hAnsi="Times New Roman" w:cs="Times New Roman"/>
          <w:sz w:val="16"/>
          <w:szCs w:val="16"/>
        </w:rPr>
        <w:t xml:space="preserve"> and the Michigan State University College of Social Science for funding this research.</w:t>
      </w:r>
      <w:r w:rsidR="00906CC5">
        <w:rPr>
          <w:rFonts w:ascii="Times New Roman" w:hAnsi="Times New Roman" w:cs="Times New Roman"/>
          <w:sz w:val="16"/>
          <w:szCs w:val="16"/>
        </w:rPr>
        <w:t xml:space="preserve"> </w:t>
      </w:r>
      <w:r w:rsidR="00906CC5" w:rsidRPr="00906CC5">
        <w:rPr>
          <w:rFonts w:ascii="Times New Roman" w:hAnsi="Times New Roman" w:cs="Times New Roman"/>
          <w:sz w:val="16"/>
          <w:szCs w:val="16"/>
        </w:rPr>
        <w:t xml:space="preserve">The material in </w:t>
      </w:r>
      <w:r w:rsidR="00906CC5">
        <w:rPr>
          <w:rFonts w:ascii="Times New Roman" w:hAnsi="Times New Roman" w:cs="Times New Roman"/>
          <w:sz w:val="16"/>
          <w:szCs w:val="16"/>
        </w:rPr>
        <w:t>this paper</w:t>
      </w:r>
      <w:r w:rsidR="00906CC5" w:rsidRPr="00906CC5">
        <w:rPr>
          <w:rFonts w:ascii="Times New Roman" w:hAnsi="Times New Roman" w:cs="Times New Roman"/>
          <w:sz w:val="16"/>
          <w:szCs w:val="16"/>
        </w:rPr>
        <w:t xml:space="preserve"> is based upon work supported by the National Science Foundation under Grant No. 2049358. Any opinions, findings, and conclusions or recommendations expressed in that chapter are those of the author and do not necessarily reflect the views of the National Science Foundation.</w:t>
      </w:r>
      <w:r w:rsidRPr="00A80CDA">
        <w:rPr>
          <w:rFonts w:ascii="Times New Roman" w:hAnsi="Times New Roman" w:cs="Times New Roman"/>
          <w:sz w:val="16"/>
          <w:szCs w:val="16"/>
        </w:rPr>
        <w:t xml:space="preserve"> </w:t>
      </w:r>
      <w:r w:rsidR="00FB0DB3" w:rsidRPr="00A80CDA">
        <w:rPr>
          <w:rFonts w:ascii="Times New Roman" w:hAnsi="Times New Roman" w:cs="Times New Roman"/>
          <w:sz w:val="16"/>
          <w:szCs w:val="16"/>
        </w:rPr>
        <w:t>Thank you to</w:t>
      </w:r>
      <w:r w:rsidRPr="00A80CDA">
        <w:rPr>
          <w:rFonts w:ascii="Times New Roman" w:hAnsi="Times New Roman" w:cs="Times New Roman"/>
          <w:sz w:val="16"/>
          <w:szCs w:val="16"/>
        </w:rPr>
        <w:t xml:space="preserve"> Patria Wilson for helping me to fill out the NSF grant for this project. </w:t>
      </w:r>
      <w:r w:rsidR="00FB0DB3" w:rsidRPr="00A80CDA">
        <w:rPr>
          <w:rFonts w:ascii="Times New Roman" w:hAnsi="Times New Roman" w:cs="Times New Roman"/>
          <w:sz w:val="16"/>
          <w:szCs w:val="16"/>
        </w:rPr>
        <w:t>Thank you to</w:t>
      </w:r>
      <w:r w:rsidRPr="00A80CDA">
        <w:rPr>
          <w:rFonts w:ascii="Times New Roman" w:hAnsi="Times New Roman" w:cs="Times New Roman"/>
          <w:sz w:val="16"/>
          <w:szCs w:val="16"/>
        </w:rPr>
        <w:t xml:space="preserve"> Belen Freight for helping me </w:t>
      </w:r>
      <w:r w:rsidR="00726E9E" w:rsidRPr="00A80CDA">
        <w:rPr>
          <w:rFonts w:ascii="Times New Roman" w:hAnsi="Times New Roman" w:cs="Times New Roman"/>
          <w:sz w:val="16"/>
          <w:szCs w:val="16"/>
        </w:rPr>
        <w:t xml:space="preserve">use the NSF grant to incentivize students to take the survey. </w:t>
      </w:r>
      <w:r w:rsidR="00FB0DB3" w:rsidRPr="00A80CDA">
        <w:rPr>
          <w:rFonts w:ascii="Times New Roman" w:hAnsi="Times New Roman" w:cs="Times New Roman"/>
          <w:sz w:val="16"/>
          <w:szCs w:val="16"/>
        </w:rPr>
        <w:t>Thank you to the</w:t>
      </w:r>
      <w:r w:rsidR="00726E9E" w:rsidRPr="00A80CDA">
        <w:rPr>
          <w:rFonts w:ascii="Times New Roman" w:hAnsi="Times New Roman" w:cs="Times New Roman"/>
          <w:sz w:val="16"/>
          <w:szCs w:val="16"/>
        </w:rPr>
        <w:t xml:space="preserve"> economics doctoral students at Michigan State University who provided me feedback on this project during graduate student seminars. </w:t>
      </w:r>
      <w:r w:rsidR="00B87B9F">
        <w:rPr>
          <w:rFonts w:ascii="Times New Roman" w:hAnsi="Times New Roman" w:cs="Times New Roman"/>
          <w:sz w:val="16"/>
          <w:szCs w:val="16"/>
        </w:rPr>
        <w:t xml:space="preserve">Thank you to Dora Gicheva and the reviewers at the Southern Economic Journal for their thoughtful feedback on my first submission of this paper. </w:t>
      </w:r>
    </w:p>
  </w:footnote>
  <w:footnote w:id="2">
    <w:p w14:paraId="74719EE9" w14:textId="1586A6F5" w:rsidR="002747FE" w:rsidRPr="002747FE" w:rsidRDefault="002747FE">
      <w:pPr>
        <w:pStyle w:val="FootnoteText"/>
        <w:rPr>
          <w:rFonts w:ascii="Times New Roman" w:hAnsi="Times New Roman" w:cs="Times New Roman"/>
        </w:rPr>
      </w:pPr>
      <w:r w:rsidRPr="002747FE">
        <w:rPr>
          <w:rStyle w:val="FootnoteReference"/>
          <w:rFonts w:ascii="Times New Roman" w:hAnsi="Times New Roman" w:cs="Times New Roman"/>
          <w:sz w:val="16"/>
          <w:szCs w:val="16"/>
        </w:rPr>
        <w:footnoteRef/>
      </w:r>
      <w:r w:rsidRPr="002747FE">
        <w:rPr>
          <w:rFonts w:ascii="Times New Roman" w:hAnsi="Times New Roman" w:cs="Times New Roman"/>
          <w:sz w:val="16"/>
          <w:szCs w:val="16"/>
        </w:rPr>
        <w:t xml:space="preserve"> </w:t>
      </w:r>
      <w:r w:rsidR="008C3522">
        <w:rPr>
          <w:rFonts w:ascii="Times New Roman" w:hAnsi="Times New Roman" w:cs="Times New Roman"/>
          <w:sz w:val="16"/>
          <w:szCs w:val="16"/>
        </w:rPr>
        <w:t xml:space="preserve">Survey Conducted while a Graduate Student in </w:t>
      </w:r>
      <w:r w:rsidRPr="002747FE">
        <w:rPr>
          <w:rFonts w:ascii="Times New Roman" w:hAnsi="Times New Roman" w:cs="Times New Roman"/>
          <w:sz w:val="16"/>
          <w:szCs w:val="16"/>
        </w:rPr>
        <w:t xml:space="preserve">Department of Economics, Michigan State </w:t>
      </w:r>
      <w:r w:rsidR="008C3522" w:rsidRPr="002747FE">
        <w:rPr>
          <w:rFonts w:ascii="Times New Roman" w:hAnsi="Times New Roman" w:cs="Times New Roman"/>
          <w:sz w:val="16"/>
          <w:szCs w:val="16"/>
        </w:rPr>
        <w:t>University,</w:t>
      </w:r>
      <w:r w:rsidR="008C3522">
        <w:rPr>
          <w:rFonts w:ascii="Times New Roman" w:hAnsi="Times New Roman" w:cs="Times New Roman"/>
          <w:sz w:val="16"/>
          <w:szCs w:val="16"/>
        </w:rPr>
        <w:t xml:space="preserve"> Current Employer</w:t>
      </w:r>
      <w:r w:rsidRPr="002747FE">
        <w:rPr>
          <w:rFonts w:ascii="Times New Roman" w:hAnsi="Times New Roman" w:cs="Times New Roman"/>
          <w:sz w:val="16"/>
          <w:szCs w:val="16"/>
        </w:rPr>
        <w:t xml:space="preserve"> Center for Economics, U.S. Government Accountability Office</w:t>
      </w:r>
    </w:p>
  </w:footnote>
  <w:footnote w:id="3">
    <w:p w14:paraId="65833E38" w14:textId="55EC05AD" w:rsidR="00150CAF" w:rsidRPr="008F5F8B" w:rsidRDefault="00150CAF" w:rsidP="007A2E2B">
      <w:pPr>
        <w:pStyle w:val="FootnoteText"/>
        <w:jc w:val="both"/>
        <w:rPr>
          <w:rFonts w:ascii="Times New Roman" w:hAnsi="Times New Roman" w:cs="Times New Roman"/>
          <w:sz w:val="16"/>
          <w:szCs w:val="16"/>
        </w:rPr>
      </w:pPr>
      <w:r w:rsidRPr="008F5F8B">
        <w:rPr>
          <w:rFonts w:ascii="Times New Roman" w:hAnsi="Times New Roman" w:cs="Times New Roman"/>
          <w:sz w:val="16"/>
          <w:szCs w:val="16"/>
          <w:vertAlign w:val="superscript"/>
        </w:rPr>
        <w:footnoteRef/>
      </w:r>
      <w:r w:rsidRPr="008F5F8B">
        <w:rPr>
          <w:rFonts w:ascii="Times New Roman" w:hAnsi="Times New Roman" w:cs="Times New Roman"/>
          <w:sz w:val="16"/>
          <w:szCs w:val="16"/>
        </w:rPr>
        <w:t xml:space="preserve"> </w:t>
      </w:r>
      <w:bookmarkStart w:id="0" w:name="_Hlk48232917"/>
      <w:bookmarkStart w:id="1" w:name="_Hlk54008424"/>
      <w:r w:rsidRPr="008F5F8B">
        <w:rPr>
          <w:rFonts w:ascii="Times New Roman" w:hAnsi="Times New Roman" w:cs="Times New Roman"/>
          <w:sz w:val="16"/>
          <w:szCs w:val="16"/>
        </w:rPr>
        <w:t>The default plan choice for students who get loans from the U</w:t>
      </w:r>
      <w:r w:rsidR="00C6363F" w:rsidRPr="008F5F8B">
        <w:rPr>
          <w:rFonts w:ascii="Times New Roman" w:hAnsi="Times New Roman" w:cs="Times New Roman"/>
          <w:sz w:val="16"/>
          <w:szCs w:val="16"/>
        </w:rPr>
        <w:t>.</w:t>
      </w:r>
      <w:r w:rsidRPr="008F5F8B">
        <w:rPr>
          <w:rFonts w:ascii="Times New Roman" w:hAnsi="Times New Roman" w:cs="Times New Roman"/>
          <w:sz w:val="16"/>
          <w:szCs w:val="16"/>
        </w:rPr>
        <w:t>S</w:t>
      </w:r>
      <w:r w:rsidR="00C6363F" w:rsidRPr="008F5F8B">
        <w:rPr>
          <w:rFonts w:ascii="Times New Roman" w:hAnsi="Times New Roman" w:cs="Times New Roman"/>
          <w:sz w:val="16"/>
          <w:szCs w:val="16"/>
        </w:rPr>
        <w:t>. federal</w:t>
      </w:r>
      <w:r w:rsidRPr="008F5F8B">
        <w:rPr>
          <w:rFonts w:ascii="Times New Roman" w:hAnsi="Times New Roman" w:cs="Times New Roman"/>
          <w:sz w:val="16"/>
          <w:szCs w:val="16"/>
        </w:rPr>
        <w:t xml:space="preserve"> government sets payments so that the loans are paid off in full if the minimum payment is made every month for 10 years. </w:t>
      </w:r>
      <w:bookmarkEnd w:id="0"/>
    </w:p>
    <w:bookmarkEnd w:id="1"/>
  </w:footnote>
  <w:footnote w:id="4">
    <w:p w14:paraId="3B3C2925" w14:textId="6AD2B164" w:rsidR="00C6363F" w:rsidRPr="008F5F8B" w:rsidRDefault="00C6363F" w:rsidP="00C6363F">
      <w:pPr>
        <w:pStyle w:val="FootnoteText"/>
        <w:jc w:val="both"/>
        <w:rPr>
          <w:rFonts w:ascii="Times New Roman" w:hAnsi="Times New Roman" w:cs="Times New Roman"/>
          <w:sz w:val="16"/>
          <w:szCs w:val="16"/>
        </w:rPr>
      </w:pPr>
      <w:r w:rsidRPr="008F5F8B">
        <w:rPr>
          <w:rFonts w:ascii="Times New Roman" w:hAnsi="Times New Roman" w:cs="Times New Roman"/>
          <w:sz w:val="16"/>
          <w:szCs w:val="16"/>
          <w:vertAlign w:val="superscript"/>
        </w:rPr>
        <w:footnoteRef/>
      </w:r>
      <w:r w:rsidRPr="008F5F8B">
        <w:rPr>
          <w:rFonts w:ascii="Times New Roman" w:hAnsi="Times New Roman" w:cs="Times New Roman"/>
          <w:sz w:val="16"/>
          <w:szCs w:val="16"/>
        </w:rPr>
        <w:t xml:space="preserve"> </w:t>
      </w:r>
      <w:bookmarkStart w:id="2" w:name="_Hlk48233074"/>
      <w:r w:rsidR="00677059" w:rsidRPr="008F5F8B">
        <w:rPr>
          <w:rFonts w:ascii="Times New Roman" w:hAnsi="Times New Roman" w:cs="Times New Roman"/>
          <w:sz w:val="16"/>
          <w:szCs w:val="16"/>
        </w:rPr>
        <w:t xml:space="preserve">After a certain number of years of making payments on one of these plans, all remaining loan </w:t>
      </w:r>
      <w:r w:rsidR="00A73A32" w:rsidRPr="008F5F8B">
        <w:rPr>
          <w:rFonts w:ascii="Times New Roman" w:hAnsi="Times New Roman" w:cs="Times New Roman"/>
          <w:sz w:val="16"/>
          <w:szCs w:val="16"/>
        </w:rPr>
        <w:t>balances</w:t>
      </w:r>
      <w:r w:rsidR="00677059" w:rsidRPr="008F5F8B">
        <w:rPr>
          <w:rFonts w:ascii="Times New Roman" w:hAnsi="Times New Roman" w:cs="Times New Roman"/>
          <w:sz w:val="16"/>
          <w:szCs w:val="16"/>
        </w:rPr>
        <w:t xml:space="preserve"> are forgiven and required payments decrease to $0. The income-driven plan</w:t>
      </w:r>
      <w:r w:rsidRPr="008F5F8B">
        <w:rPr>
          <w:rFonts w:ascii="Times New Roman" w:hAnsi="Times New Roman" w:cs="Times New Roman"/>
          <w:sz w:val="16"/>
          <w:szCs w:val="16"/>
        </w:rPr>
        <w:t xml:space="preserve"> that is available to all new borrowers of U</w:t>
      </w:r>
      <w:r w:rsidR="00677059" w:rsidRPr="008F5F8B">
        <w:rPr>
          <w:rFonts w:ascii="Times New Roman" w:hAnsi="Times New Roman" w:cs="Times New Roman"/>
          <w:sz w:val="16"/>
          <w:szCs w:val="16"/>
        </w:rPr>
        <w:t>.</w:t>
      </w:r>
      <w:r w:rsidRPr="008F5F8B">
        <w:rPr>
          <w:rFonts w:ascii="Times New Roman" w:hAnsi="Times New Roman" w:cs="Times New Roman"/>
          <w:sz w:val="16"/>
          <w:szCs w:val="16"/>
        </w:rPr>
        <w:t>S</w:t>
      </w:r>
      <w:r w:rsidR="00677059" w:rsidRPr="008F5F8B">
        <w:rPr>
          <w:rFonts w:ascii="Times New Roman" w:hAnsi="Times New Roman" w:cs="Times New Roman"/>
          <w:sz w:val="16"/>
          <w:szCs w:val="16"/>
        </w:rPr>
        <w:t>.</w:t>
      </w:r>
      <w:r w:rsidRPr="008F5F8B">
        <w:rPr>
          <w:rFonts w:ascii="Times New Roman" w:hAnsi="Times New Roman" w:cs="Times New Roman"/>
          <w:sz w:val="16"/>
          <w:szCs w:val="16"/>
        </w:rPr>
        <w:t xml:space="preserve"> government student loans</w:t>
      </w:r>
      <w:r w:rsidR="00677059" w:rsidRPr="008F5F8B">
        <w:rPr>
          <w:rFonts w:ascii="Times New Roman" w:hAnsi="Times New Roman" w:cs="Times New Roman"/>
          <w:sz w:val="16"/>
          <w:szCs w:val="16"/>
        </w:rPr>
        <w:t>, the Revised Pay as You Earn Plan,</w:t>
      </w:r>
      <w:r w:rsidRPr="008F5F8B">
        <w:rPr>
          <w:rFonts w:ascii="Times New Roman" w:hAnsi="Times New Roman" w:cs="Times New Roman"/>
          <w:sz w:val="16"/>
          <w:szCs w:val="16"/>
        </w:rPr>
        <w:t xml:space="preserve"> offers loan forgiveness after 20 years for undergraduate borrowers and</w:t>
      </w:r>
      <w:r w:rsidR="008F1379" w:rsidRPr="008F5F8B">
        <w:rPr>
          <w:rFonts w:ascii="Times New Roman" w:hAnsi="Times New Roman" w:cs="Times New Roman"/>
          <w:sz w:val="16"/>
          <w:szCs w:val="16"/>
        </w:rPr>
        <w:t xml:space="preserve"> after</w:t>
      </w:r>
      <w:r w:rsidRPr="008F5F8B">
        <w:rPr>
          <w:rFonts w:ascii="Times New Roman" w:hAnsi="Times New Roman" w:cs="Times New Roman"/>
          <w:sz w:val="16"/>
          <w:szCs w:val="16"/>
        </w:rPr>
        <w:t xml:space="preserve"> 25 years for graduate borrowers. </w:t>
      </w:r>
      <w:bookmarkEnd w:id="2"/>
      <w:r w:rsidR="00677059" w:rsidRPr="008F5F8B">
        <w:rPr>
          <w:rFonts w:ascii="Times New Roman" w:hAnsi="Times New Roman" w:cs="Times New Roman"/>
          <w:sz w:val="16"/>
          <w:szCs w:val="16"/>
        </w:rPr>
        <w:t xml:space="preserve">See https://studentaid.gov/manage-loans/repayment/plans/income-driven for more information. </w:t>
      </w:r>
    </w:p>
  </w:footnote>
  <w:footnote w:id="5">
    <w:p w14:paraId="528819CF" w14:textId="05B343D5" w:rsidR="00150CAF" w:rsidRPr="008F5F8B" w:rsidRDefault="00150CAF">
      <w:pPr>
        <w:pStyle w:val="FootnoteText"/>
        <w:rPr>
          <w:rFonts w:ascii="Times New Roman" w:hAnsi="Times New Roman" w:cs="Times New Roman"/>
          <w:sz w:val="16"/>
          <w:szCs w:val="16"/>
        </w:rPr>
      </w:pPr>
      <w:r w:rsidRPr="008F5F8B">
        <w:rPr>
          <w:rFonts w:ascii="Times New Roman" w:hAnsi="Times New Roman" w:cs="Times New Roman"/>
          <w:sz w:val="16"/>
          <w:szCs w:val="16"/>
          <w:vertAlign w:val="superscript"/>
        </w:rPr>
        <w:footnoteRef/>
      </w:r>
      <w:r w:rsidRPr="008F5F8B">
        <w:rPr>
          <w:rFonts w:ascii="Times New Roman" w:hAnsi="Times New Roman" w:cs="Times New Roman"/>
          <w:sz w:val="16"/>
          <w:szCs w:val="16"/>
        </w:rPr>
        <w:t xml:space="preserve"> </w:t>
      </w:r>
      <w:r w:rsidR="008F1379" w:rsidRPr="008F5F8B">
        <w:rPr>
          <w:rFonts w:ascii="Times New Roman" w:hAnsi="Times New Roman" w:cs="Times New Roman"/>
          <w:sz w:val="16"/>
          <w:szCs w:val="16"/>
        </w:rPr>
        <w:t>The U.S. Department of Education defines s</w:t>
      </w:r>
      <w:r w:rsidRPr="008F5F8B">
        <w:rPr>
          <w:rFonts w:ascii="Times New Roman" w:hAnsi="Times New Roman" w:cs="Times New Roman"/>
          <w:sz w:val="16"/>
          <w:szCs w:val="16"/>
        </w:rPr>
        <w:t xml:space="preserve">tudent loan default </w:t>
      </w:r>
      <w:r w:rsidR="008F1379" w:rsidRPr="008F5F8B">
        <w:rPr>
          <w:rFonts w:ascii="Times New Roman" w:hAnsi="Times New Roman" w:cs="Times New Roman"/>
          <w:sz w:val="16"/>
          <w:szCs w:val="16"/>
        </w:rPr>
        <w:t>as</w:t>
      </w:r>
      <w:r w:rsidRPr="008F5F8B">
        <w:rPr>
          <w:rFonts w:ascii="Times New Roman" w:hAnsi="Times New Roman" w:cs="Times New Roman"/>
          <w:sz w:val="16"/>
          <w:szCs w:val="16"/>
        </w:rPr>
        <w:t xml:space="preserve"> not making required payments for at least 270 days.</w:t>
      </w:r>
    </w:p>
  </w:footnote>
  <w:footnote w:id="6">
    <w:p w14:paraId="4124CA86" w14:textId="7F00DB0F" w:rsidR="00150CAF" w:rsidRPr="008F5F8B" w:rsidRDefault="00150CAF" w:rsidP="007A2E2B">
      <w:pPr>
        <w:pStyle w:val="FootnoteText"/>
        <w:jc w:val="both"/>
        <w:rPr>
          <w:rFonts w:ascii="Times New Roman" w:hAnsi="Times New Roman" w:cs="Times New Roman"/>
          <w:sz w:val="18"/>
          <w:szCs w:val="18"/>
        </w:rPr>
      </w:pPr>
      <w:r w:rsidRPr="008F5F8B">
        <w:rPr>
          <w:rFonts w:ascii="Times New Roman" w:hAnsi="Times New Roman" w:cs="Times New Roman"/>
          <w:sz w:val="16"/>
          <w:szCs w:val="16"/>
          <w:vertAlign w:val="superscript"/>
        </w:rPr>
        <w:footnoteRef/>
      </w:r>
      <w:r w:rsidRPr="008F5F8B">
        <w:rPr>
          <w:rFonts w:ascii="Times New Roman" w:hAnsi="Times New Roman" w:cs="Times New Roman"/>
          <w:sz w:val="16"/>
          <w:szCs w:val="16"/>
        </w:rPr>
        <w:t xml:space="preserve"> </w:t>
      </w:r>
      <w:r w:rsidR="00705CBB" w:rsidRPr="008F5F8B">
        <w:rPr>
          <w:rFonts w:ascii="Times New Roman" w:hAnsi="Times New Roman" w:cs="Times New Roman"/>
          <w:sz w:val="16"/>
          <w:szCs w:val="16"/>
        </w:rPr>
        <w:t>Colon (2021) f</w:t>
      </w:r>
      <w:r w:rsidR="003C7614" w:rsidRPr="008F5F8B">
        <w:rPr>
          <w:rFonts w:ascii="Times New Roman" w:hAnsi="Times New Roman" w:cs="Times New Roman"/>
          <w:sz w:val="16"/>
          <w:szCs w:val="16"/>
        </w:rPr>
        <w:t>inds</w:t>
      </w:r>
      <w:r w:rsidR="00705CBB" w:rsidRPr="008F5F8B">
        <w:rPr>
          <w:rFonts w:ascii="Times New Roman" w:hAnsi="Times New Roman" w:cs="Times New Roman"/>
          <w:sz w:val="16"/>
          <w:szCs w:val="16"/>
        </w:rPr>
        <w:t xml:space="preserve"> that</w:t>
      </w:r>
      <w:r w:rsidR="00CA5402" w:rsidRPr="008F5F8B">
        <w:rPr>
          <w:rFonts w:ascii="Times New Roman" w:hAnsi="Times New Roman" w:cs="Times New Roman"/>
          <w:sz w:val="16"/>
          <w:szCs w:val="16"/>
        </w:rPr>
        <w:t>, on average,</w:t>
      </w:r>
      <w:r w:rsidR="00705CBB" w:rsidRPr="008F5F8B">
        <w:rPr>
          <w:rFonts w:ascii="Times New Roman" w:hAnsi="Times New Roman" w:cs="Times New Roman"/>
          <w:sz w:val="16"/>
          <w:szCs w:val="16"/>
        </w:rPr>
        <w:t xml:space="preserve"> a sample of undergraduates at The Ohio State University</w:t>
      </w:r>
      <w:r w:rsidR="00A73A32" w:rsidRPr="008F5F8B">
        <w:rPr>
          <w:rFonts w:ascii="Times New Roman" w:hAnsi="Times New Roman" w:cs="Times New Roman"/>
          <w:sz w:val="16"/>
          <w:szCs w:val="16"/>
        </w:rPr>
        <w:t xml:space="preserve"> </w:t>
      </w:r>
      <w:r w:rsidR="00705CBB" w:rsidRPr="008F5F8B">
        <w:rPr>
          <w:rFonts w:ascii="Times New Roman" w:hAnsi="Times New Roman" w:cs="Times New Roman"/>
          <w:sz w:val="16"/>
          <w:szCs w:val="16"/>
        </w:rPr>
        <w:t xml:space="preserve">underestimate the mean salary for employed workers in Ohio age 30 to 50 with specific groups of majors. </w:t>
      </w:r>
      <w:r w:rsidRPr="008F5F8B">
        <w:rPr>
          <w:rFonts w:ascii="Times New Roman" w:hAnsi="Times New Roman" w:cs="Times New Roman"/>
          <w:sz w:val="16"/>
          <w:szCs w:val="16"/>
        </w:rPr>
        <w:t>In Cox</w:t>
      </w:r>
      <w:r w:rsidR="005630B6" w:rsidRPr="008F5F8B">
        <w:rPr>
          <w:rFonts w:ascii="Times New Roman" w:hAnsi="Times New Roman" w:cs="Times New Roman"/>
          <w:sz w:val="16"/>
          <w:szCs w:val="16"/>
        </w:rPr>
        <w:t>, Kreisman, and Dynarski</w:t>
      </w:r>
      <w:r w:rsidRPr="008F5F8B">
        <w:rPr>
          <w:rFonts w:ascii="Times New Roman" w:hAnsi="Times New Roman" w:cs="Times New Roman"/>
          <w:sz w:val="16"/>
          <w:szCs w:val="16"/>
        </w:rPr>
        <w:t xml:space="preserve"> (2020) college students who participated in a </w:t>
      </w:r>
      <w:r w:rsidR="00076F71" w:rsidRPr="008F5F8B">
        <w:rPr>
          <w:rFonts w:ascii="Times New Roman" w:hAnsi="Times New Roman" w:cs="Times New Roman"/>
          <w:sz w:val="16"/>
          <w:szCs w:val="16"/>
        </w:rPr>
        <w:t>laboratory</w:t>
      </w:r>
      <w:r w:rsidRPr="008F5F8B">
        <w:rPr>
          <w:rFonts w:ascii="Times New Roman" w:hAnsi="Times New Roman" w:cs="Times New Roman"/>
          <w:sz w:val="16"/>
          <w:szCs w:val="16"/>
        </w:rPr>
        <w:t xml:space="preserve"> experiment expect the typical earnings of the typical graduate to be $34,500 while the average earnings of </w:t>
      </w:r>
      <w:r w:rsidR="00A73A32" w:rsidRPr="008F5F8B">
        <w:rPr>
          <w:rFonts w:ascii="Times New Roman" w:hAnsi="Times New Roman" w:cs="Times New Roman"/>
          <w:sz w:val="16"/>
          <w:szCs w:val="16"/>
        </w:rPr>
        <w:t>24-year-old</w:t>
      </w:r>
      <w:r w:rsidRPr="008F5F8B">
        <w:rPr>
          <w:rFonts w:ascii="Times New Roman" w:hAnsi="Times New Roman" w:cs="Times New Roman"/>
          <w:sz w:val="16"/>
          <w:szCs w:val="16"/>
        </w:rPr>
        <w:t xml:space="preserve"> graduates in 2015 was about $22,000. In a survey of NYU students Wiswall and Zafar (2015a) f</w:t>
      </w:r>
      <w:r w:rsidR="003C7614" w:rsidRPr="008F5F8B">
        <w:rPr>
          <w:rFonts w:ascii="Times New Roman" w:hAnsi="Times New Roman" w:cs="Times New Roman"/>
          <w:sz w:val="16"/>
          <w:szCs w:val="16"/>
        </w:rPr>
        <w:t>ind</w:t>
      </w:r>
      <w:r w:rsidRPr="008F5F8B">
        <w:rPr>
          <w:rFonts w:ascii="Times New Roman" w:hAnsi="Times New Roman" w:cs="Times New Roman"/>
          <w:sz w:val="16"/>
          <w:szCs w:val="16"/>
        </w:rPr>
        <w:t xml:space="preserve"> that when </w:t>
      </w:r>
      <w:r w:rsidR="00A73A32" w:rsidRPr="008F5F8B">
        <w:rPr>
          <w:rFonts w:ascii="Times New Roman" w:hAnsi="Times New Roman" w:cs="Times New Roman"/>
          <w:sz w:val="16"/>
          <w:szCs w:val="16"/>
        </w:rPr>
        <w:t xml:space="preserve">they </w:t>
      </w:r>
      <w:r w:rsidRPr="008F5F8B">
        <w:rPr>
          <w:rFonts w:ascii="Times New Roman" w:hAnsi="Times New Roman" w:cs="Times New Roman"/>
          <w:sz w:val="16"/>
          <w:szCs w:val="16"/>
        </w:rPr>
        <w:t xml:space="preserve">asked what NYU undergraduates </w:t>
      </w:r>
      <w:r w:rsidR="00A73A32" w:rsidRPr="008F5F8B">
        <w:rPr>
          <w:rFonts w:ascii="Times New Roman" w:hAnsi="Times New Roman" w:cs="Times New Roman"/>
          <w:sz w:val="16"/>
          <w:szCs w:val="16"/>
        </w:rPr>
        <w:t>thought</w:t>
      </w:r>
      <w:r w:rsidR="00CA5402" w:rsidRPr="008F5F8B">
        <w:rPr>
          <w:rFonts w:ascii="Times New Roman" w:hAnsi="Times New Roman" w:cs="Times New Roman"/>
          <w:sz w:val="16"/>
          <w:szCs w:val="16"/>
        </w:rPr>
        <w:t xml:space="preserve"> 30 years old</w:t>
      </w:r>
      <w:r w:rsidRPr="008F5F8B">
        <w:rPr>
          <w:rFonts w:ascii="Times New Roman" w:hAnsi="Times New Roman" w:cs="Times New Roman"/>
          <w:sz w:val="16"/>
          <w:szCs w:val="16"/>
        </w:rPr>
        <w:t xml:space="preserve"> college graduates with broad categories of majors in the US earned, the average response </w:t>
      </w:r>
      <w:r w:rsidR="003C7614" w:rsidRPr="008F5F8B">
        <w:rPr>
          <w:rFonts w:ascii="Times New Roman" w:hAnsi="Times New Roman" w:cs="Times New Roman"/>
          <w:sz w:val="16"/>
          <w:szCs w:val="16"/>
        </w:rPr>
        <w:t>is statistically</w:t>
      </w:r>
      <w:r w:rsidRPr="008F5F8B">
        <w:rPr>
          <w:rFonts w:ascii="Times New Roman" w:hAnsi="Times New Roman" w:cs="Times New Roman"/>
          <w:sz w:val="16"/>
          <w:szCs w:val="16"/>
        </w:rPr>
        <w:t xml:space="preserve"> significant</w:t>
      </w:r>
      <w:r w:rsidR="003C7614" w:rsidRPr="008F5F8B">
        <w:rPr>
          <w:rFonts w:ascii="Times New Roman" w:hAnsi="Times New Roman" w:cs="Times New Roman"/>
          <w:sz w:val="16"/>
          <w:szCs w:val="16"/>
        </w:rPr>
        <w:t>ly</w:t>
      </w:r>
      <w:r w:rsidRPr="008F5F8B">
        <w:rPr>
          <w:rFonts w:ascii="Times New Roman" w:hAnsi="Times New Roman" w:cs="Times New Roman"/>
          <w:sz w:val="16"/>
          <w:szCs w:val="16"/>
        </w:rPr>
        <w:t xml:space="preserve"> above the authors calculations of the actual population earnings</w:t>
      </w:r>
      <w:r w:rsidR="003C7614" w:rsidRPr="008F5F8B">
        <w:rPr>
          <w:rFonts w:ascii="Times New Roman" w:hAnsi="Times New Roman" w:cs="Times New Roman"/>
          <w:sz w:val="16"/>
          <w:szCs w:val="16"/>
        </w:rPr>
        <w:t>. T</w:t>
      </w:r>
      <w:r w:rsidRPr="008F5F8B">
        <w:rPr>
          <w:rFonts w:ascii="Times New Roman" w:hAnsi="Times New Roman" w:cs="Times New Roman"/>
          <w:sz w:val="16"/>
          <w:szCs w:val="16"/>
        </w:rPr>
        <w:t>he authors</w:t>
      </w:r>
      <w:r w:rsidR="003C7614" w:rsidRPr="008F5F8B">
        <w:rPr>
          <w:rFonts w:ascii="Times New Roman" w:hAnsi="Times New Roman" w:cs="Times New Roman"/>
          <w:sz w:val="16"/>
          <w:szCs w:val="16"/>
        </w:rPr>
        <w:t xml:space="preserve"> also</w:t>
      </w:r>
      <w:r w:rsidRPr="008F5F8B">
        <w:rPr>
          <w:rFonts w:ascii="Times New Roman" w:hAnsi="Times New Roman" w:cs="Times New Roman"/>
          <w:sz w:val="16"/>
          <w:szCs w:val="16"/>
        </w:rPr>
        <w:t xml:space="preserve"> </w:t>
      </w:r>
      <w:r w:rsidR="003C7614" w:rsidRPr="008F5F8B">
        <w:rPr>
          <w:rFonts w:ascii="Times New Roman" w:hAnsi="Times New Roman" w:cs="Times New Roman"/>
          <w:sz w:val="16"/>
          <w:szCs w:val="16"/>
        </w:rPr>
        <w:t>find</w:t>
      </w:r>
      <w:r w:rsidRPr="008F5F8B">
        <w:rPr>
          <w:rFonts w:ascii="Times New Roman" w:hAnsi="Times New Roman" w:cs="Times New Roman"/>
          <w:sz w:val="16"/>
          <w:szCs w:val="16"/>
        </w:rPr>
        <w:t xml:space="preserve"> substantial heterogeneity in errors</w:t>
      </w:r>
      <w:r w:rsidR="00CA5402" w:rsidRPr="008F5F8B">
        <w:rPr>
          <w:rFonts w:ascii="Times New Roman" w:hAnsi="Times New Roman" w:cs="Times New Roman"/>
          <w:sz w:val="16"/>
          <w:szCs w:val="16"/>
        </w:rPr>
        <w:t>,</w:t>
      </w:r>
      <w:r w:rsidR="003C7614" w:rsidRPr="008F5F8B">
        <w:rPr>
          <w:rFonts w:ascii="Times New Roman" w:hAnsi="Times New Roman" w:cs="Times New Roman"/>
          <w:sz w:val="16"/>
          <w:szCs w:val="16"/>
        </w:rPr>
        <w:t xml:space="preserve"> with many students underestimating population earnings</w:t>
      </w:r>
      <w:r w:rsidRPr="008F5F8B">
        <w:rPr>
          <w:rFonts w:ascii="Times New Roman" w:hAnsi="Times New Roman" w:cs="Times New Roman"/>
          <w:sz w:val="16"/>
          <w:szCs w:val="16"/>
        </w:rPr>
        <w:t>. Betts (1996) f</w:t>
      </w:r>
      <w:r w:rsidR="003C7614" w:rsidRPr="008F5F8B">
        <w:rPr>
          <w:rFonts w:ascii="Times New Roman" w:hAnsi="Times New Roman" w:cs="Times New Roman"/>
          <w:sz w:val="16"/>
          <w:szCs w:val="16"/>
        </w:rPr>
        <w:t>inds</w:t>
      </w:r>
      <w:r w:rsidRPr="008F5F8B">
        <w:rPr>
          <w:rFonts w:ascii="Times New Roman" w:hAnsi="Times New Roman" w:cs="Times New Roman"/>
          <w:sz w:val="16"/>
          <w:szCs w:val="16"/>
        </w:rPr>
        <w:t xml:space="preserve"> that </w:t>
      </w:r>
      <w:r w:rsidR="00A73A32" w:rsidRPr="008F5F8B">
        <w:rPr>
          <w:rFonts w:ascii="Times New Roman" w:hAnsi="Times New Roman" w:cs="Times New Roman"/>
          <w:sz w:val="16"/>
          <w:szCs w:val="16"/>
        </w:rPr>
        <w:t xml:space="preserve">in </w:t>
      </w:r>
      <w:r w:rsidRPr="008F5F8B">
        <w:rPr>
          <w:rFonts w:ascii="Times New Roman" w:hAnsi="Times New Roman" w:cs="Times New Roman"/>
          <w:sz w:val="16"/>
          <w:szCs w:val="16"/>
        </w:rPr>
        <w:t xml:space="preserve">a sample of undergraduates </w:t>
      </w:r>
      <w:r w:rsidR="00A73A32" w:rsidRPr="008F5F8B">
        <w:rPr>
          <w:rFonts w:ascii="Times New Roman" w:hAnsi="Times New Roman" w:cs="Times New Roman"/>
          <w:sz w:val="16"/>
          <w:szCs w:val="16"/>
        </w:rPr>
        <w:t>t</w:t>
      </w:r>
      <w:r w:rsidRPr="008F5F8B">
        <w:rPr>
          <w:rFonts w:ascii="Times New Roman" w:hAnsi="Times New Roman" w:cs="Times New Roman"/>
          <w:sz w:val="16"/>
          <w:szCs w:val="16"/>
        </w:rPr>
        <w:t>a UC San Diego</w:t>
      </w:r>
      <w:r w:rsidR="00CA5402" w:rsidRPr="008F5F8B">
        <w:rPr>
          <w:rFonts w:ascii="Times New Roman" w:hAnsi="Times New Roman" w:cs="Times New Roman"/>
          <w:sz w:val="16"/>
          <w:szCs w:val="16"/>
        </w:rPr>
        <w:t>,</w:t>
      </w:r>
      <w:r w:rsidR="00B61E11" w:rsidRPr="008F5F8B">
        <w:rPr>
          <w:rFonts w:ascii="Times New Roman" w:hAnsi="Times New Roman" w:cs="Times New Roman"/>
          <w:sz w:val="16"/>
          <w:szCs w:val="16"/>
        </w:rPr>
        <w:t xml:space="preserve"> the mean beliefs about</w:t>
      </w:r>
      <w:r w:rsidRPr="008F5F8B">
        <w:rPr>
          <w:rFonts w:ascii="Times New Roman" w:hAnsi="Times New Roman" w:cs="Times New Roman"/>
          <w:sz w:val="16"/>
          <w:szCs w:val="16"/>
        </w:rPr>
        <w:t xml:space="preserve"> the average salary of BA holders in 1990 </w:t>
      </w:r>
      <w:r w:rsidR="003C7614" w:rsidRPr="008F5F8B">
        <w:rPr>
          <w:rFonts w:ascii="Times New Roman" w:hAnsi="Times New Roman" w:cs="Times New Roman"/>
          <w:sz w:val="16"/>
          <w:szCs w:val="16"/>
        </w:rPr>
        <w:t>is</w:t>
      </w:r>
      <w:r w:rsidR="00B61E11" w:rsidRPr="008F5F8B">
        <w:rPr>
          <w:rFonts w:ascii="Times New Roman" w:hAnsi="Times New Roman" w:cs="Times New Roman"/>
          <w:sz w:val="16"/>
          <w:szCs w:val="16"/>
        </w:rPr>
        <w:t xml:space="preserve"> close to </w:t>
      </w:r>
      <w:r w:rsidRPr="008F5F8B">
        <w:rPr>
          <w:rFonts w:ascii="Times New Roman" w:hAnsi="Times New Roman" w:cs="Times New Roman"/>
          <w:sz w:val="16"/>
          <w:szCs w:val="16"/>
        </w:rPr>
        <w:t>correct although the mean salary of B</w:t>
      </w:r>
      <w:r w:rsidR="00334F83">
        <w:rPr>
          <w:rFonts w:ascii="Times New Roman" w:hAnsi="Times New Roman" w:cs="Times New Roman"/>
          <w:sz w:val="16"/>
          <w:szCs w:val="16"/>
        </w:rPr>
        <w:t>A holders</w:t>
      </w:r>
      <w:r w:rsidRPr="008F5F8B">
        <w:rPr>
          <w:rFonts w:ascii="Times New Roman" w:hAnsi="Times New Roman" w:cs="Times New Roman"/>
          <w:sz w:val="16"/>
          <w:szCs w:val="16"/>
        </w:rPr>
        <w:t xml:space="preserve"> with </w:t>
      </w:r>
      <w:r w:rsidR="00B61E11" w:rsidRPr="008F5F8B">
        <w:rPr>
          <w:rFonts w:ascii="Times New Roman" w:hAnsi="Times New Roman" w:cs="Times New Roman"/>
          <w:sz w:val="16"/>
          <w:szCs w:val="16"/>
        </w:rPr>
        <w:t xml:space="preserve">psychology degrees </w:t>
      </w:r>
      <w:r w:rsidR="004A4BE7" w:rsidRPr="008F5F8B">
        <w:rPr>
          <w:rFonts w:ascii="Times New Roman" w:hAnsi="Times New Roman" w:cs="Times New Roman"/>
          <w:sz w:val="16"/>
          <w:szCs w:val="16"/>
        </w:rPr>
        <w:t>is statistically</w:t>
      </w:r>
      <w:r w:rsidR="00B61E11" w:rsidRPr="008F5F8B">
        <w:rPr>
          <w:rFonts w:ascii="Times New Roman" w:hAnsi="Times New Roman" w:cs="Times New Roman"/>
          <w:sz w:val="16"/>
          <w:szCs w:val="16"/>
        </w:rPr>
        <w:t xml:space="preserve"> significant</w:t>
      </w:r>
      <w:r w:rsidR="00705CBB" w:rsidRPr="008F5F8B">
        <w:rPr>
          <w:rFonts w:ascii="Times New Roman" w:hAnsi="Times New Roman" w:cs="Times New Roman"/>
          <w:sz w:val="16"/>
          <w:szCs w:val="16"/>
        </w:rPr>
        <w:t>ly</w:t>
      </w:r>
      <w:r w:rsidR="00B61E11" w:rsidRPr="008F5F8B">
        <w:rPr>
          <w:rFonts w:ascii="Times New Roman" w:hAnsi="Times New Roman" w:cs="Times New Roman"/>
          <w:sz w:val="16"/>
          <w:szCs w:val="16"/>
        </w:rPr>
        <w:t xml:space="preserve"> below mean beliefs about the salary of psychology graduates.</w:t>
      </w:r>
      <w:r w:rsidR="00B61E11" w:rsidRPr="008F5F8B">
        <w:rPr>
          <w:rFonts w:ascii="Times New Roman" w:hAnsi="Times New Roman" w:cs="Times New Roman"/>
          <w:sz w:val="18"/>
          <w:szCs w:val="18"/>
        </w:rPr>
        <w:t xml:space="preserve"> </w:t>
      </w:r>
    </w:p>
  </w:footnote>
  <w:footnote w:id="7">
    <w:p w14:paraId="502AEAAB" w14:textId="1E54D585" w:rsidR="0033136C" w:rsidRPr="00DF4C8B" w:rsidRDefault="0033136C" w:rsidP="0033136C">
      <w:pPr>
        <w:pStyle w:val="FootnoteText"/>
        <w:jc w:val="both"/>
      </w:pPr>
      <w:r w:rsidRPr="00726453">
        <w:rPr>
          <w:rStyle w:val="FootnoteReference"/>
          <w:rFonts w:ascii="Times New Roman" w:hAnsi="Times New Roman" w:cs="Times New Roman"/>
          <w:sz w:val="16"/>
          <w:szCs w:val="16"/>
        </w:rPr>
        <w:footnoteRef/>
      </w:r>
      <w:r w:rsidRPr="00726453">
        <w:rPr>
          <w:sz w:val="16"/>
          <w:szCs w:val="16"/>
        </w:rPr>
        <w:t xml:space="preserve"> </w:t>
      </w:r>
      <w:r w:rsidRPr="00726453">
        <w:rPr>
          <w:rFonts w:ascii="Times New Roman" w:hAnsi="Times New Roman" w:cs="Times New Roman"/>
          <w:sz w:val="16"/>
          <w:szCs w:val="16"/>
        </w:rPr>
        <w:t>Abraham, Filiz-Ozbay, Ozbay, and Turner (2020)</w:t>
      </w:r>
      <w:r w:rsidR="005E7D82" w:rsidRPr="00726453">
        <w:rPr>
          <w:rFonts w:ascii="Times New Roman" w:hAnsi="Times New Roman" w:cs="Times New Roman"/>
          <w:sz w:val="16"/>
          <w:szCs w:val="16"/>
        </w:rPr>
        <w:t xml:space="preserve"> and Brownstein (2020)</w:t>
      </w:r>
      <w:r w:rsidRPr="00726453">
        <w:rPr>
          <w:rFonts w:ascii="Times New Roman" w:hAnsi="Times New Roman" w:cs="Times New Roman"/>
          <w:sz w:val="16"/>
          <w:szCs w:val="16"/>
        </w:rPr>
        <w:t xml:space="preserve"> f</w:t>
      </w:r>
      <w:r w:rsidR="003C7614" w:rsidRPr="00726453">
        <w:rPr>
          <w:rFonts w:ascii="Times New Roman" w:hAnsi="Times New Roman" w:cs="Times New Roman"/>
          <w:sz w:val="16"/>
          <w:szCs w:val="16"/>
        </w:rPr>
        <w:t>ind</w:t>
      </w:r>
      <w:r w:rsidRPr="00726453">
        <w:rPr>
          <w:rFonts w:ascii="Times New Roman" w:hAnsi="Times New Roman" w:cs="Times New Roman"/>
          <w:sz w:val="16"/>
          <w:szCs w:val="16"/>
        </w:rPr>
        <w:t xml:space="preserve"> that the probability a student believe</w:t>
      </w:r>
      <w:r w:rsidR="00CA5402" w:rsidRPr="00726453">
        <w:rPr>
          <w:rFonts w:ascii="Times New Roman" w:hAnsi="Times New Roman" w:cs="Times New Roman"/>
          <w:sz w:val="16"/>
          <w:szCs w:val="16"/>
        </w:rPr>
        <w:t>s</w:t>
      </w:r>
      <w:r w:rsidRPr="00726453">
        <w:rPr>
          <w:rFonts w:ascii="Times New Roman" w:hAnsi="Times New Roman" w:cs="Times New Roman"/>
          <w:sz w:val="16"/>
          <w:szCs w:val="16"/>
        </w:rPr>
        <w:t xml:space="preserve"> they </w:t>
      </w:r>
      <w:r w:rsidR="00CA5402" w:rsidRPr="00726453">
        <w:rPr>
          <w:rFonts w:ascii="Times New Roman" w:hAnsi="Times New Roman" w:cs="Times New Roman"/>
          <w:sz w:val="16"/>
          <w:szCs w:val="16"/>
        </w:rPr>
        <w:t>will</w:t>
      </w:r>
      <w:r w:rsidRPr="00726453">
        <w:rPr>
          <w:rFonts w:ascii="Times New Roman" w:hAnsi="Times New Roman" w:cs="Times New Roman"/>
          <w:sz w:val="16"/>
          <w:szCs w:val="16"/>
        </w:rPr>
        <w:t xml:space="preserve"> earn a low-income 6 months after leaving school </w:t>
      </w:r>
      <w:r w:rsidR="003C7614" w:rsidRPr="00726453">
        <w:rPr>
          <w:rFonts w:ascii="Times New Roman" w:hAnsi="Times New Roman" w:cs="Times New Roman"/>
          <w:sz w:val="16"/>
          <w:szCs w:val="16"/>
        </w:rPr>
        <w:t>is</w:t>
      </w:r>
      <w:r w:rsidR="004A4BE7" w:rsidRPr="00726453">
        <w:rPr>
          <w:rFonts w:ascii="Times New Roman" w:hAnsi="Times New Roman" w:cs="Times New Roman"/>
          <w:sz w:val="16"/>
          <w:szCs w:val="16"/>
        </w:rPr>
        <w:t xml:space="preserve"> statistically</w:t>
      </w:r>
      <w:r w:rsidRPr="00726453">
        <w:rPr>
          <w:rFonts w:ascii="Times New Roman" w:hAnsi="Times New Roman" w:cs="Times New Roman"/>
          <w:sz w:val="16"/>
          <w:szCs w:val="16"/>
        </w:rPr>
        <w:t xml:space="preserve"> significantly correlated with student loan repayment plan choice. </w:t>
      </w:r>
    </w:p>
  </w:footnote>
  <w:footnote w:id="8">
    <w:p w14:paraId="6D2DA758" w14:textId="0EDA1D3A" w:rsidR="00980E15" w:rsidRPr="00980E15" w:rsidRDefault="00980E15">
      <w:pPr>
        <w:pStyle w:val="FootnoteText"/>
        <w:rPr>
          <w:rFonts w:ascii="Times New Roman" w:hAnsi="Times New Roman" w:cs="Times New Roman"/>
          <w:sz w:val="16"/>
          <w:szCs w:val="16"/>
        </w:rPr>
      </w:pPr>
      <w:r>
        <w:rPr>
          <w:rStyle w:val="FootnoteReference"/>
        </w:rPr>
        <w:footnoteRef/>
      </w:r>
      <w:r>
        <w:t xml:space="preserve"> </w:t>
      </w:r>
      <w:r w:rsidRPr="00980E15">
        <w:rPr>
          <w:rFonts w:ascii="Times New Roman" w:hAnsi="Times New Roman" w:cs="Times New Roman"/>
          <w:sz w:val="16"/>
          <w:szCs w:val="16"/>
        </w:rPr>
        <w:t>Low-</w:t>
      </w:r>
      <w:r>
        <w:rPr>
          <w:rFonts w:ascii="Times New Roman" w:hAnsi="Times New Roman" w:cs="Times New Roman"/>
          <w:sz w:val="16"/>
          <w:szCs w:val="16"/>
        </w:rPr>
        <w:t>i</w:t>
      </w:r>
      <w:r w:rsidRPr="00980E15">
        <w:rPr>
          <w:rFonts w:ascii="Times New Roman" w:hAnsi="Times New Roman" w:cs="Times New Roman"/>
          <w:sz w:val="16"/>
          <w:szCs w:val="16"/>
        </w:rPr>
        <w:t>ncome expectations in the paper are defined as the respondent believing they will earn between $0 and $30,000.</w:t>
      </w:r>
    </w:p>
  </w:footnote>
  <w:footnote w:id="9">
    <w:p w14:paraId="5F6B3334" w14:textId="4F3485CA" w:rsidR="00686199" w:rsidRPr="00686199" w:rsidRDefault="00686199" w:rsidP="00686199">
      <w:pPr>
        <w:pStyle w:val="FootnoteText"/>
        <w:jc w:val="both"/>
        <w:rPr>
          <w:rFonts w:ascii="Times New Roman" w:hAnsi="Times New Roman" w:cs="Times New Roman"/>
        </w:rPr>
      </w:pPr>
      <w:r w:rsidRPr="00726453">
        <w:rPr>
          <w:rStyle w:val="FootnoteReference"/>
          <w:rFonts w:ascii="Times New Roman" w:hAnsi="Times New Roman" w:cs="Times New Roman"/>
          <w:sz w:val="16"/>
          <w:szCs w:val="16"/>
        </w:rPr>
        <w:footnoteRef/>
      </w:r>
      <w:r w:rsidRPr="00726453">
        <w:rPr>
          <w:rFonts w:ascii="Times New Roman" w:hAnsi="Times New Roman" w:cs="Times New Roman"/>
          <w:sz w:val="16"/>
          <w:szCs w:val="16"/>
        </w:rPr>
        <w:t xml:space="preserve"> Every year most new student loan debt is also owed to the U.S. Federal Government. For example, in the 2020 – 2021 academic year</w:t>
      </w:r>
      <w:r w:rsidR="008C77FE" w:rsidRPr="00726453">
        <w:rPr>
          <w:rFonts w:ascii="Times New Roman" w:hAnsi="Times New Roman" w:cs="Times New Roman"/>
          <w:sz w:val="16"/>
          <w:szCs w:val="16"/>
        </w:rPr>
        <w:t>,</w:t>
      </w:r>
      <w:r w:rsidRPr="00726453">
        <w:rPr>
          <w:rFonts w:ascii="Times New Roman" w:hAnsi="Times New Roman" w:cs="Times New Roman"/>
          <w:sz w:val="16"/>
          <w:szCs w:val="16"/>
        </w:rPr>
        <w:t xml:space="preserve"> 87% of new student</w:t>
      </w:r>
      <w:r w:rsidR="008C77FE" w:rsidRPr="00726453">
        <w:rPr>
          <w:rFonts w:ascii="Times New Roman" w:hAnsi="Times New Roman" w:cs="Times New Roman"/>
          <w:sz w:val="16"/>
          <w:szCs w:val="16"/>
        </w:rPr>
        <w:t xml:space="preserve"> loan debt was</w:t>
      </w:r>
      <w:r w:rsidRPr="00726453">
        <w:rPr>
          <w:rFonts w:ascii="Times New Roman" w:hAnsi="Times New Roman" w:cs="Times New Roman"/>
          <w:sz w:val="16"/>
          <w:szCs w:val="16"/>
        </w:rPr>
        <w:t xml:space="preserve"> owed to the Federal Government (Ma and Pender 2021).</w:t>
      </w:r>
      <w:r w:rsidR="008C77FE" w:rsidRPr="00726453">
        <w:rPr>
          <w:rFonts w:ascii="Times New Roman" w:hAnsi="Times New Roman" w:cs="Times New Roman"/>
          <w:sz w:val="16"/>
          <w:szCs w:val="16"/>
        </w:rPr>
        <w:t xml:space="preserve"> The other 13% was owed to private companies. </w:t>
      </w:r>
    </w:p>
  </w:footnote>
  <w:footnote w:id="10">
    <w:p w14:paraId="7A2298B6" w14:textId="4D42ACC5" w:rsidR="00150CAF" w:rsidRPr="00726453" w:rsidRDefault="00150CAF" w:rsidP="008C0C6E">
      <w:pPr>
        <w:pStyle w:val="FootnoteText"/>
        <w:jc w:val="both"/>
        <w:rPr>
          <w:rFonts w:ascii="Times New Roman" w:hAnsi="Times New Roman" w:cs="Times New Roman"/>
          <w:sz w:val="16"/>
          <w:szCs w:val="16"/>
        </w:rPr>
      </w:pPr>
      <w:r w:rsidRPr="00726453">
        <w:rPr>
          <w:rFonts w:ascii="Times New Roman" w:hAnsi="Times New Roman" w:cs="Times New Roman"/>
          <w:sz w:val="16"/>
          <w:szCs w:val="16"/>
          <w:vertAlign w:val="superscript"/>
        </w:rPr>
        <w:footnoteRef/>
      </w:r>
      <w:r w:rsidRPr="00726453">
        <w:rPr>
          <w:rFonts w:ascii="Times New Roman" w:hAnsi="Times New Roman" w:cs="Times New Roman"/>
          <w:sz w:val="16"/>
          <w:szCs w:val="16"/>
        </w:rPr>
        <w:t xml:space="preserve"> </w:t>
      </w:r>
      <w:bookmarkStart w:id="3" w:name="_Hlk54017383"/>
      <w:r w:rsidRPr="00726453">
        <w:rPr>
          <w:rFonts w:ascii="Times New Roman" w:hAnsi="Times New Roman" w:cs="Times New Roman"/>
          <w:sz w:val="16"/>
          <w:szCs w:val="16"/>
        </w:rPr>
        <w:t xml:space="preserve">If students would like to borrow more than the limits for those loans, their parents may borrow Parent PLUS </w:t>
      </w:r>
      <w:r w:rsidR="002E7637">
        <w:rPr>
          <w:rFonts w:ascii="Times New Roman" w:hAnsi="Times New Roman" w:cs="Times New Roman"/>
          <w:sz w:val="16"/>
          <w:szCs w:val="16"/>
        </w:rPr>
        <w:t>L</w:t>
      </w:r>
      <w:r w:rsidRPr="00726453">
        <w:rPr>
          <w:rFonts w:ascii="Times New Roman" w:hAnsi="Times New Roman" w:cs="Times New Roman"/>
          <w:sz w:val="16"/>
          <w:szCs w:val="16"/>
        </w:rPr>
        <w:t>oans from the federal government up to the cost of attendance.</w:t>
      </w:r>
      <w:bookmarkEnd w:id="3"/>
    </w:p>
  </w:footnote>
  <w:footnote w:id="11">
    <w:p w14:paraId="25C16D9B" w14:textId="5EA490CB" w:rsidR="00150CAF" w:rsidRPr="00726453" w:rsidRDefault="00150CAF">
      <w:pPr>
        <w:pStyle w:val="FootnoteText"/>
        <w:rPr>
          <w:rFonts w:ascii="Times New Roman" w:hAnsi="Times New Roman" w:cs="Times New Roman"/>
          <w:sz w:val="16"/>
          <w:szCs w:val="16"/>
        </w:rPr>
      </w:pPr>
      <w:r w:rsidRPr="00726453">
        <w:rPr>
          <w:rStyle w:val="FootnoteReference"/>
          <w:rFonts w:ascii="Times New Roman" w:hAnsi="Times New Roman" w:cs="Times New Roman"/>
          <w:sz w:val="16"/>
          <w:szCs w:val="16"/>
        </w:rPr>
        <w:footnoteRef/>
      </w:r>
      <w:r w:rsidRPr="00726453">
        <w:rPr>
          <w:rFonts w:ascii="Times New Roman" w:hAnsi="Times New Roman" w:cs="Times New Roman"/>
          <w:sz w:val="16"/>
          <w:szCs w:val="16"/>
        </w:rPr>
        <w:t xml:space="preserve"> </w:t>
      </w:r>
      <w:r w:rsidR="00F76AD6" w:rsidRPr="00726453">
        <w:rPr>
          <w:rFonts w:ascii="Times New Roman" w:hAnsi="Times New Roman" w:cs="Times New Roman"/>
          <w:sz w:val="16"/>
          <w:szCs w:val="16"/>
        </w:rPr>
        <w:t>In this paper b</w:t>
      </w:r>
      <w:r w:rsidRPr="00726453">
        <w:rPr>
          <w:rFonts w:ascii="Times New Roman" w:hAnsi="Times New Roman" w:cs="Times New Roman"/>
          <w:sz w:val="16"/>
          <w:szCs w:val="16"/>
        </w:rPr>
        <w:t xml:space="preserve">orrowers </w:t>
      </w:r>
      <w:r w:rsidR="00F76AD6" w:rsidRPr="00726453">
        <w:rPr>
          <w:rFonts w:ascii="Times New Roman" w:hAnsi="Times New Roman" w:cs="Times New Roman"/>
          <w:sz w:val="16"/>
          <w:szCs w:val="16"/>
        </w:rPr>
        <w:t>is used</w:t>
      </w:r>
      <w:r w:rsidRPr="00726453">
        <w:rPr>
          <w:rFonts w:ascii="Times New Roman" w:hAnsi="Times New Roman" w:cs="Times New Roman"/>
          <w:sz w:val="16"/>
          <w:szCs w:val="16"/>
        </w:rPr>
        <w:t xml:space="preserve"> a</w:t>
      </w:r>
      <w:r w:rsidR="00430A86" w:rsidRPr="00726453">
        <w:rPr>
          <w:rFonts w:ascii="Times New Roman" w:hAnsi="Times New Roman" w:cs="Times New Roman"/>
          <w:sz w:val="16"/>
          <w:szCs w:val="16"/>
        </w:rPr>
        <w:t>s a</w:t>
      </w:r>
      <w:r w:rsidRPr="00726453">
        <w:rPr>
          <w:rFonts w:ascii="Times New Roman" w:hAnsi="Times New Roman" w:cs="Times New Roman"/>
          <w:sz w:val="16"/>
          <w:szCs w:val="16"/>
        </w:rPr>
        <w:t xml:space="preserve"> shorthand for U.S. citizens who have gotten student loans from the U.S. federal government.</w:t>
      </w:r>
    </w:p>
  </w:footnote>
  <w:footnote w:id="12">
    <w:p w14:paraId="72C041AE" w14:textId="5744911F" w:rsidR="00150CAF" w:rsidRPr="00726453" w:rsidRDefault="00150CAF" w:rsidP="00C0482C">
      <w:pPr>
        <w:pStyle w:val="FootnoteText"/>
        <w:jc w:val="both"/>
        <w:rPr>
          <w:rFonts w:ascii="Times New Roman" w:hAnsi="Times New Roman" w:cs="Times New Roman"/>
          <w:sz w:val="16"/>
          <w:szCs w:val="16"/>
        </w:rPr>
      </w:pPr>
      <w:r w:rsidRPr="00726453">
        <w:rPr>
          <w:rStyle w:val="FootnoteReference"/>
          <w:rFonts w:ascii="Times New Roman" w:hAnsi="Times New Roman" w:cs="Times New Roman"/>
          <w:sz w:val="16"/>
          <w:szCs w:val="16"/>
        </w:rPr>
        <w:footnoteRef/>
      </w:r>
      <w:r w:rsidRPr="00726453">
        <w:rPr>
          <w:rFonts w:ascii="Times New Roman" w:hAnsi="Times New Roman" w:cs="Times New Roman"/>
          <w:sz w:val="16"/>
          <w:szCs w:val="16"/>
        </w:rPr>
        <w:t xml:space="preserve"> Borrowers can temporarily lower their minimum monthly payment to $0</w:t>
      </w:r>
      <w:r w:rsidR="00F76AD6" w:rsidRPr="00726453">
        <w:rPr>
          <w:rFonts w:ascii="Times New Roman" w:hAnsi="Times New Roman" w:cs="Times New Roman"/>
          <w:sz w:val="16"/>
          <w:szCs w:val="16"/>
        </w:rPr>
        <w:t xml:space="preserve"> using deferment or forbearance. Deferment and forbearance can be given for</w:t>
      </w:r>
      <w:r w:rsidR="00411DCD" w:rsidRPr="00726453">
        <w:rPr>
          <w:rFonts w:ascii="Times New Roman" w:hAnsi="Times New Roman" w:cs="Times New Roman"/>
          <w:sz w:val="16"/>
          <w:szCs w:val="16"/>
        </w:rPr>
        <w:t xml:space="preserve"> a variety of approved circumstances such as getting treated for cancer or serving in the Peace Corps</w:t>
      </w:r>
      <w:r w:rsidRPr="00726453">
        <w:rPr>
          <w:rFonts w:ascii="Times New Roman" w:hAnsi="Times New Roman" w:cs="Times New Roman"/>
          <w:sz w:val="16"/>
          <w:szCs w:val="16"/>
        </w:rPr>
        <w:t xml:space="preserve">. </w:t>
      </w:r>
    </w:p>
  </w:footnote>
  <w:footnote w:id="13">
    <w:p w14:paraId="2900C0DB" w14:textId="0040E403" w:rsidR="00150CAF" w:rsidRPr="00DF4C8B" w:rsidRDefault="00150CAF" w:rsidP="00C55E30">
      <w:pPr>
        <w:pStyle w:val="FootnoteText"/>
        <w:jc w:val="both"/>
        <w:rPr>
          <w:rFonts w:ascii="Times New Roman" w:hAnsi="Times New Roman" w:cs="Times New Roman"/>
        </w:rPr>
      </w:pPr>
      <w:r w:rsidRPr="00726453">
        <w:rPr>
          <w:rFonts w:ascii="Times New Roman" w:hAnsi="Times New Roman" w:cs="Times New Roman"/>
          <w:sz w:val="16"/>
          <w:szCs w:val="16"/>
          <w:vertAlign w:val="superscript"/>
        </w:rPr>
        <w:footnoteRef/>
      </w:r>
      <w:r w:rsidRPr="00726453">
        <w:rPr>
          <w:rFonts w:ascii="Times New Roman" w:hAnsi="Times New Roman" w:cs="Times New Roman"/>
          <w:sz w:val="16"/>
          <w:szCs w:val="16"/>
        </w:rPr>
        <w:t xml:space="preserve"> </w:t>
      </w:r>
      <w:bookmarkStart w:id="4" w:name="_Hlk54018941"/>
      <w:r w:rsidRPr="00726453">
        <w:rPr>
          <w:rFonts w:ascii="Times New Roman" w:hAnsi="Times New Roman" w:cs="Times New Roman"/>
          <w:sz w:val="16"/>
          <w:szCs w:val="16"/>
        </w:rPr>
        <w:t xml:space="preserve">Credit Reporting Agencies (CRA’s) are businesses that collect information about people’s use of </w:t>
      </w:r>
      <w:r w:rsidR="009B3C56" w:rsidRPr="00726453">
        <w:rPr>
          <w:rFonts w:ascii="Times New Roman" w:hAnsi="Times New Roman" w:cs="Times New Roman"/>
          <w:sz w:val="16"/>
          <w:szCs w:val="16"/>
        </w:rPr>
        <w:t>credit and</w:t>
      </w:r>
      <w:r w:rsidRPr="00726453">
        <w:rPr>
          <w:rFonts w:ascii="Times New Roman" w:hAnsi="Times New Roman" w:cs="Times New Roman"/>
          <w:sz w:val="16"/>
          <w:szCs w:val="16"/>
        </w:rPr>
        <w:t xml:space="preserve"> sell that information to third parties (Irby 2020).</w:t>
      </w:r>
      <w:bookmarkEnd w:id="4"/>
    </w:p>
  </w:footnote>
  <w:footnote w:id="14">
    <w:p w14:paraId="1D8B5166" w14:textId="13A8807F" w:rsidR="003765D7" w:rsidRPr="003765D7" w:rsidRDefault="003765D7">
      <w:pPr>
        <w:pStyle w:val="FootnoteText"/>
        <w:rPr>
          <w:rFonts w:ascii="Times New Roman" w:hAnsi="Times New Roman" w:cs="Times New Roman"/>
        </w:rPr>
      </w:pPr>
      <w:r w:rsidRPr="003765D7">
        <w:rPr>
          <w:rStyle w:val="FootnoteReference"/>
          <w:rFonts w:ascii="Times New Roman" w:hAnsi="Times New Roman" w:cs="Times New Roman"/>
          <w:sz w:val="16"/>
          <w:szCs w:val="16"/>
        </w:rPr>
        <w:footnoteRef/>
      </w:r>
      <w:r w:rsidRPr="003765D7">
        <w:rPr>
          <w:rFonts w:ascii="Times New Roman" w:hAnsi="Times New Roman" w:cs="Times New Roman"/>
          <w:sz w:val="16"/>
          <w:szCs w:val="16"/>
        </w:rPr>
        <w:t xml:space="preserve"> There are currently seven different repayment plans for student loans. Four of those repayment plans set minimum payments as a function of the borrower’s income.</w:t>
      </w:r>
    </w:p>
  </w:footnote>
  <w:footnote w:id="15">
    <w:p w14:paraId="158983BB" w14:textId="4B6BA929" w:rsidR="003765D7" w:rsidRPr="008238FD" w:rsidRDefault="003765D7" w:rsidP="008238FD">
      <w:pPr>
        <w:pStyle w:val="FootnoteText"/>
        <w:jc w:val="both"/>
        <w:rPr>
          <w:rFonts w:ascii="Times New Roman" w:hAnsi="Times New Roman" w:cs="Times New Roman"/>
        </w:rPr>
      </w:pPr>
      <w:r w:rsidRPr="008238FD">
        <w:rPr>
          <w:rStyle w:val="FootnoteReference"/>
          <w:rFonts w:ascii="Times New Roman" w:hAnsi="Times New Roman" w:cs="Times New Roman"/>
          <w:sz w:val="16"/>
          <w:szCs w:val="16"/>
        </w:rPr>
        <w:footnoteRef/>
      </w:r>
      <w:r w:rsidRPr="008238FD">
        <w:rPr>
          <w:rFonts w:ascii="Times New Roman" w:hAnsi="Times New Roman" w:cs="Times New Roman"/>
          <w:sz w:val="16"/>
          <w:szCs w:val="16"/>
        </w:rPr>
        <w:t xml:space="preserve"> </w:t>
      </w:r>
      <w:r w:rsidR="008238FD" w:rsidRPr="00D37F4B">
        <w:rPr>
          <w:rFonts w:ascii="Times New Roman" w:hAnsi="Times New Roman" w:cs="Times New Roman"/>
          <w:sz w:val="16"/>
          <w:szCs w:val="16"/>
        </w:rPr>
        <w:t>https://fcaa.org/student-loan-repayment-plans/revised-pay-as-you-earn-repaye/</w:t>
      </w:r>
      <w:r w:rsidR="008238FD" w:rsidRPr="008238FD">
        <w:rPr>
          <w:rFonts w:ascii="Times New Roman" w:hAnsi="Times New Roman" w:cs="Times New Roman"/>
          <w:sz w:val="16"/>
          <w:szCs w:val="16"/>
        </w:rPr>
        <w:t xml:space="preserve">. FFEL stands for Federal Family Education Loan program. These loans, </w:t>
      </w:r>
      <w:r w:rsidR="00906CC5">
        <w:rPr>
          <w:rFonts w:ascii="Times New Roman" w:hAnsi="Times New Roman" w:cs="Times New Roman"/>
          <w:sz w:val="16"/>
          <w:szCs w:val="16"/>
        </w:rPr>
        <w:t>that</w:t>
      </w:r>
      <w:r w:rsidR="008238FD" w:rsidRPr="008238FD">
        <w:rPr>
          <w:rFonts w:ascii="Times New Roman" w:hAnsi="Times New Roman" w:cs="Times New Roman"/>
          <w:sz w:val="16"/>
          <w:szCs w:val="16"/>
        </w:rPr>
        <w:t xml:space="preserve"> were available until 2010, were made by private institutions and guaranteed by the federal government. </w:t>
      </w:r>
    </w:p>
  </w:footnote>
  <w:footnote w:id="16">
    <w:p w14:paraId="23DB6E45" w14:textId="1177D911" w:rsidR="00F96EEF" w:rsidRPr="00F96EEF" w:rsidRDefault="00F96EEF" w:rsidP="00F96EEF">
      <w:pPr>
        <w:pStyle w:val="FootnoteText"/>
        <w:jc w:val="both"/>
        <w:rPr>
          <w:rFonts w:ascii="Times New Roman" w:hAnsi="Times New Roman" w:cs="Times New Roman"/>
        </w:rPr>
      </w:pPr>
      <w:r w:rsidRPr="00726453">
        <w:rPr>
          <w:rStyle w:val="FootnoteReference"/>
          <w:rFonts w:ascii="Times New Roman" w:hAnsi="Times New Roman" w:cs="Times New Roman"/>
          <w:sz w:val="16"/>
          <w:szCs w:val="16"/>
        </w:rPr>
        <w:footnoteRef/>
      </w:r>
      <w:r w:rsidRPr="00726453">
        <w:rPr>
          <w:rFonts w:ascii="Times New Roman" w:hAnsi="Times New Roman" w:cs="Times New Roman"/>
          <w:sz w:val="16"/>
          <w:szCs w:val="16"/>
        </w:rPr>
        <w:t xml:space="preserve"> According to </w:t>
      </w:r>
      <w:r w:rsidR="00432606" w:rsidRPr="00726453">
        <w:rPr>
          <w:rFonts w:ascii="Times New Roman" w:hAnsi="Times New Roman" w:cs="Times New Roman"/>
          <w:sz w:val="16"/>
          <w:szCs w:val="16"/>
        </w:rPr>
        <w:t>Student Borrower Protection Center</w:t>
      </w:r>
      <w:r w:rsidRPr="00726453">
        <w:rPr>
          <w:rFonts w:ascii="Times New Roman" w:hAnsi="Times New Roman" w:cs="Times New Roman"/>
          <w:sz w:val="16"/>
          <w:szCs w:val="16"/>
        </w:rPr>
        <w:t xml:space="preserve"> (2021)</w:t>
      </w:r>
      <w:r w:rsidR="003E2B3C" w:rsidRPr="00726453">
        <w:rPr>
          <w:rFonts w:ascii="Times New Roman" w:hAnsi="Times New Roman" w:cs="Times New Roman"/>
          <w:sz w:val="16"/>
          <w:szCs w:val="16"/>
        </w:rPr>
        <w:t>,</w:t>
      </w:r>
      <w:r w:rsidRPr="00726453">
        <w:rPr>
          <w:rFonts w:ascii="Times New Roman" w:hAnsi="Times New Roman" w:cs="Times New Roman"/>
          <w:sz w:val="16"/>
          <w:szCs w:val="16"/>
        </w:rPr>
        <w:t xml:space="preserve"> despite the first IDR plan becoming available in the U.S. in 1995, only 32 U.S. student loan borrowers have ever received loan forgiveness because they had been in an IDR plan for a long period of time. Despite this</w:t>
      </w:r>
      <w:r w:rsidR="003E2B3C" w:rsidRPr="00726453">
        <w:rPr>
          <w:rFonts w:ascii="Times New Roman" w:hAnsi="Times New Roman" w:cs="Times New Roman"/>
          <w:sz w:val="16"/>
          <w:szCs w:val="16"/>
        </w:rPr>
        <w:t>,</w:t>
      </w:r>
      <w:r w:rsidRPr="00726453">
        <w:rPr>
          <w:rFonts w:ascii="Times New Roman" w:hAnsi="Times New Roman" w:cs="Times New Roman"/>
          <w:sz w:val="16"/>
          <w:szCs w:val="16"/>
        </w:rPr>
        <w:t xml:space="preserve"> it is probably the case that loan forgiveness is a salient feature of IDR plans. In Brownstein (2020)</w:t>
      </w:r>
      <w:r w:rsidR="003E2B3C" w:rsidRPr="00726453">
        <w:rPr>
          <w:rFonts w:ascii="Times New Roman" w:hAnsi="Times New Roman" w:cs="Times New Roman"/>
          <w:sz w:val="16"/>
          <w:szCs w:val="16"/>
        </w:rPr>
        <w:t>,</w:t>
      </w:r>
      <w:r w:rsidRPr="00726453">
        <w:rPr>
          <w:rFonts w:ascii="Times New Roman" w:hAnsi="Times New Roman" w:cs="Times New Roman"/>
          <w:sz w:val="16"/>
          <w:szCs w:val="16"/>
        </w:rPr>
        <w:t xml:space="preserve"> I f</w:t>
      </w:r>
      <w:r w:rsidR="003E2B3C" w:rsidRPr="00726453">
        <w:rPr>
          <w:rFonts w:ascii="Times New Roman" w:hAnsi="Times New Roman" w:cs="Times New Roman"/>
          <w:sz w:val="16"/>
          <w:szCs w:val="16"/>
        </w:rPr>
        <w:t>ind</w:t>
      </w:r>
      <w:r w:rsidRPr="00726453">
        <w:rPr>
          <w:rFonts w:ascii="Times New Roman" w:hAnsi="Times New Roman" w:cs="Times New Roman"/>
          <w:sz w:val="16"/>
          <w:szCs w:val="16"/>
        </w:rPr>
        <w:t xml:space="preserve"> that decreasing the number of the years until loan forgives for an IDR plan from 20 years to 15 increase</w:t>
      </w:r>
      <w:r w:rsidR="003E2B3C" w:rsidRPr="00726453">
        <w:rPr>
          <w:rFonts w:ascii="Times New Roman" w:hAnsi="Times New Roman" w:cs="Times New Roman"/>
          <w:sz w:val="16"/>
          <w:szCs w:val="16"/>
        </w:rPr>
        <w:t>s</w:t>
      </w:r>
      <w:r w:rsidRPr="00726453">
        <w:rPr>
          <w:rFonts w:ascii="Times New Roman" w:hAnsi="Times New Roman" w:cs="Times New Roman"/>
          <w:sz w:val="16"/>
          <w:szCs w:val="16"/>
        </w:rPr>
        <w:t xml:space="preserve"> the probability surveyed MSU students prefer an IDR</w:t>
      </w:r>
      <w:r w:rsidR="003E2B3C" w:rsidRPr="00726453">
        <w:rPr>
          <w:rFonts w:ascii="Times New Roman" w:hAnsi="Times New Roman" w:cs="Times New Roman"/>
          <w:sz w:val="16"/>
          <w:szCs w:val="16"/>
        </w:rPr>
        <w:t xml:space="preserve"> plan</w:t>
      </w:r>
      <w:r w:rsidRPr="00726453">
        <w:rPr>
          <w:rFonts w:ascii="Times New Roman" w:hAnsi="Times New Roman" w:cs="Times New Roman"/>
          <w:sz w:val="16"/>
          <w:szCs w:val="16"/>
        </w:rPr>
        <w:t xml:space="preserve"> to a non-IDR plan by about 20 percentage points. </w:t>
      </w:r>
    </w:p>
  </w:footnote>
  <w:footnote w:id="17">
    <w:p w14:paraId="7B19F88B" w14:textId="77777777" w:rsidR="003765D7" w:rsidRPr="00726453" w:rsidRDefault="003765D7" w:rsidP="003765D7">
      <w:pPr>
        <w:pStyle w:val="FootnoteText"/>
        <w:jc w:val="both"/>
        <w:rPr>
          <w:rFonts w:ascii="Times New Roman" w:hAnsi="Times New Roman" w:cs="Times New Roman"/>
          <w:sz w:val="16"/>
          <w:szCs w:val="16"/>
        </w:rPr>
      </w:pPr>
      <w:r w:rsidRPr="00726453">
        <w:rPr>
          <w:rFonts w:ascii="Times New Roman" w:hAnsi="Times New Roman" w:cs="Times New Roman"/>
          <w:sz w:val="16"/>
          <w:szCs w:val="16"/>
          <w:vertAlign w:val="superscript"/>
        </w:rPr>
        <w:footnoteRef/>
      </w:r>
      <w:r w:rsidRPr="00726453">
        <w:rPr>
          <w:rFonts w:ascii="Times New Roman" w:hAnsi="Times New Roman" w:cs="Times New Roman"/>
          <w:sz w:val="16"/>
          <w:szCs w:val="16"/>
          <w:vertAlign w:val="superscript"/>
        </w:rPr>
        <w:t xml:space="preserve"> </w:t>
      </w:r>
      <w:bookmarkStart w:id="5" w:name="_Hlk54019391"/>
      <w:r w:rsidRPr="00726453">
        <w:rPr>
          <w:rFonts w:ascii="Times New Roman" w:hAnsi="Times New Roman" w:cs="Times New Roman"/>
          <w:sz w:val="16"/>
          <w:szCs w:val="16"/>
        </w:rPr>
        <w:t>For all states except Hawaii and Alaska, 150% of the federal poverty line for a household with a single individual in 2020 was $19,140 and for a household with 2 individuals was $25,860. See Office of the Assistant Secretary for Planning and Evaluation (2019).</w:t>
      </w:r>
      <w:bookmarkEnd w:id="5"/>
    </w:p>
  </w:footnote>
  <w:footnote w:id="18">
    <w:p w14:paraId="6498089D" w14:textId="2153B285" w:rsidR="00AF61C3" w:rsidRPr="00726453" w:rsidRDefault="00AF61C3" w:rsidP="00AF61C3">
      <w:pPr>
        <w:pStyle w:val="FootnoteText"/>
        <w:jc w:val="both"/>
        <w:rPr>
          <w:sz w:val="16"/>
          <w:szCs w:val="16"/>
        </w:rPr>
      </w:pPr>
      <w:r w:rsidRPr="00726453">
        <w:rPr>
          <w:rFonts w:ascii="Times New Roman" w:hAnsi="Times New Roman" w:cs="Times New Roman"/>
          <w:sz w:val="16"/>
          <w:szCs w:val="16"/>
          <w:vertAlign w:val="superscript"/>
        </w:rPr>
        <w:footnoteRef/>
      </w:r>
      <w:r w:rsidRPr="00726453">
        <w:rPr>
          <w:rFonts w:ascii="Times New Roman" w:hAnsi="Times New Roman" w:cs="Times New Roman"/>
          <w:sz w:val="16"/>
          <w:szCs w:val="16"/>
        </w:rPr>
        <w:t xml:space="preserve"> A borrower may make lower total interest payments when making lower monthly payments if the borrows makes payments long enough for a significant proportion of their loan balance to be forgiven.</w:t>
      </w:r>
    </w:p>
  </w:footnote>
  <w:footnote w:id="19">
    <w:p w14:paraId="08C1700B" w14:textId="55C1FACE" w:rsidR="00150CAF" w:rsidRPr="00726453" w:rsidRDefault="00150CAF" w:rsidP="00684DA4">
      <w:pPr>
        <w:pStyle w:val="FootnoteText"/>
        <w:jc w:val="both"/>
        <w:rPr>
          <w:rFonts w:ascii="Times New Roman" w:hAnsi="Times New Roman" w:cs="Times New Roman"/>
          <w:sz w:val="16"/>
          <w:szCs w:val="16"/>
        </w:rPr>
      </w:pPr>
      <w:r w:rsidRPr="00726453">
        <w:rPr>
          <w:rStyle w:val="FootnoteReference"/>
          <w:rFonts w:ascii="Times New Roman" w:hAnsi="Times New Roman" w:cs="Times New Roman"/>
          <w:sz w:val="16"/>
          <w:szCs w:val="16"/>
        </w:rPr>
        <w:footnoteRef/>
      </w:r>
      <w:r w:rsidRPr="00726453">
        <w:rPr>
          <w:rFonts w:ascii="Times New Roman" w:hAnsi="Times New Roman" w:cs="Times New Roman"/>
          <w:sz w:val="16"/>
          <w:szCs w:val="16"/>
        </w:rPr>
        <w:t xml:space="preserve"> https://studentaid.gov/app/counselingInstructions.action?counselingType=exit. Schools can do other things to </w:t>
      </w:r>
      <w:r w:rsidR="00292B5E" w:rsidRPr="00726453">
        <w:rPr>
          <w:rFonts w:ascii="Times New Roman" w:hAnsi="Times New Roman" w:cs="Times New Roman"/>
          <w:sz w:val="16"/>
          <w:szCs w:val="16"/>
        </w:rPr>
        <w:t>fulfill</w:t>
      </w:r>
      <w:r w:rsidRPr="00726453">
        <w:rPr>
          <w:rFonts w:ascii="Times New Roman" w:hAnsi="Times New Roman" w:cs="Times New Roman"/>
          <w:sz w:val="16"/>
          <w:szCs w:val="16"/>
        </w:rPr>
        <w:t xml:space="preserve"> the requirement to provide exit counseling. However, anyone can use the U</w:t>
      </w:r>
      <w:r w:rsidR="0015283B" w:rsidRPr="00726453">
        <w:rPr>
          <w:rFonts w:ascii="Times New Roman" w:hAnsi="Times New Roman" w:cs="Times New Roman"/>
          <w:sz w:val="16"/>
          <w:szCs w:val="16"/>
        </w:rPr>
        <w:t>.</w:t>
      </w:r>
      <w:r w:rsidRPr="00726453">
        <w:rPr>
          <w:rFonts w:ascii="Times New Roman" w:hAnsi="Times New Roman" w:cs="Times New Roman"/>
          <w:sz w:val="16"/>
          <w:szCs w:val="16"/>
        </w:rPr>
        <w:t>S</w:t>
      </w:r>
      <w:r w:rsidR="0015283B" w:rsidRPr="00726453">
        <w:rPr>
          <w:rFonts w:ascii="Times New Roman" w:hAnsi="Times New Roman" w:cs="Times New Roman"/>
          <w:sz w:val="16"/>
          <w:szCs w:val="16"/>
        </w:rPr>
        <w:t>.</w:t>
      </w:r>
      <w:r w:rsidRPr="00726453">
        <w:rPr>
          <w:rFonts w:ascii="Times New Roman" w:hAnsi="Times New Roman" w:cs="Times New Roman"/>
          <w:sz w:val="16"/>
          <w:szCs w:val="16"/>
        </w:rPr>
        <w:t xml:space="preserve"> Department of Education’s website and most schools (including MSU) refer their students to the website for exit counseling. </w:t>
      </w:r>
    </w:p>
  </w:footnote>
  <w:footnote w:id="20">
    <w:p w14:paraId="0D99F617" w14:textId="269EF4A6" w:rsidR="00150CAF" w:rsidRPr="00DF4C8B" w:rsidRDefault="00150CAF" w:rsidP="00AC258D">
      <w:pPr>
        <w:pStyle w:val="FootnoteText"/>
        <w:jc w:val="both"/>
        <w:rPr>
          <w:rFonts w:ascii="Times New Roman" w:hAnsi="Times New Roman" w:cs="Times New Roman"/>
        </w:rPr>
      </w:pPr>
      <w:r w:rsidRPr="00726453">
        <w:rPr>
          <w:rFonts w:ascii="Times New Roman" w:hAnsi="Times New Roman" w:cs="Times New Roman"/>
          <w:sz w:val="16"/>
          <w:szCs w:val="16"/>
          <w:vertAlign w:val="superscript"/>
        </w:rPr>
        <w:footnoteRef/>
      </w:r>
      <w:r w:rsidRPr="00726453">
        <w:rPr>
          <w:rFonts w:ascii="Times New Roman" w:hAnsi="Times New Roman" w:cs="Times New Roman"/>
          <w:sz w:val="16"/>
          <w:szCs w:val="16"/>
        </w:rPr>
        <w:t xml:space="preserve"> </w:t>
      </w:r>
      <w:bookmarkStart w:id="6" w:name="_Hlk54017476"/>
      <w:r w:rsidR="00852243" w:rsidRPr="00726453">
        <w:rPr>
          <w:rFonts w:ascii="Times New Roman" w:hAnsi="Times New Roman" w:cs="Times New Roman"/>
          <w:sz w:val="16"/>
          <w:szCs w:val="16"/>
        </w:rPr>
        <w:t>It may be the case that a large proportion of borrowers do not complete exit counseling.</w:t>
      </w:r>
      <w:r w:rsidRPr="00726453">
        <w:rPr>
          <w:rFonts w:ascii="Times New Roman" w:hAnsi="Times New Roman" w:cs="Times New Roman"/>
          <w:sz w:val="16"/>
          <w:szCs w:val="16"/>
        </w:rPr>
        <w:t xml:space="preserve"> In a survey of 13,000 high debt borrowers</w:t>
      </w:r>
      <w:r w:rsidR="00663CD5">
        <w:rPr>
          <w:rFonts w:ascii="Times New Roman" w:hAnsi="Times New Roman" w:cs="Times New Roman"/>
          <w:sz w:val="16"/>
          <w:szCs w:val="16"/>
        </w:rPr>
        <w:t>,</w:t>
      </w:r>
      <w:r w:rsidRPr="00726453">
        <w:rPr>
          <w:rFonts w:ascii="Times New Roman" w:hAnsi="Times New Roman" w:cs="Times New Roman"/>
          <w:sz w:val="16"/>
          <w:szCs w:val="16"/>
        </w:rPr>
        <w:t xml:space="preserve"> 40% of respondents reported they did not receive any form of student loan counseling (Whitsett and O’Sullivan 2012).</w:t>
      </w:r>
    </w:p>
    <w:bookmarkEnd w:id="6"/>
  </w:footnote>
  <w:footnote w:id="21">
    <w:p w14:paraId="6D650AE3" w14:textId="77777777" w:rsidR="00713625" w:rsidRPr="00DF4C8B" w:rsidRDefault="00713625" w:rsidP="00713625">
      <w:pPr>
        <w:spacing w:after="0" w:line="240" w:lineRule="auto"/>
        <w:jc w:val="both"/>
        <w:rPr>
          <w:rFonts w:ascii="Times New Roman" w:hAnsi="Times New Roman" w:cs="Times New Roman"/>
          <w:sz w:val="20"/>
          <w:szCs w:val="20"/>
        </w:rPr>
      </w:pPr>
      <w:r w:rsidRPr="00726453">
        <w:rPr>
          <w:rFonts w:ascii="Times New Roman" w:hAnsi="Times New Roman" w:cs="Times New Roman"/>
          <w:sz w:val="16"/>
          <w:szCs w:val="16"/>
          <w:vertAlign w:val="superscript"/>
        </w:rPr>
        <w:footnoteRef/>
      </w:r>
      <w:r w:rsidRPr="00726453">
        <w:rPr>
          <w:rFonts w:ascii="Times New Roman" w:hAnsi="Times New Roman" w:cs="Times New Roman"/>
          <w:sz w:val="16"/>
          <w:szCs w:val="16"/>
        </w:rPr>
        <w:t xml:space="preserve"> </w:t>
      </w:r>
      <w:bookmarkStart w:id="7" w:name="_Hlk54017759"/>
      <w:r w:rsidRPr="00726453">
        <w:rPr>
          <w:rFonts w:ascii="Times New Roman" w:hAnsi="Times New Roman" w:cs="Times New Roman"/>
          <w:sz w:val="16"/>
          <w:szCs w:val="16"/>
        </w:rPr>
        <w:t xml:space="preserve">A loan servicer is a private company that the U.S. federal government contracts with to collect federal student loan payments. </w:t>
      </w:r>
      <w:bookmarkEnd w:id="7"/>
    </w:p>
  </w:footnote>
  <w:footnote w:id="22">
    <w:p w14:paraId="4AD8A9B1" w14:textId="531A0AD1" w:rsidR="00906CC5" w:rsidRPr="00906CC5" w:rsidRDefault="00906CC5" w:rsidP="00906CC5">
      <w:pPr>
        <w:pStyle w:val="FootnoteText"/>
        <w:jc w:val="both"/>
        <w:rPr>
          <w:rFonts w:ascii="Times New Roman" w:hAnsi="Times New Roman" w:cs="Times New Roman"/>
          <w:sz w:val="16"/>
          <w:szCs w:val="16"/>
        </w:rPr>
      </w:pPr>
      <w:r w:rsidRPr="00906CC5">
        <w:rPr>
          <w:rStyle w:val="FootnoteReference"/>
          <w:rFonts w:ascii="Times New Roman" w:hAnsi="Times New Roman" w:cs="Times New Roman"/>
          <w:sz w:val="16"/>
          <w:szCs w:val="16"/>
        </w:rPr>
        <w:footnoteRef/>
      </w:r>
      <w:r w:rsidRPr="00906CC5">
        <w:rPr>
          <w:rFonts w:ascii="Times New Roman" w:hAnsi="Times New Roman" w:cs="Times New Roman"/>
          <w:sz w:val="16"/>
          <w:szCs w:val="16"/>
        </w:rPr>
        <w:t xml:space="preserve"> Income driven repayment plans calculate payments as a function of income above a certain amount such as 10% of income above 150% of the federal poverty line in the case of the Revised Pay as You Earn Plan. The results in Brownstein (2020) suggest that if the amount of exempt income was decreased, such as to 125% of the federal poverty line, that more borrowers would choose to be on the Revised Pay as You Earn Plan.</w:t>
      </w:r>
    </w:p>
  </w:footnote>
  <w:footnote w:id="23">
    <w:p w14:paraId="7C39FBAA" w14:textId="33076EB8" w:rsidR="00205F40" w:rsidRPr="00726453" w:rsidRDefault="00205F40">
      <w:pPr>
        <w:pStyle w:val="FootnoteText"/>
        <w:rPr>
          <w:rFonts w:ascii="Times New Roman" w:hAnsi="Times New Roman" w:cs="Times New Roman"/>
          <w:sz w:val="16"/>
          <w:szCs w:val="16"/>
        </w:rPr>
      </w:pPr>
      <w:r w:rsidRPr="00726453">
        <w:rPr>
          <w:rFonts w:ascii="Times New Roman" w:hAnsi="Times New Roman" w:cs="Times New Roman"/>
          <w:sz w:val="16"/>
          <w:szCs w:val="16"/>
          <w:vertAlign w:val="superscript"/>
        </w:rPr>
        <w:footnoteRef/>
      </w:r>
      <w:r w:rsidRPr="00726453">
        <w:rPr>
          <w:rFonts w:ascii="Times New Roman" w:hAnsi="Times New Roman" w:cs="Times New Roman"/>
          <w:sz w:val="16"/>
          <w:szCs w:val="16"/>
        </w:rPr>
        <w:t xml:space="preserve"> MSU’s Office of Financial Aid defines a senior as an undergraduate student who has completed at least 88 credits. </w:t>
      </w:r>
    </w:p>
  </w:footnote>
  <w:footnote w:id="24">
    <w:p w14:paraId="61E7A812" w14:textId="77777777" w:rsidR="00043637" w:rsidRPr="00DF4C8B" w:rsidRDefault="00043637" w:rsidP="00043637">
      <w:pPr>
        <w:pStyle w:val="FootnoteText"/>
        <w:jc w:val="both"/>
      </w:pPr>
      <w:r w:rsidRPr="00726453">
        <w:rPr>
          <w:rStyle w:val="FootnoteReference"/>
          <w:rFonts w:ascii="Times New Roman" w:hAnsi="Times New Roman" w:cs="Times New Roman"/>
          <w:sz w:val="16"/>
          <w:szCs w:val="16"/>
        </w:rPr>
        <w:footnoteRef/>
      </w:r>
      <w:r w:rsidRPr="00726453">
        <w:rPr>
          <w:rFonts w:ascii="Times New Roman" w:hAnsi="Times New Roman" w:cs="Times New Roman"/>
          <w:sz w:val="16"/>
          <w:szCs w:val="16"/>
        </w:rPr>
        <w:t xml:space="preserve"> In cases where 2 or more responses had the same Venmo account name or email for Paypal, all responses except for the response with the earliest recorded date were deleted. 4 completed responses had neither a Venmo account nor an email for Paypal and therefore could not be checked against other responses.</w:t>
      </w:r>
    </w:p>
  </w:footnote>
  <w:footnote w:id="25">
    <w:p w14:paraId="1DC6194C" w14:textId="21B74C80" w:rsidR="00535628" w:rsidRPr="00726453" w:rsidRDefault="00535628" w:rsidP="00535628">
      <w:pPr>
        <w:pStyle w:val="FootnoteText"/>
        <w:jc w:val="both"/>
        <w:rPr>
          <w:sz w:val="14"/>
          <w:szCs w:val="14"/>
        </w:rPr>
      </w:pPr>
      <w:r w:rsidRPr="00726453">
        <w:rPr>
          <w:rFonts w:ascii="Times New Roman" w:hAnsi="Times New Roman" w:cs="Times New Roman"/>
          <w:sz w:val="16"/>
          <w:szCs w:val="16"/>
          <w:vertAlign w:val="superscript"/>
        </w:rPr>
        <w:footnoteRef/>
      </w:r>
      <w:r w:rsidRPr="00726453">
        <w:rPr>
          <w:rFonts w:ascii="Times New Roman" w:hAnsi="Times New Roman" w:cs="Times New Roman"/>
          <w:sz w:val="16"/>
          <w:szCs w:val="16"/>
        </w:rPr>
        <w:t xml:space="preserve"> Arcidiacono</w:t>
      </w:r>
      <w:r w:rsidR="00D07E46" w:rsidRPr="00726453">
        <w:rPr>
          <w:rFonts w:ascii="Times New Roman" w:hAnsi="Times New Roman" w:cs="Times New Roman"/>
          <w:sz w:val="16"/>
          <w:szCs w:val="16"/>
        </w:rPr>
        <w:t>, Hotz, Maurel, and Monamo</w:t>
      </w:r>
      <w:r w:rsidRPr="00726453">
        <w:rPr>
          <w:rFonts w:ascii="Times New Roman" w:hAnsi="Times New Roman" w:cs="Times New Roman"/>
          <w:sz w:val="16"/>
          <w:szCs w:val="16"/>
        </w:rPr>
        <w:t xml:space="preserve"> (2020) survey students at Duke University about their major and occupation specific earnings expectations in 2009</w:t>
      </w:r>
      <w:r w:rsidR="00294E5F" w:rsidRPr="00726453">
        <w:rPr>
          <w:rFonts w:ascii="Times New Roman" w:hAnsi="Times New Roman" w:cs="Times New Roman"/>
          <w:sz w:val="16"/>
          <w:szCs w:val="16"/>
        </w:rPr>
        <w:t>. In 2015 they</w:t>
      </w:r>
      <w:r w:rsidRPr="00726453">
        <w:rPr>
          <w:rFonts w:ascii="Times New Roman" w:hAnsi="Times New Roman" w:cs="Times New Roman"/>
          <w:sz w:val="16"/>
          <w:szCs w:val="16"/>
        </w:rPr>
        <w:t xml:space="preserve"> collect data on the </w:t>
      </w:r>
      <w:r w:rsidR="00294E5F" w:rsidRPr="00726453">
        <w:rPr>
          <w:rFonts w:ascii="Times New Roman" w:hAnsi="Times New Roman" w:cs="Times New Roman"/>
          <w:sz w:val="16"/>
          <w:szCs w:val="16"/>
        </w:rPr>
        <w:t xml:space="preserve">survey </w:t>
      </w:r>
      <w:r w:rsidRPr="00726453">
        <w:rPr>
          <w:rFonts w:ascii="Times New Roman" w:hAnsi="Times New Roman" w:cs="Times New Roman"/>
          <w:sz w:val="16"/>
          <w:szCs w:val="16"/>
        </w:rPr>
        <w:t>respondent’s actual earnings. The</w:t>
      </w:r>
      <w:r w:rsidR="00294E5F" w:rsidRPr="00726453">
        <w:rPr>
          <w:rFonts w:ascii="Times New Roman" w:hAnsi="Times New Roman" w:cs="Times New Roman"/>
          <w:sz w:val="16"/>
          <w:szCs w:val="16"/>
        </w:rPr>
        <w:t>y</w:t>
      </w:r>
      <w:r w:rsidRPr="00726453">
        <w:rPr>
          <w:rFonts w:ascii="Times New Roman" w:hAnsi="Times New Roman" w:cs="Times New Roman"/>
          <w:sz w:val="16"/>
          <w:szCs w:val="16"/>
        </w:rPr>
        <w:t xml:space="preserve"> f</w:t>
      </w:r>
      <w:r w:rsidR="007E1CB4" w:rsidRPr="00726453">
        <w:rPr>
          <w:rFonts w:ascii="Times New Roman" w:hAnsi="Times New Roman" w:cs="Times New Roman"/>
          <w:sz w:val="16"/>
          <w:szCs w:val="16"/>
        </w:rPr>
        <w:t>ind</w:t>
      </w:r>
      <w:r w:rsidRPr="00726453">
        <w:rPr>
          <w:rFonts w:ascii="Times New Roman" w:hAnsi="Times New Roman" w:cs="Times New Roman"/>
          <w:sz w:val="16"/>
          <w:szCs w:val="16"/>
        </w:rPr>
        <w:t xml:space="preserve"> that</w:t>
      </w:r>
      <w:r w:rsidR="00294E5F" w:rsidRPr="00726453">
        <w:rPr>
          <w:rFonts w:ascii="Times New Roman" w:hAnsi="Times New Roman" w:cs="Times New Roman"/>
          <w:sz w:val="16"/>
          <w:szCs w:val="16"/>
        </w:rPr>
        <w:t xml:space="preserve"> a</w:t>
      </w:r>
      <w:r w:rsidRPr="00726453">
        <w:rPr>
          <w:rFonts w:ascii="Times New Roman" w:hAnsi="Times New Roman" w:cs="Times New Roman"/>
          <w:sz w:val="16"/>
          <w:szCs w:val="16"/>
        </w:rPr>
        <w:t xml:space="preserve"> student</w:t>
      </w:r>
      <w:r w:rsidR="00294E5F" w:rsidRPr="00726453">
        <w:rPr>
          <w:rFonts w:ascii="Times New Roman" w:hAnsi="Times New Roman" w:cs="Times New Roman"/>
          <w:sz w:val="16"/>
          <w:szCs w:val="16"/>
        </w:rPr>
        <w:t>’</w:t>
      </w:r>
      <w:r w:rsidRPr="00726453">
        <w:rPr>
          <w:rFonts w:ascii="Times New Roman" w:hAnsi="Times New Roman" w:cs="Times New Roman"/>
          <w:sz w:val="16"/>
          <w:szCs w:val="16"/>
        </w:rPr>
        <w:t xml:space="preserve">s earnings expectations </w:t>
      </w:r>
      <w:r w:rsidR="00294E5F" w:rsidRPr="00726453">
        <w:rPr>
          <w:rFonts w:ascii="Times New Roman" w:hAnsi="Times New Roman" w:cs="Times New Roman"/>
          <w:sz w:val="16"/>
          <w:szCs w:val="16"/>
        </w:rPr>
        <w:t>are</w:t>
      </w:r>
      <w:r w:rsidRPr="00726453">
        <w:rPr>
          <w:rFonts w:ascii="Times New Roman" w:hAnsi="Times New Roman" w:cs="Times New Roman"/>
          <w:sz w:val="16"/>
          <w:szCs w:val="16"/>
        </w:rPr>
        <w:t xml:space="preserve"> informative about future earnings and that students sorted into occupations based on expected earnings.</w:t>
      </w:r>
      <w:r w:rsidRPr="00353B76">
        <w:rPr>
          <w:rFonts w:ascii="Times New Roman" w:hAnsi="Times New Roman" w:cs="Times New Roman"/>
          <w:sz w:val="16"/>
          <w:szCs w:val="16"/>
        </w:rPr>
        <w:t xml:space="preserve"> </w:t>
      </w:r>
      <w:r w:rsidR="00353B76" w:rsidRPr="00353B76">
        <w:rPr>
          <w:rFonts w:ascii="Times New Roman" w:hAnsi="Times New Roman" w:cs="Times New Roman"/>
          <w:sz w:val="16"/>
          <w:szCs w:val="16"/>
        </w:rPr>
        <w:t>Wiswall and Zafar (2021) find that college students’ beliefs about future income are significant related to realized income 6 years later and that mean expected income is almost identical to mean realized income.</w:t>
      </w:r>
    </w:p>
  </w:footnote>
  <w:footnote w:id="26">
    <w:p w14:paraId="191E53A3" w14:textId="437BBDC4" w:rsidR="002837FE" w:rsidRPr="00726453" w:rsidRDefault="002837FE" w:rsidP="002837FE">
      <w:pPr>
        <w:pStyle w:val="FootnoteText"/>
        <w:jc w:val="both"/>
        <w:rPr>
          <w:rFonts w:ascii="Times New Roman" w:hAnsi="Times New Roman" w:cs="Times New Roman"/>
          <w:sz w:val="16"/>
          <w:szCs w:val="16"/>
        </w:rPr>
      </w:pPr>
      <w:r w:rsidRPr="00726453">
        <w:rPr>
          <w:rStyle w:val="FootnoteReference"/>
          <w:rFonts w:ascii="Times New Roman" w:hAnsi="Times New Roman" w:cs="Times New Roman"/>
          <w:sz w:val="16"/>
          <w:szCs w:val="16"/>
        </w:rPr>
        <w:footnoteRef/>
      </w:r>
      <w:r w:rsidRPr="00726453">
        <w:rPr>
          <w:rFonts w:ascii="Times New Roman" w:hAnsi="Times New Roman" w:cs="Times New Roman"/>
          <w:sz w:val="16"/>
          <w:szCs w:val="16"/>
        </w:rPr>
        <w:t xml:space="preserve"> This was for </w:t>
      </w:r>
      <w:r w:rsidR="004567DE">
        <w:rPr>
          <w:rFonts w:ascii="Times New Roman" w:hAnsi="Times New Roman" w:cs="Times New Roman"/>
          <w:sz w:val="16"/>
          <w:szCs w:val="16"/>
        </w:rPr>
        <w:t>two</w:t>
      </w:r>
      <w:r w:rsidRPr="00726453">
        <w:rPr>
          <w:rFonts w:ascii="Times New Roman" w:hAnsi="Times New Roman" w:cs="Times New Roman"/>
          <w:sz w:val="16"/>
          <w:szCs w:val="16"/>
        </w:rPr>
        <w:t xml:space="preserve"> reasons. First, individuals in graduate or professional school have an unusually low income given their level of education. Second, borrowers who are in graduate or professional school can get a deferment </w:t>
      </w:r>
      <w:r w:rsidR="007E1CB4" w:rsidRPr="00726453">
        <w:rPr>
          <w:rFonts w:ascii="Times New Roman" w:hAnsi="Times New Roman" w:cs="Times New Roman"/>
          <w:sz w:val="16"/>
          <w:szCs w:val="16"/>
        </w:rPr>
        <w:t>and temporarily lower their required loan payment to $0.</w:t>
      </w:r>
      <w:r w:rsidRPr="00726453">
        <w:rPr>
          <w:rFonts w:ascii="Times New Roman" w:hAnsi="Times New Roman" w:cs="Times New Roman"/>
          <w:sz w:val="16"/>
          <w:szCs w:val="16"/>
        </w:rPr>
        <w:t xml:space="preserve"> </w:t>
      </w:r>
    </w:p>
  </w:footnote>
  <w:footnote w:id="27">
    <w:p w14:paraId="1C2431B7" w14:textId="23E96E40" w:rsidR="00535628" w:rsidRDefault="00535628" w:rsidP="00294E5F">
      <w:pPr>
        <w:pStyle w:val="FootnoteText"/>
        <w:jc w:val="both"/>
      </w:pPr>
      <w:r w:rsidRPr="00726453">
        <w:rPr>
          <w:rFonts w:ascii="Times New Roman" w:hAnsi="Times New Roman" w:cs="Times New Roman"/>
          <w:sz w:val="16"/>
          <w:szCs w:val="16"/>
          <w:vertAlign w:val="superscript"/>
        </w:rPr>
        <w:footnoteRef/>
      </w:r>
      <w:r w:rsidRPr="00726453">
        <w:rPr>
          <w:rFonts w:ascii="Times New Roman" w:hAnsi="Times New Roman" w:cs="Times New Roman"/>
          <w:sz w:val="16"/>
          <w:szCs w:val="16"/>
        </w:rPr>
        <w:t xml:space="preserve"> See Appendix </w:t>
      </w:r>
      <w:r w:rsidR="008230D2" w:rsidRPr="00726453">
        <w:rPr>
          <w:rFonts w:ascii="Times New Roman" w:hAnsi="Times New Roman" w:cs="Times New Roman"/>
          <w:sz w:val="16"/>
          <w:szCs w:val="16"/>
        </w:rPr>
        <w:t>A</w:t>
      </w:r>
      <w:r w:rsidRPr="00726453">
        <w:rPr>
          <w:rFonts w:ascii="Times New Roman" w:hAnsi="Times New Roman" w:cs="Times New Roman"/>
          <w:sz w:val="16"/>
          <w:szCs w:val="16"/>
        </w:rPr>
        <w:t xml:space="preserve"> for screenshots </w:t>
      </w:r>
      <w:r w:rsidR="006A59B4" w:rsidRPr="00726453">
        <w:rPr>
          <w:rFonts w:ascii="Times New Roman" w:hAnsi="Times New Roman" w:cs="Times New Roman"/>
          <w:sz w:val="16"/>
          <w:szCs w:val="16"/>
        </w:rPr>
        <w:t>from</w:t>
      </w:r>
      <w:r w:rsidRPr="00726453">
        <w:rPr>
          <w:rFonts w:ascii="Times New Roman" w:hAnsi="Times New Roman" w:cs="Times New Roman"/>
          <w:sz w:val="16"/>
          <w:szCs w:val="16"/>
        </w:rPr>
        <w:t xml:space="preserve"> survey</w:t>
      </w:r>
      <w:r w:rsidR="006A59B4" w:rsidRPr="00726453">
        <w:rPr>
          <w:rFonts w:ascii="Times New Roman" w:hAnsi="Times New Roman" w:cs="Times New Roman"/>
          <w:sz w:val="16"/>
          <w:szCs w:val="16"/>
        </w:rPr>
        <w:t xml:space="preserve">. Total amount paid and length of time making </w:t>
      </w:r>
      <w:r w:rsidR="00205096" w:rsidRPr="00726453">
        <w:rPr>
          <w:rFonts w:ascii="Times New Roman" w:hAnsi="Times New Roman" w:cs="Times New Roman"/>
          <w:sz w:val="16"/>
          <w:szCs w:val="16"/>
        </w:rPr>
        <w:t xml:space="preserve">payments </w:t>
      </w:r>
      <w:r w:rsidR="00294E5F" w:rsidRPr="00726453">
        <w:rPr>
          <w:rFonts w:ascii="Times New Roman" w:hAnsi="Times New Roman" w:cs="Times New Roman"/>
          <w:sz w:val="16"/>
          <w:szCs w:val="16"/>
        </w:rPr>
        <w:t>are</w:t>
      </w:r>
      <w:r w:rsidR="00205096" w:rsidRPr="00726453">
        <w:rPr>
          <w:rFonts w:ascii="Times New Roman" w:hAnsi="Times New Roman" w:cs="Times New Roman"/>
          <w:sz w:val="16"/>
          <w:szCs w:val="16"/>
        </w:rPr>
        <w:t xml:space="preserve"> calculated assuming simple daily interest and income increasing at 5% on January 1</w:t>
      </w:r>
      <w:r w:rsidR="00205096" w:rsidRPr="00726453">
        <w:rPr>
          <w:rFonts w:ascii="Times New Roman" w:hAnsi="Times New Roman" w:cs="Times New Roman"/>
          <w:sz w:val="16"/>
          <w:szCs w:val="16"/>
          <w:vertAlign w:val="superscript"/>
        </w:rPr>
        <w:t>st</w:t>
      </w:r>
      <w:r w:rsidR="00205096" w:rsidRPr="00726453">
        <w:rPr>
          <w:rFonts w:ascii="Times New Roman" w:hAnsi="Times New Roman" w:cs="Times New Roman"/>
          <w:sz w:val="16"/>
          <w:szCs w:val="16"/>
        </w:rPr>
        <w:t xml:space="preserve"> of each year. Additional details about those calculations are available upon request. </w:t>
      </w:r>
    </w:p>
  </w:footnote>
  <w:footnote w:id="28">
    <w:p w14:paraId="5941B0B5" w14:textId="6D01E812" w:rsidR="007940DC" w:rsidRPr="00906CC5" w:rsidRDefault="007940DC" w:rsidP="00906CC5">
      <w:pPr>
        <w:pStyle w:val="FootnoteText"/>
        <w:jc w:val="both"/>
        <w:rPr>
          <w:rFonts w:ascii="Times New Roman" w:hAnsi="Times New Roman" w:cs="Times New Roman"/>
          <w:sz w:val="16"/>
          <w:szCs w:val="16"/>
        </w:rPr>
      </w:pPr>
      <w:r w:rsidRPr="00906CC5">
        <w:rPr>
          <w:rStyle w:val="FootnoteReference"/>
          <w:rFonts w:ascii="Times New Roman" w:hAnsi="Times New Roman" w:cs="Times New Roman"/>
          <w:sz w:val="16"/>
          <w:szCs w:val="16"/>
        </w:rPr>
        <w:footnoteRef/>
      </w:r>
      <w:r w:rsidRPr="00906CC5">
        <w:rPr>
          <w:rFonts w:ascii="Times New Roman" w:hAnsi="Times New Roman" w:cs="Times New Roman"/>
          <w:sz w:val="16"/>
          <w:szCs w:val="16"/>
        </w:rPr>
        <w:t xml:space="preserve"> I calculated the average income to be $53,268. </w:t>
      </w:r>
    </w:p>
  </w:footnote>
  <w:footnote w:id="29">
    <w:p w14:paraId="3304E23B" w14:textId="1D9F7E9B" w:rsidR="00906CC5" w:rsidRPr="00906CC5" w:rsidRDefault="00906CC5" w:rsidP="00906CC5">
      <w:pPr>
        <w:pStyle w:val="FootnoteText"/>
        <w:jc w:val="both"/>
        <w:rPr>
          <w:rFonts w:ascii="Times New Roman" w:hAnsi="Times New Roman" w:cs="Times New Roman"/>
          <w:sz w:val="16"/>
          <w:szCs w:val="16"/>
        </w:rPr>
      </w:pPr>
      <w:r w:rsidRPr="00906CC5">
        <w:rPr>
          <w:rStyle w:val="FootnoteReference"/>
          <w:rFonts w:ascii="Times New Roman" w:hAnsi="Times New Roman" w:cs="Times New Roman"/>
          <w:sz w:val="16"/>
          <w:szCs w:val="16"/>
        </w:rPr>
        <w:footnoteRef/>
      </w:r>
      <w:r w:rsidRPr="00906CC5">
        <w:rPr>
          <w:rFonts w:ascii="Times New Roman" w:hAnsi="Times New Roman" w:cs="Times New Roman"/>
          <w:sz w:val="16"/>
          <w:szCs w:val="16"/>
        </w:rPr>
        <w:t xml:space="preserve"> The income of college graduates varies depending on a student’s major. Using the data from the College Scorecard I describe in the next paragraph, median first year incomes for MSU graduates vary from $18,200 to $74,700 depending on the graduate’s major. Income also varies by age. In Chart 2 Abel and Deitz (2014) estimate that, controlling for worker characteristics, the incomes of college graduates increase from about $40,000 when they are in their 20’s to about $80,000 when they are in their 50’s.</w:t>
      </w:r>
    </w:p>
  </w:footnote>
  <w:footnote w:id="30">
    <w:p w14:paraId="3B6855A6" w14:textId="74FBF3AF" w:rsidR="00F91D94" w:rsidRPr="00F91D94" w:rsidRDefault="00F91D94" w:rsidP="00F91D94">
      <w:pPr>
        <w:pStyle w:val="FootnoteText"/>
        <w:jc w:val="both"/>
        <w:rPr>
          <w:rFonts w:ascii="Times New Roman" w:hAnsi="Times New Roman" w:cs="Times New Roman"/>
          <w:sz w:val="16"/>
          <w:szCs w:val="16"/>
        </w:rPr>
      </w:pPr>
      <w:r w:rsidRPr="00F91D94">
        <w:rPr>
          <w:rStyle w:val="FootnoteReference"/>
          <w:rFonts w:ascii="Times New Roman" w:hAnsi="Times New Roman" w:cs="Times New Roman"/>
          <w:sz w:val="16"/>
          <w:szCs w:val="16"/>
        </w:rPr>
        <w:footnoteRef/>
      </w:r>
      <w:r w:rsidRPr="00F91D94">
        <w:rPr>
          <w:rFonts w:ascii="Times New Roman" w:hAnsi="Times New Roman" w:cs="Times New Roman"/>
          <w:sz w:val="16"/>
          <w:szCs w:val="16"/>
        </w:rPr>
        <w:t xml:space="preserve"> It may the case that</w:t>
      </w:r>
      <w:r>
        <w:rPr>
          <w:rFonts w:ascii="Times New Roman" w:hAnsi="Times New Roman" w:cs="Times New Roman"/>
          <w:sz w:val="16"/>
          <w:szCs w:val="16"/>
        </w:rPr>
        <w:t>,</w:t>
      </w:r>
      <w:r w:rsidRPr="00F91D94">
        <w:rPr>
          <w:rFonts w:ascii="Times New Roman" w:hAnsi="Times New Roman" w:cs="Times New Roman"/>
          <w:sz w:val="16"/>
          <w:szCs w:val="16"/>
        </w:rPr>
        <w:t xml:space="preserve"> contrary to my expectations</w:t>
      </w:r>
      <w:r>
        <w:rPr>
          <w:rFonts w:ascii="Times New Roman" w:hAnsi="Times New Roman" w:cs="Times New Roman"/>
          <w:sz w:val="16"/>
          <w:szCs w:val="16"/>
        </w:rPr>
        <w:t>,</w:t>
      </w:r>
      <w:r w:rsidRPr="00F91D94">
        <w:rPr>
          <w:rFonts w:ascii="Times New Roman" w:hAnsi="Times New Roman" w:cs="Times New Roman"/>
          <w:sz w:val="16"/>
          <w:szCs w:val="16"/>
        </w:rPr>
        <w:t xml:space="preserve"> </w:t>
      </w:r>
      <w:r>
        <w:rPr>
          <w:rFonts w:ascii="Times New Roman" w:hAnsi="Times New Roman" w:cs="Times New Roman"/>
          <w:sz w:val="16"/>
          <w:szCs w:val="16"/>
        </w:rPr>
        <w:t>respondents’ earnings expectations are influenced by the</w:t>
      </w:r>
      <w:r w:rsidRPr="00F91D94">
        <w:rPr>
          <w:rFonts w:ascii="Times New Roman" w:hAnsi="Times New Roman" w:cs="Times New Roman"/>
          <w:sz w:val="16"/>
          <w:szCs w:val="16"/>
        </w:rPr>
        <w:t xml:space="preserve"> All Graduates Income Treatment. For the 403 respondents in my analysis sample who </w:t>
      </w:r>
      <w:r>
        <w:rPr>
          <w:rFonts w:ascii="Times New Roman" w:hAnsi="Times New Roman" w:cs="Times New Roman"/>
          <w:sz w:val="16"/>
          <w:szCs w:val="16"/>
        </w:rPr>
        <w:t>see</w:t>
      </w:r>
      <w:r w:rsidRPr="00F91D94">
        <w:rPr>
          <w:rFonts w:ascii="Times New Roman" w:hAnsi="Times New Roman" w:cs="Times New Roman"/>
          <w:sz w:val="16"/>
          <w:szCs w:val="16"/>
        </w:rPr>
        <w:t xml:space="preserve"> the treatment, the</w:t>
      </w:r>
      <w:r>
        <w:rPr>
          <w:rFonts w:ascii="Times New Roman" w:hAnsi="Times New Roman" w:cs="Times New Roman"/>
          <w:sz w:val="16"/>
          <w:szCs w:val="16"/>
        </w:rPr>
        <w:t xml:space="preserve"> percent chance they believe the will earn between</w:t>
      </w:r>
      <w:r w:rsidRPr="00F91D94">
        <w:rPr>
          <w:rFonts w:ascii="Times New Roman" w:hAnsi="Times New Roman" w:cs="Times New Roman"/>
          <w:sz w:val="16"/>
          <w:szCs w:val="16"/>
        </w:rPr>
        <w:t xml:space="preserve"> $0 to $30,000 decrease from 15% to 12% and the</w:t>
      </w:r>
      <w:r>
        <w:rPr>
          <w:rFonts w:ascii="Times New Roman" w:hAnsi="Times New Roman" w:cs="Times New Roman"/>
          <w:sz w:val="16"/>
          <w:szCs w:val="16"/>
        </w:rPr>
        <w:t xml:space="preserve"> percent chance they believe the will earn between</w:t>
      </w:r>
      <w:r w:rsidRPr="00F91D94">
        <w:rPr>
          <w:rFonts w:ascii="Times New Roman" w:hAnsi="Times New Roman" w:cs="Times New Roman"/>
          <w:sz w:val="16"/>
          <w:szCs w:val="16"/>
        </w:rPr>
        <w:t xml:space="preserve"> $30,000 and $60,000 increase from 28% to 33%</w:t>
      </w:r>
      <w:r>
        <w:rPr>
          <w:rFonts w:ascii="Times New Roman" w:hAnsi="Times New Roman" w:cs="Times New Roman"/>
          <w:sz w:val="16"/>
          <w:szCs w:val="16"/>
        </w:rPr>
        <w:t xml:space="preserve"> after seeing the treatment</w:t>
      </w:r>
      <w:r w:rsidRPr="00F91D94">
        <w:rPr>
          <w:rFonts w:ascii="Times New Roman" w:hAnsi="Times New Roman" w:cs="Times New Roman"/>
          <w:sz w:val="16"/>
          <w:szCs w:val="16"/>
        </w:rPr>
        <w:t xml:space="preserve">. Respondents may </w:t>
      </w:r>
      <w:r>
        <w:rPr>
          <w:rFonts w:ascii="Times New Roman" w:hAnsi="Times New Roman" w:cs="Times New Roman"/>
          <w:sz w:val="16"/>
          <w:szCs w:val="16"/>
        </w:rPr>
        <w:t>think</w:t>
      </w:r>
      <w:r w:rsidRPr="00F91D94">
        <w:rPr>
          <w:rFonts w:ascii="Times New Roman" w:hAnsi="Times New Roman" w:cs="Times New Roman"/>
          <w:sz w:val="16"/>
          <w:szCs w:val="16"/>
        </w:rPr>
        <w:t xml:space="preserve"> th</w:t>
      </w:r>
      <w:r>
        <w:rPr>
          <w:rFonts w:ascii="Times New Roman" w:hAnsi="Times New Roman" w:cs="Times New Roman"/>
          <w:sz w:val="16"/>
          <w:szCs w:val="16"/>
        </w:rPr>
        <w:t>ey</w:t>
      </w:r>
      <w:r w:rsidRPr="00F91D94">
        <w:rPr>
          <w:rFonts w:ascii="Times New Roman" w:hAnsi="Times New Roman" w:cs="Times New Roman"/>
          <w:sz w:val="16"/>
          <w:szCs w:val="16"/>
        </w:rPr>
        <w:t xml:space="preserve"> </w:t>
      </w:r>
      <w:r>
        <w:rPr>
          <w:rFonts w:ascii="Times New Roman" w:hAnsi="Times New Roman" w:cs="Times New Roman"/>
          <w:sz w:val="16"/>
          <w:szCs w:val="16"/>
        </w:rPr>
        <w:t xml:space="preserve">are more likely </w:t>
      </w:r>
      <w:r w:rsidRPr="00F91D94">
        <w:rPr>
          <w:rFonts w:ascii="Times New Roman" w:hAnsi="Times New Roman" w:cs="Times New Roman"/>
          <w:sz w:val="16"/>
          <w:szCs w:val="16"/>
        </w:rPr>
        <w:t xml:space="preserve">earn an income close to the </w:t>
      </w:r>
      <w:r>
        <w:rPr>
          <w:rFonts w:ascii="Times New Roman" w:hAnsi="Times New Roman" w:cs="Times New Roman"/>
          <w:sz w:val="16"/>
          <w:szCs w:val="16"/>
        </w:rPr>
        <w:t>income they saw in the treatment</w:t>
      </w:r>
      <w:r w:rsidRPr="00F91D94">
        <w:rPr>
          <w:rFonts w:ascii="Times New Roman" w:hAnsi="Times New Roman" w:cs="Times New Roman"/>
          <w:sz w:val="16"/>
          <w:szCs w:val="16"/>
        </w:rPr>
        <w:t xml:space="preserve">. </w:t>
      </w:r>
    </w:p>
  </w:footnote>
  <w:footnote w:id="31">
    <w:p w14:paraId="1566ACD1" w14:textId="75111FE3" w:rsidR="00150CAF" w:rsidRPr="00906CC5" w:rsidRDefault="00150CAF" w:rsidP="00906CC5">
      <w:pPr>
        <w:pStyle w:val="FootnoteText"/>
        <w:jc w:val="both"/>
        <w:rPr>
          <w:rFonts w:ascii="Times New Roman" w:hAnsi="Times New Roman" w:cs="Times New Roman"/>
          <w:sz w:val="16"/>
          <w:szCs w:val="16"/>
        </w:rPr>
      </w:pPr>
      <w:r w:rsidRPr="00906CC5">
        <w:rPr>
          <w:rFonts w:ascii="Times New Roman" w:hAnsi="Times New Roman" w:cs="Times New Roman"/>
          <w:sz w:val="16"/>
          <w:szCs w:val="16"/>
          <w:vertAlign w:val="superscript"/>
        </w:rPr>
        <w:footnoteRef/>
      </w:r>
      <w:r w:rsidRPr="00906CC5">
        <w:rPr>
          <w:rFonts w:ascii="Times New Roman" w:hAnsi="Times New Roman" w:cs="Times New Roman"/>
          <w:sz w:val="16"/>
          <w:szCs w:val="16"/>
        </w:rPr>
        <w:t xml:space="preserve"> The data was taken from the following URL in October of 2020: </w:t>
      </w:r>
      <w:r w:rsidR="004D2378" w:rsidRPr="00906CC5">
        <w:rPr>
          <w:rFonts w:ascii="Times New Roman" w:hAnsi="Times New Roman" w:cs="Times New Roman"/>
          <w:sz w:val="16"/>
          <w:szCs w:val="16"/>
        </w:rPr>
        <w:t>https://collegescorecard.ed.gov/school/fields/?171100-Michigan-State-University. The data matched the median salary 1 year after graduation</w:t>
      </w:r>
      <w:r w:rsidR="001D78EB" w:rsidRPr="00906CC5">
        <w:rPr>
          <w:rFonts w:ascii="Times New Roman" w:hAnsi="Times New Roman" w:cs="Times New Roman"/>
          <w:sz w:val="16"/>
          <w:szCs w:val="16"/>
        </w:rPr>
        <w:t xml:space="preserve"> (EARN_MDN_HI_1YR)</w:t>
      </w:r>
      <w:r w:rsidR="004D2378" w:rsidRPr="00906CC5">
        <w:rPr>
          <w:rFonts w:ascii="Times New Roman" w:hAnsi="Times New Roman" w:cs="Times New Roman"/>
          <w:sz w:val="16"/>
          <w:szCs w:val="16"/>
        </w:rPr>
        <w:t xml:space="preserve"> for 2015-2016 and 2016-2017 classes that can be downloaded from the College Scorecard</w:t>
      </w:r>
      <w:r w:rsidR="003B0333" w:rsidRPr="00906CC5">
        <w:rPr>
          <w:rFonts w:ascii="Times New Roman" w:hAnsi="Times New Roman" w:cs="Times New Roman"/>
          <w:sz w:val="16"/>
          <w:szCs w:val="16"/>
        </w:rPr>
        <w:t>’s data</w:t>
      </w:r>
      <w:r w:rsidR="004D2378" w:rsidRPr="00906CC5">
        <w:rPr>
          <w:rFonts w:ascii="Times New Roman" w:hAnsi="Times New Roman" w:cs="Times New Roman"/>
          <w:sz w:val="16"/>
          <w:szCs w:val="16"/>
        </w:rPr>
        <w:t xml:space="preserve"> website</w:t>
      </w:r>
      <w:r w:rsidR="003B0333" w:rsidRPr="00906CC5">
        <w:rPr>
          <w:rFonts w:ascii="Times New Roman" w:hAnsi="Times New Roman" w:cs="Times New Roman"/>
          <w:sz w:val="16"/>
          <w:szCs w:val="16"/>
        </w:rPr>
        <w:t xml:space="preserve"> (https://collegescorecard.ed.gov/data/)</w:t>
      </w:r>
      <w:r w:rsidR="004D2378" w:rsidRPr="00906CC5">
        <w:rPr>
          <w:rFonts w:ascii="Times New Roman" w:hAnsi="Times New Roman" w:cs="Times New Roman"/>
          <w:sz w:val="16"/>
          <w:szCs w:val="16"/>
        </w:rPr>
        <w:t xml:space="preserve">. </w:t>
      </w:r>
    </w:p>
  </w:footnote>
  <w:footnote w:id="32">
    <w:p w14:paraId="08EDC9D1" w14:textId="0FEDE989" w:rsidR="00093E55" w:rsidRPr="00A87B5E" w:rsidRDefault="00093E55" w:rsidP="00EC4199">
      <w:pPr>
        <w:pStyle w:val="FootnoteText"/>
        <w:jc w:val="both"/>
        <w:rPr>
          <w:rFonts w:ascii="Times New Roman" w:hAnsi="Times New Roman" w:cs="Times New Roman"/>
          <w:sz w:val="16"/>
          <w:szCs w:val="16"/>
        </w:rPr>
      </w:pPr>
      <w:r w:rsidRPr="00A87B5E">
        <w:rPr>
          <w:rStyle w:val="FootnoteReference"/>
          <w:rFonts w:ascii="Times New Roman" w:hAnsi="Times New Roman" w:cs="Times New Roman"/>
          <w:sz w:val="16"/>
          <w:szCs w:val="16"/>
        </w:rPr>
        <w:footnoteRef/>
      </w:r>
      <w:r w:rsidRPr="00A87B5E">
        <w:rPr>
          <w:rFonts w:ascii="Times New Roman" w:hAnsi="Times New Roman" w:cs="Times New Roman"/>
          <w:sz w:val="16"/>
          <w:szCs w:val="16"/>
        </w:rPr>
        <w:t xml:space="preserve"> Past research </w:t>
      </w:r>
      <w:r w:rsidR="00906CC5">
        <w:rPr>
          <w:rFonts w:ascii="Times New Roman" w:hAnsi="Times New Roman" w:cs="Times New Roman"/>
          <w:sz w:val="16"/>
          <w:szCs w:val="16"/>
        </w:rPr>
        <w:t>that</w:t>
      </w:r>
      <w:r w:rsidRPr="00A87B5E">
        <w:rPr>
          <w:rFonts w:ascii="Times New Roman" w:hAnsi="Times New Roman" w:cs="Times New Roman"/>
          <w:sz w:val="16"/>
          <w:szCs w:val="16"/>
        </w:rPr>
        <w:t xml:space="preserve"> compares how much student loan debt student</w:t>
      </w:r>
      <w:r w:rsidR="00307378" w:rsidRPr="00A87B5E">
        <w:rPr>
          <w:rFonts w:ascii="Times New Roman" w:hAnsi="Times New Roman" w:cs="Times New Roman"/>
          <w:sz w:val="16"/>
          <w:szCs w:val="16"/>
        </w:rPr>
        <w:t>s</w:t>
      </w:r>
      <w:r w:rsidRPr="00A87B5E">
        <w:rPr>
          <w:rFonts w:ascii="Times New Roman" w:hAnsi="Times New Roman" w:cs="Times New Roman"/>
          <w:sz w:val="16"/>
          <w:szCs w:val="16"/>
        </w:rPr>
        <w:t xml:space="preserve"> say they have in survey</w:t>
      </w:r>
      <w:r w:rsidR="00307378" w:rsidRPr="00A87B5E">
        <w:rPr>
          <w:rFonts w:ascii="Times New Roman" w:hAnsi="Times New Roman" w:cs="Times New Roman"/>
          <w:sz w:val="16"/>
          <w:szCs w:val="16"/>
        </w:rPr>
        <w:t>s</w:t>
      </w:r>
      <w:r w:rsidRPr="00A87B5E">
        <w:rPr>
          <w:rFonts w:ascii="Times New Roman" w:hAnsi="Times New Roman" w:cs="Times New Roman"/>
          <w:sz w:val="16"/>
          <w:szCs w:val="16"/>
        </w:rPr>
        <w:t xml:space="preserve"> to university administrative records of student loan debt ha</w:t>
      </w:r>
      <w:r w:rsidR="00EC4199" w:rsidRPr="00A87B5E">
        <w:rPr>
          <w:rFonts w:ascii="Times New Roman" w:hAnsi="Times New Roman" w:cs="Times New Roman"/>
          <w:sz w:val="16"/>
          <w:szCs w:val="16"/>
        </w:rPr>
        <w:t>s</w:t>
      </w:r>
      <w:r w:rsidRPr="00A87B5E">
        <w:rPr>
          <w:rFonts w:ascii="Times New Roman" w:hAnsi="Times New Roman" w:cs="Times New Roman"/>
          <w:sz w:val="16"/>
          <w:szCs w:val="16"/>
        </w:rPr>
        <w:t xml:space="preserve"> found that </w:t>
      </w:r>
      <w:r w:rsidR="00EC4199" w:rsidRPr="00A87B5E">
        <w:rPr>
          <w:rFonts w:ascii="Times New Roman" w:hAnsi="Times New Roman" w:cs="Times New Roman"/>
          <w:sz w:val="16"/>
          <w:szCs w:val="16"/>
        </w:rPr>
        <w:t>many students do not correctly report how much student loan debt they have (Akers and Chingos</w:t>
      </w:r>
      <w:r w:rsidR="0014768E" w:rsidRPr="00A87B5E">
        <w:rPr>
          <w:rFonts w:ascii="Times New Roman" w:hAnsi="Times New Roman" w:cs="Times New Roman"/>
          <w:sz w:val="16"/>
          <w:szCs w:val="16"/>
        </w:rPr>
        <w:t>,</w:t>
      </w:r>
      <w:r w:rsidR="00EC4199" w:rsidRPr="00A87B5E">
        <w:rPr>
          <w:rFonts w:ascii="Times New Roman" w:hAnsi="Times New Roman" w:cs="Times New Roman"/>
          <w:sz w:val="16"/>
          <w:szCs w:val="16"/>
        </w:rPr>
        <w:t xml:space="preserve"> 2014; Andruska</w:t>
      </w:r>
      <w:r w:rsidR="00B55870" w:rsidRPr="00A87B5E">
        <w:rPr>
          <w:rFonts w:ascii="Times New Roman" w:hAnsi="Times New Roman" w:cs="Times New Roman"/>
          <w:sz w:val="16"/>
          <w:szCs w:val="16"/>
        </w:rPr>
        <w:t xml:space="preserve">, Hogarth, Fletcher, Robes, and Wohlgemuth </w:t>
      </w:r>
      <w:r w:rsidR="00EC4199" w:rsidRPr="00A87B5E">
        <w:rPr>
          <w:rFonts w:ascii="Times New Roman" w:hAnsi="Times New Roman" w:cs="Times New Roman"/>
          <w:sz w:val="16"/>
          <w:szCs w:val="16"/>
        </w:rPr>
        <w:t>2014). I use data on student loan debt only to categorize survey respondents who do and do not have student loans.</w:t>
      </w:r>
      <w:r w:rsidR="0014768E">
        <w:rPr>
          <w:rFonts w:ascii="Times New Roman" w:hAnsi="Times New Roman" w:cs="Times New Roman"/>
        </w:rPr>
        <w:t xml:space="preserve"> </w:t>
      </w:r>
      <w:r w:rsidR="0014768E" w:rsidRPr="00A87B5E">
        <w:rPr>
          <w:rFonts w:ascii="Times New Roman" w:hAnsi="Times New Roman" w:cs="Times New Roman"/>
          <w:sz w:val="16"/>
          <w:szCs w:val="16"/>
        </w:rPr>
        <w:t>Unfortunately,</w:t>
      </w:r>
      <w:r w:rsidR="00EC4199" w:rsidRPr="00A87B5E">
        <w:rPr>
          <w:rFonts w:ascii="Times New Roman" w:hAnsi="Times New Roman" w:cs="Times New Roman"/>
          <w:sz w:val="16"/>
          <w:szCs w:val="16"/>
        </w:rPr>
        <w:t xml:space="preserve"> </w:t>
      </w:r>
      <w:r w:rsidR="0014768E" w:rsidRPr="00A87B5E">
        <w:rPr>
          <w:rFonts w:ascii="Times New Roman" w:hAnsi="Times New Roman" w:cs="Times New Roman"/>
          <w:sz w:val="16"/>
          <w:szCs w:val="16"/>
        </w:rPr>
        <w:t>e</w:t>
      </w:r>
      <w:r w:rsidR="00EC4199" w:rsidRPr="00A87B5E">
        <w:rPr>
          <w:rFonts w:ascii="Times New Roman" w:hAnsi="Times New Roman" w:cs="Times New Roman"/>
          <w:sz w:val="16"/>
          <w:szCs w:val="16"/>
        </w:rPr>
        <w:t>ven this categorization likely has measurement error</w:t>
      </w:r>
      <w:r w:rsidR="0014768E" w:rsidRPr="00A87B5E">
        <w:rPr>
          <w:rFonts w:ascii="Times New Roman" w:hAnsi="Times New Roman" w:cs="Times New Roman"/>
          <w:sz w:val="16"/>
          <w:szCs w:val="16"/>
        </w:rPr>
        <w:t>.</w:t>
      </w:r>
      <w:r w:rsidR="00EC4199" w:rsidRPr="00A87B5E">
        <w:rPr>
          <w:rFonts w:ascii="Times New Roman" w:hAnsi="Times New Roman" w:cs="Times New Roman"/>
          <w:sz w:val="16"/>
          <w:szCs w:val="16"/>
        </w:rPr>
        <w:t xml:space="preserve"> </w:t>
      </w:r>
      <w:r w:rsidR="00B55870" w:rsidRPr="00A87B5E">
        <w:rPr>
          <w:rFonts w:ascii="Times New Roman" w:hAnsi="Times New Roman" w:cs="Times New Roman"/>
          <w:sz w:val="16"/>
          <w:szCs w:val="16"/>
        </w:rPr>
        <w:t>Andruska, Hogarth, Fletcher, Robes, and Wohlgemuth</w:t>
      </w:r>
      <w:r w:rsidR="00EC4199" w:rsidRPr="00A87B5E">
        <w:rPr>
          <w:rFonts w:ascii="Times New Roman" w:hAnsi="Times New Roman" w:cs="Times New Roman"/>
          <w:sz w:val="16"/>
          <w:szCs w:val="16"/>
        </w:rPr>
        <w:t xml:space="preserve"> (2014) f</w:t>
      </w:r>
      <w:r w:rsidR="0014768E" w:rsidRPr="00A87B5E">
        <w:rPr>
          <w:rFonts w:ascii="Times New Roman" w:hAnsi="Times New Roman" w:cs="Times New Roman"/>
          <w:sz w:val="16"/>
          <w:szCs w:val="16"/>
        </w:rPr>
        <w:t>ind</w:t>
      </w:r>
      <w:r w:rsidR="00EC4199" w:rsidRPr="00A87B5E">
        <w:rPr>
          <w:rFonts w:ascii="Times New Roman" w:hAnsi="Times New Roman" w:cs="Times New Roman"/>
          <w:sz w:val="16"/>
          <w:szCs w:val="16"/>
        </w:rPr>
        <w:t xml:space="preserve"> that </w:t>
      </w:r>
      <w:r w:rsidR="00307378" w:rsidRPr="00A87B5E">
        <w:rPr>
          <w:rFonts w:ascii="Times New Roman" w:hAnsi="Times New Roman" w:cs="Times New Roman"/>
          <w:sz w:val="16"/>
          <w:szCs w:val="16"/>
        </w:rPr>
        <w:t xml:space="preserve">62 of 165 students in their study who reported in a survey they had no student loan debt had student loan debt in administrative records. </w:t>
      </w:r>
    </w:p>
  </w:footnote>
  <w:footnote w:id="33">
    <w:p w14:paraId="7D831DDE" w14:textId="0479B552" w:rsidR="00D84BE9" w:rsidRPr="00A40E79" w:rsidRDefault="00D84BE9" w:rsidP="00A40E79">
      <w:pPr>
        <w:pStyle w:val="FootnoteText"/>
        <w:jc w:val="both"/>
        <w:rPr>
          <w:rFonts w:ascii="Times New Roman" w:hAnsi="Times New Roman" w:cs="Times New Roman"/>
          <w:sz w:val="16"/>
          <w:szCs w:val="16"/>
        </w:rPr>
      </w:pPr>
      <w:r>
        <w:rPr>
          <w:rStyle w:val="FootnoteReference"/>
        </w:rPr>
        <w:footnoteRef/>
      </w:r>
      <w:r>
        <w:t xml:space="preserve"> </w:t>
      </w:r>
      <w:r w:rsidRPr="00A40E79">
        <w:rPr>
          <w:rFonts w:ascii="Times New Roman" w:hAnsi="Times New Roman" w:cs="Times New Roman"/>
          <w:sz w:val="16"/>
          <w:szCs w:val="16"/>
        </w:rPr>
        <w:t>No covariates</w:t>
      </w:r>
      <w:r w:rsidR="00202422">
        <w:rPr>
          <w:rFonts w:ascii="Times New Roman" w:hAnsi="Times New Roman" w:cs="Times New Roman"/>
          <w:sz w:val="16"/>
          <w:szCs w:val="16"/>
        </w:rPr>
        <w:t xml:space="preserve"> are</w:t>
      </w:r>
      <w:r w:rsidRPr="00A40E79">
        <w:rPr>
          <w:rFonts w:ascii="Times New Roman" w:hAnsi="Times New Roman" w:cs="Times New Roman"/>
          <w:sz w:val="16"/>
          <w:szCs w:val="16"/>
        </w:rPr>
        <w:t xml:space="preserve"> included in the regression because any student specific covariates, like the education level of the student’s parents, would be colinear with the fixed effect and therefore </w:t>
      </w:r>
      <w:r w:rsidR="00202422" w:rsidRPr="00A40E79">
        <w:rPr>
          <w:rFonts w:ascii="Times New Roman" w:hAnsi="Times New Roman" w:cs="Times New Roman"/>
          <w:sz w:val="16"/>
          <w:szCs w:val="16"/>
        </w:rPr>
        <w:t>cannot</w:t>
      </w:r>
      <w:r w:rsidR="00A40E79" w:rsidRPr="00A40E79">
        <w:rPr>
          <w:rFonts w:ascii="Times New Roman" w:hAnsi="Times New Roman" w:cs="Times New Roman"/>
          <w:sz w:val="16"/>
          <w:szCs w:val="16"/>
        </w:rPr>
        <w:t xml:space="preserve"> be included in the regression. Only covariates that changed from one</w:t>
      </w:r>
      <w:r w:rsidR="00202422">
        <w:rPr>
          <w:rFonts w:ascii="Times New Roman" w:hAnsi="Times New Roman" w:cs="Times New Roman"/>
          <w:sz w:val="16"/>
          <w:szCs w:val="16"/>
        </w:rPr>
        <w:t xml:space="preserve"> time</w:t>
      </w:r>
      <w:r w:rsidR="00A40E79" w:rsidRPr="00A40E79">
        <w:rPr>
          <w:rFonts w:ascii="Times New Roman" w:hAnsi="Times New Roman" w:cs="Times New Roman"/>
          <w:sz w:val="16"/>
          <w:szCs w:val="16"/>
        </w:rPr>
        <w:t xml:space="preserve"> </w:t>
      </w:r>
      <w:r w:rsidR="00202422" w:rsidRPr="00A40E79">
        <w:rPr>
          <w:rFonts w:ascii="Times New Roman" w:hAnsi="Times New Roman" w:cs="Times New Roman"/>
          <w:sz w:val="16"/>
          <w:szCs w:val="16"/>
        </w:rPr>
        <w:t>period</w:t>
      </w:r>
      <w:r w:rsidR="00A40E79" w:rsidRPr="00A40E79">
        <w:rPr>
          <w:rFonts w:ascii="Times New Roman" w:hAnsi="Times New Roman" w:cs="Times New Roman"/>
          <w:sz w:val="16"/>
          <w:szCs w:val="16"/>
        </w:rPr>
        <w:t xml:space="preserve"> to the next could be included with the student fixed effect. Because the time periods were very close together (reviewing the information probably took at most a couple of minutes) it is unlikely that anything could be included as a covariate that was not affected by the income information. </w:t>
      </w:r>
    </w:p>
  </w:footnote>
  <w:footnote w:id="34">
    <w:p w14:paraId="11E3DF41" w14:textId="2657AF59" w:rsidR="00DB5D9D" w:rsidRDefault="00DB5D9D">
      <w:pPr>
        <w:pStyle w:val="FootnoteText"/>
      </w:pPr>
      <w:r>
        <w:rPr>
          <w:rStyle w:val="FootnoteReference"/>
        </w:rPr>
        <w:footnoteRef/>
      </w:r>
      <w:r>
        <w:t xml:space="preserve"> </w:t>
      </w:r>
      <w:r w:rsidRPr="00DB5D9D">
        <w:rPr>
          <w:rFonts w:ascii="Times New Roman" w:hAnsi="Times New Roman" w:cs="Times New Roman"/>
          <w:sz w:val="16"/>
          <w:szCs w:val="16"/>
        </w:rPr>
        <w:t>This is the median earnings of MSU graduates who had a similar major to the student and who received federal financial aid.</w:t>
      </w:r>
      <w:r>
        <w:t xml:space="preserve"> </w:t>
      </w:r>
    </w:p>
  </w:footnote>
  <w:footnote w:id="35">
    <w:p w14:paraId="0F3C9723" w14:textId="2D3F4029" w:rsidR="00022590" w:rsidRPr="00022590" w:rsidRDefault="00022590" w:rsidP="00022590">
      <w:pPr>
        <w:pStyle w:val="FootnoteText"/>
        <w:jc w:val="both"/>
        <w:rPr>
          <w:rFonts w:ascii="Times New Roman" w:hAnsi="Times New Roman" w:cs="Times New Roman"/>
          <w:sz w:val="16"/>
          <w:szCs w:val="16"/>
        </w:rPr>
      </w:pPr>
      <w:r w:rsidRPr="00022590">
        <w:rPr>
          <w:rStyle w:val="FootnoteReference"/>
          <w:rFonts w:ascii="Times New Roman" w:hAnsi="Times New Roman" w:cs="Times New Roman"/>
          <w:sz w:val="16"/>
          <w:szCs w:val="16"/>
        </w:rPr>
        <w:footnoteRef/>
      </w:r>
      <w:r w:rsidRPr="00022590">
        <w:rPr>
          <w:rFonts w:ascii="Times New Roman" w:hAnsi="Times New Roman" w:cs="Times New Roman"/>
          <w:sz w:val="16"/>
          <w:szCs w:val="16"/>
        </w:rPr>
        <w:t xml:space="preserve"> Out of 776 respondents in my analysis sample, 182 (23%) would </w:t>
      </w:r>
      <w:r>
        <w:rPr>
          <w:rFonts w:ascii="Times New Roman" w:hAnsi="Times New Roman" w:cs="Times New Roman"/>
          <w:sz w:val="16"/>
          <w:szCs w:val="16"/>
        </w:rPr>
        <w:t>see</w:t>
      </w:r>
      <w:r w:rsidRPr="00022590">
        <w:rPr>
          <w:rFonts w:ascii="Times New Roman" w:hAnsi="Times New Roman" w:cs="Times New Roman"/>
          <w:sz w:val="16"/>
          <w:szCs w:val="16"/>
        </w:rPr>
        <w:t xml:space="preserve"> a higher typical income if they </w:t>
      </w:r>
      <w:r>
        <w:rPr>
          <w:rFonts w:ascii="Times New Roman" w:hAnsi="Times New Roman" w:cs="Times New Roman"/>
          <w:sz w:val="16"/>
          <w:szCs w:val="16"/>
        </w:rPr>
        <w:t>are</w:t>
      </w:r>
      <w:r w:rsidRPr="00022590">
        <w:rPr>
          <w:rFonts w:ascii="Times New Roman" w:hAnsi="Times New Roman" w:cs="Times New Roman"/>
          <w:sz w:val="16"/>
          <w:szCs w:val="16"/>
        </w:rPr>
        <w:t xml:space="preserve"> shown the Major Specific Income Treatment then if they </w:t>
      </w:r>
      <w:r>
        <w:rPr>
          <w:rFonts w:ascii="Times New Roman" w:hAnsi="Times New Roman" w:cs="Times New Roman"/>
          <w:sz w:val="16"/>
          <w:szCs w:val="16"/>
        </w:rPr>
        <w:t>are</w:t>
      </w:r>
      <w:r w:rsidRPr="00022590">
        <w:rPr>
          <w:rFonts w:ascii="Times New Roman" w:hAnsi="Times New Roman" w:cs="Times New Roman"/>
          <w:sz w:val="16"/>
          <w:szCs w:val="16"/>
        </w:rPr>
        <w:t xml:space="preserve"> shown the All Graduates Income Treatment. Respondents who </w:t>
      </w:r>
      <w:r>
        <w:rPr>
          <w:rFonts w:ascii="Times New Roman" w:hAnsi="Times New Roman" w:cs="Times New Roman"/>
          <w:sz w:val="16"/>
          <w:szCs w:val="16"/>
        </w:rPr>
        <w:t>see</w:t>
      </w:r>
      <w:r w:rsidRPr="00022590">
        <w:rPr>
          <w:rFonts w:ascii="Times New Roman" w:hAnsi="Times New Roman" w:cs="Times New Roman"/>
          <w:sz w:val="16"/>
          <w:szCs w:val="16"/>
        </w:rPr>
        <w:t xml:space="preserve"> the All Graduates Income Treatment </w:t>
      </w:r>
      <w:r>
        <w:rPr>
          <w:rFonts w:ascii="Times New Roman" w:hAnsi="Times New Roman" w:cs="Times New Roman"/>
          <w:sz w:val="16"/>
          <w:szCs w:val="16"/>
        </w:rPr>
        <w:t>see</w:t>
      </w:r>
      <w:r w:rsidRPr="00022590">
        <w:rPr>
          <w:rFonts w:ascii="Times New Roman" w:hAnsi="Times New Roman" w:cs="Times New Roman"/>
          <w:sz w:val="16"/>
          <w:szCs w:val="16"/>
        </w:rPr>
        <w:t xml:space="preserve"> that the average income of all college graduates </w:t>
      </w:r>
      <w:r>
        <w:rPr>
          <w:rFonts w:ascii="Times New Roman" w:hAnsi="Times New Roman" w:cs="Times New Roman"/>
          <w:sz w:val="16"/>
          <w:szCs w:val="16"/>
        </w:rPr>
        <w:t>is</w:t>
      </w:r>
      <w:r w:rsidRPr="00022590">
        <w:rPr>
          <w:rFonts w:ascii="Times New Roman" w:hAnsi="Times New Roman" w:cs="Times New Roman"/>
          <w:sz w:val="16"/>
          <w:szCs w:val="16"/>
        </w:rPr>
        <w:t xml:space="preserve"> $53,268</w:t>
      </w:r>
      <w:r>
        <w:rPr>
          <w:rFonts w:ascii="Times New Roman" w:hAnsi="Times New Roman" w:cs="Times New Roman"/>
          <w:sz w:val="16"/>
          <w:szCs w:val="16"/>
        </w:rPr>
        <w:t>.</w:t>
      </w:r>
    </w:p>
  </w:footnote>
  <w:footnote w:id="36">
    <w:p w14:paraId="37E8AF08" w14:textId="324BAFC1" w:rsidR="00004E06" w:rsidRPr="00004E06" w:rsidRDefault="00004E06" w:rsidP="00004E06">
      <w:pPr>
        <w:pStyle w:val="FootnoteText"/>
        <w:jc w:val="both"/>
        <w:rPr>
          <w:rFonts w:ascii="Times New Roman" w:hAnsi="Times New Roman" w:cs="Times New Roman"/>
          <w:sz w:val="16"/>
          <w:szCs w:val="16"/>
        </w:rPr>
      </w:pPr>
      <w:r w:rsidRPr="00004E06">
        <w:rPr>
          <w:rStyle w:val="FootnoteReference"/>
          <w:rFonts w:ascii="Times New Roman" w:hAnsi="Times New Roman" w:cs="Times New Roman"/>
          <w:sz w:val="16"/>
          <w:szCs w:val="16"/>
        </w:rPr>
        <w:footnoteRef/>
      </w:r>
      <w:r w:rsidRPr="00004E06">
        <w:rPr>
          <w:rFonts w:ascii="Times New Roman" w:hAnsi="Times New Roman" w:cs="Times New Roman"/>
          <w:sz w:val="16"/>
          <w:szCs w:val="16"/>
        </w:rPr>
        <w:t xml:space="preserve"> Out of 403 respondents in my analysis sample who saw the All Graduates Income Treatment, 137 (34%) change their low-income expectations after they </w:t>
      </w:r>
      <w:r>
        <w:rPr>
          <w:rFonts w:ascii="Times New Roman" w:hAnsi="Times New Roman" w:cs="Times New Roman"/>
          <w:sz w:val="16"/>
          <w:szCs w:val="16"/>
        </w:rPr>
        <w:t>see</w:t>
      </w:r>
      <w:r w:rsidRPr="00004E06">
        <w:rPr>
          <w:rFonts w:ascii="Times New Roman" w:hAnsi="Times New Roman" w:cs="Times New Roman"/>
          <w:sz w:val="16"/>
          <w:szCs w:val="16"/>
        </w:rPr>
        <w:t xml:space="preserve"> the treatment. For those students, it could either be the case that being asked the question about income expectations twice cause</w:t>
      </w:r>
      <w:r>
        <w:rPr>
          <w:rFonts w:ascii="Times New Roman" w:hAnsi="Times New Roman" w:cs="Times New Roman"/>
          <w:sz w:val="16"/>
          <w:szCs w:val="16"/>
        </w:rPr>
        <w:t>s</w:t>
      </w:r>
      <w:r w:rsidRPr="00004E06">
        <w:rPr>
          <w:rFonts w:ascii="Times New Roman" w:hAnsi="Times New Roman" w:cs="Times New Roman"/>
          <w:sz w:val="16"/>
          <w:szCs w:val="16"/>
        </w:rPr>
        <w:t xml:space="preserve"> them to change their low-income expectations, or it could be the case that seeing the All Graduates Income Treatment cause</w:t>
      </w:r>
      <w:r>
        <w:rPr>
          <w:rFonts w:ascii="Times New Roman" w:hAnsi="Times New Roman" w:cs="Times New Roman"/>
          <w:sz w:val="16"/>
          <w:szCs w:val="16"/>
        </w:rPr>
        <w:t>s</w:t>
      </w:r>
      <w:r w:rsidRPr="00004E06">
        <w:rPr>
          <w:rFonts w:ascii="Times New Roman" w:hAnsi="Times New Roman" w:cs="Times New Roman"/>
          <w:sz w:val="16"/>
          <w:szCs w:val="16"/>
        </w:rPr>
        <w:t xml:space="preserve"> them to change their low-income expectations. </w:t>
      </w:r>
    </w:p>
  </w:footnote>
  <w:footnote w:id="37">
    <w:p w14:paraId="79566512" w14:textId="72307D8B" w:rsidR="00853C97" w:rsidRPr="0050135B" w:rsidRDefault="00853C97" w:rsidP="00DF4C8B">
      <w:pPr>
        <w:pStyle w:val="FootnoteText"/>
        <w:jc w:val="both"/>
        <w:rPr>
          <w:sz w:val="16"/>
          <w:szCs w:val="16"/>
        </w:rPr>
      </w:pPr>
      <w:r w:rsidRPr="0050135B">
        <w:rPr>
          <w:rStyle w:val="FootnoteReference"/>
          <w:rFonts w:ascii="Times New Roman" w:hAnsi="Times New Roman" w:cs="Times New Roman"/>
          <w:sz w:val="16"/>
          <w:szCs w:val="16"/>
        </w:rPr>
        <w:footnoteRef/>
      </w:r>
      <w:r w:rsidRPr="0050135B">
        <w:rPr>
          <w:rFonts w:ascii="Times New Roman" w:hAnsi="Times New Roman" w:cs="Times New Roman"/>
          <w:sz w:val="16"/>
          <w:szCs w:val="16"/>
        </w:rPr>
        <w:t xml:space="preserve"> In cases where 2 or more responses had the same Venmo account name or email for Paypal, all responses except for the response with the earliest recorded date were deleted. 4 completed responses had neither a Venmo account nor a</w:t>
      </w:r>
      <w:r w:rsidR="00EC7E3B" w:rsidRPr="0050135B">
        <w:rPr>
          <w:rFonts w:ascii="Times New Roman" w:hAnsi="Times New Roman" w:cs="Times New Roman"/>
          <w:sz w:val="16"/>
          <w:szCs w:val="16"/>
        </w:rPr>
        <w:t>n email for</w:t>
      </w:r>
      <w:r w:rsidRPr="0050135B">
        <w:rPr>
          <w:rFonts w:ascii="Times New Roman" w:hAnsi="Times New Roman" w:cs="Times New Roman"/>
          <w:sz w:val="16"/>
          <w:szCs w:val="16"/>
        </w:rPr>
        <w:t xml:space="preserve"> Paypal and therefore could not be checked against other responses.</w:t>
      </w:r>
    </w:p>
  </w:footnote>
  <w:footnote w:id="38">
    <w:p w14:paraId="351695A2" w14:textId="1EE8326B" w:rsidR="00EC7E3B" w:rsidRPr="003D410D" w:rsidRDefault="00EC7E3B" w:rsidP="00DF4C8B">
      <w:pPr>
        <w:pStyle w:val="FootnoteText"/>
        <w:jc w:val="both"/>
        <w:rPr>
          <w:rFonts w:ascii="Times New Roman" w:hAnsi="Times New Roman" w:cs="Times New Roman"/>
          <w:sz w:val="22"/>
          <w:szCs w:val="22"/>
        </w:rPr>
      </w:pPr>
      <w:r w:rsidRPr="0050135B">
        <w:rPr>
          <w:rStyle w:val="FootnoteReference"/>
          <w:rFonts w:ascii="Times New Roman" w:hAnsi="Times New Roman" w:cs="Times New Roman"/>
          <w:sz w:val="16"/>
          <w:szCs w:val="16"/>
        </w:rPr>
        <w:footnoteRef/>
      </w:r>
      <w:r w:rsidRPr="0050135B">
        <w:rPr>
          <w:rFonts w:ascii="Times New Roman" w:hAnsi="Times New Roman" w:cs="Times New Roman"/>
          <w:sz w:val="16"/>
          <w:szCs w:val="16"/>
        </w:rPr>
        <w:t xml:space="preserve"> </w:t>
      </w:r>
      <w:r w:rsidR="00AC3D69" w:rsidRPr="0050135B">
        <w:rPr>
          <w:rFonts w:ascii="Times New Roman" w:hAnsi="Times New Roman" w:cs="Times New Roman"/>
          <w:sz w:val="16"/>
          <w:szCs w:val="16"/>
        </w:rPr>
        <w:t>These individuals are removed from the analysis because</w:t>
      </w:r>
      <w:r w:rsidR="005740EE">
        <w:rPr>
          <w:rFonts w:ascii="Times New Roman" w:hAnsi="Times New Roman" w:cs="Times New Roman"/>
          <w:sz w:val="16"/>
          <w:szCs w:val="16"/>
        </w:rPr>
        <w:t>, based on their primary major,</w:t>
      </w:r>
      <w:r w:rsidR="00AC3D69" w:rsidRPr="0050135B">
        <w:rPr>
          <w:rFonts w:ascii="Times New Roman" w:hAnsi="Times New Roman" w:cs="Times New Roman"/>
          <w:sz w:val="16"/>
          <w:szCs w:val="16"/>
        </w:rPr>
        <w:t xml:space="preserve"> if they are selected to receive the Major Specific Income Treatment</w:t>
      </w:r>
      <w:r w:rsidR="000768E8" w:rsidRPr="0050135B">
        <w:rPr>
          <w:rFonts w:ascii="Times New Roman" w:hAnsi="Times New Roman" w:cs="Times New Roman"/>
          <w:sz w:val="16"/>
          <w:szCs w:val="16"/>
        </w:rPr>
        <w:t>,</w:t>
      </w:r>
      <w:r w:rsidR="00AC3D69" w:rsidRPr="0050135B">
        <w:rPr>
          <w:rFonts w:ascii="Times New Roman" w:hAnsi="Times New Roman" w:cs="Times New Roman"/>
          <w:sz w:val="16"/>
          <w:szCs w:val="16"/>
        </w:rPr>
        <w:t xml:space="preserve"> they</w:t>
      </w:r>
      <w:r w:rsidR="005740EE">
        <w:rPr>
          <w:rFonts w:ascii="Times New Roman" w:hAnsi="Times New Roman" w:cs="Times New Roman"/>
          <w:sz w:val="16"/>
          <w:szCs w:val="16"/>
        </w:rPr>
        <w:t xml:space="preserve"> would</w:t>
      </w:r>
      <w:r w:rsidR="00AC3D69" w:rsidRPr="0050135B">
        <w:rPr>
          <w:rFonts w:ascii="Times New Roman" w:hAnsi="Times New Roman" w:cs="Times New Roman"/>
          <w:sz w:val="16"/>
          <w:szCs w:val="16"/>
        </w:rPr>
        <w:t xml:space="preserve"> see a median income of Data Not Available. </w:t>
      </w:r>
      <w:r w:rsidRPr="0050135B">
        <w:rPr>
          <w:rFonts w:ascii="Times New Roman" w:hAnsi="Times New Roman" w:cs="Times New Roman"/>
          <w:sz w:val="16"/>
          <w:szCs w:val="16"/>
        </w:rPr>
        <w:t>For many of these majors</w:t>
      </w:r>
      <w:r w:rsidR="005740EE">
        <w:rPr>
          <w:rFonts w:ascii="Times New Roman" w:hAnsi="Times New Roman" w:cs="Times New Roman"/>
          <w:sz w:val="16"/>
          <w:szCs w:val="16"/>
        </w:rPr>
        <w:t>,</w:t>
      </w:r>
      <w:r w:rsidRPr="0050135B">
        <w:rPr>
          <w:rFonts w:ascii="Times New Roman" w:hAnsi="Times New Roman" w:cs="Times New Roman"/>
          <w:sz w:val="16"/>
          <w:szCs w:val="16"/>
        </w:rPr>
        <w:t xml:space="preserve"> there would be a major or group of majors in the College Scorecard dataset that was like a </w:t>
      </w:r>
      <w:r w:rsidR="003D410D" w:rsidRPr="0050135B">
        <w:rPr>
          <w:rFonts w:ascii="Times New Roman" w:hAnsi="Times New Roman" w:cs="Times New Roman"/>
          <w:sz w:val="16"/>
          <w:szCs w:val="16"/>
        </w:rPr>
        <w:t>particular</w:t>
      </w:r>
      <w:r w:rsidRPr="0050135B">
        <w:rPr>
          <w:rFonts w:ascii="Times New Roman" w:hAnsi="Times New Roman" w:cs="Times New Roman"/>
          <w:sz w:val="16"/>
          <w:szCs w:val="16"/>
        </w:rPr>
        <w:t xml:space="preserve"> MSU major</w:t>
      </w:r>
      <w:r w:rsidR="005740EE">
        <w:rPr>
          <w:rFonts w:ascii="Times New Roman" w:hAnsi="Times New Roman" w:cs="Times New Roman"/>
          <w:sz w:val="16"/>
          <w:szCs w:val="16"/>
        </w:rPr>
        <w:t>. However,</w:t>
      </w:r>
      <w:r w:rsidRPr="0050135B">
        <w:rPr>
          <w:rFonts w:ascii="Times New Roman" w:hAnsi="Times New Roman" w:cs="Times New Roman"/>
          <w:sz w:val="16"/>
          <w:szCs w:val="16"/>
        </w:rPr>
        <w:t xml:space="preserve"> in the</w:t>
      </w:r>
      <w:r w:rsidR="003D410D" w:rsidRPr="0050135B">
        <w:rPr>
          <w:rFonts w:ascii="Times New Roman" w:hAnsi="Times New Roman" w:cs="Times New Roman"/>
          <w:sz w:val="16"/>
          <w:szCs w:val="16"/>
        </w:rPr>
        <w:t xml:space="preserve"> College Scorecard</w:t>
      </w:r>
      <w:r w:rsidRPr="0050135B">
        <w:rPr>
          <w:rFonts w:ascii="Times New Roman" w:hAnsi="Times New Roman" w:cs="Times New Roman"/>
          <w:sz w:val="16"/>
          <w:szCs w:val="16"/>
        </w:rPr>
        <w:t xml:space="preserve"> dataset the </w:t>
      </w:r>
      <w:r w:rsidR="003D410D" w:rsidRPr="0050135B">
        <w:rPr>
          <w:rFonts w:ascii="Times New Roman" w:hAnsi="Times New Roman" w:cs="Times New Roman"/>
          <w:sz w:val="16"/>
          <w:szCs w:val="16"/>
        </w:rPr>
        <w:t>median earning</w:t>
      </w:r>
      <w:r w:rsidR="000768E8" w:rsidRPr="0050135B">
        <w:rPr>
          <w:rFonts w:ascii="Times New Roman" w:hAnsi="Times New Roman" w:cs="Times New Roman"/>
          <w:sz w:val="16"/>
          <w:szCs w:val="16"/>
        </w:rPr>
        <w:t>s</w:t>
      </w:r>
      <w:r w:rsidR="003D410D" w:rsidRPr="0050135B">
        <w:rPr>
          <w:rFonts w:ascii="Times New Roman" w:hAnsi="Times New Roman" w:cs="Times New Roman"/>
          <w:sz w:val="16"/>
          <w:szCs w:val="16"/>
        </w:rPr>
        <w:t xml:space="preserve"> for MSU graduates for</w:t>
      </w:r>
      <w:r w:rsidRPr="0050135B">
        <w:rPr>
          <w:rFonts w:ascii="Times New Roman" w:hAnsi="Times New Roman" w:cs="Times New Roman"/>
          <w:sz w:val="16"/>
          <w:szCs w:val="16"/>
        </w:rPr>
        <w:t xml:space="preserve"> the major</w:t>
      </w:r>
      <w:r w:rsidR="003D410D" w:rsidRPr="0050135B">
        <w:rPr>
          <w:rFonts w:ascii="Times New Roman" w:hAnsi="Times New Roman" w:cs="Times New Roman"/>
          <w:sz w:val="16"/>
          <w:szCs w:val="16"/>
        </w:rPr>
        <w:t xml:space="preserve"> or group of majors was listed as unavailable.</w:t>
      </w:r>
      <w:r w:rsidR="006A59B4" w:rsidRPr="0050135B">
        <w:rPr>
          <w:rFonts w:ascii="Times New Roman" w:hAnsi="Times New Roman" w:cs="Times New Roman"/>
          <w:sz w:val="16"/>
          <w:szCs w:val="16"/>
        </w:rPr>
        <w:t xml:space="preserve"> A list of which majors were or were not in the</w:t>
      </w:r>
      <w:r w:rsidR="000768E8" w:rsidRPr="0050135B">
        <w:rPr>
          <w:rFonts w:ascii="Times New Roman" w:hAnsi="Times New Roman" w:cs="Times New Roman"/>
          <w:sz w:val="16"/>
          <w:szCs w:val="16"/>
        </w:rPr>
        <w:t xml:space="preserve"> analysis sample</w:t>
      </w:r>
      <w:r w:rsidR="006A59B4" w:rsidRPr="0050135B">
        <w:rPr>
          <w:rFonts w:ascii="Times New Roman" w:hAnsi="Times New Roman" w:cs="Times New Roman"/>
          <w:sz w:val="16"/>
          <w:szCs w:val="16"/>
        </w:rPr>
        <w:t xml:space="preserve"> is available upon request.</w:t>
      </w:r>
      <w:r w:rsidR="006A59B4" w:rsidRPr="0050135B">
        <w:rPr>
          <w:rFonts w:ascii="Times New Roman" w:hAnsi="Times New Roman" w:cs="Times New Roman"/>
          <w:sz w:val="18"/>
          <w:szCs w:val="18"/>
        </w:rPr>
        <w:t xml:space="preserve"> </w:t>
      </w:r>
    </w:p>
  </w:footnote>
  <w:footnote w:id="39">
    <w:p w14:paraId="42999C64" w14:textId="13D8D56A" w:rsidR="00762DBC" w:rsidRDefault="00762DBC" w:rsidP="00762DBC">
      <w:pPr>
        <w:pStyle w:val="FootnoteText"/>
        <w:jc w:val="both"/>
      </w:pPr>
      <w:r w:rsidRPr="00762DBC">
        <w:rPr>
          <w:rFonts w:ascii="Times New Roman" w:hAnsi="Times New Roman" w:cs="Times New Roman"/>
          <w:sz w:val="16"/>
          <w:szCs w:val="16"/>
          <w:vertAlign w:val="superscript"/>
        </w:rPr>
        <w:footnoteRef/>
      </w:r>
      <w:r w:rsidRPr="00762DBC">
        <w:rPr>
          <w:rFonts w:ascii="Times New Roman" w:hAnsi="Times New Roman" w:cs="Times New Roman"/>
          <w:sz w:val="16"/>
          <w:szCs w:val="16"/>
        </w:rPr>
        <w:t xml:space="preserve"> Out of the 1,581 respondents 38 </w:t>
      </w:r>
      <w:r w:rsidR="005C1B6E">
        <w:rPr>
          <w:rFonts w:ascii="Times New Roman" w:hAnsi="Times New Roman" w:cs="Times New Roman"/>
          <w:sz w:val="16"/>
          <w:szCs w:val="16"/>
        </w:rPr>
        <w:t>are</w:t>
      </w:r>
      <w:r w:rsidRPr="00762DBC">
        <w:rPr>
          <w:rFonts w:ascii="Times New Roman" w:hAnsi="Times New Roman" w:cs="Times New Roman"/>
          <w:sz w:val="16"/>
          <w:szCs w:val="16"/>
        </w:rPr>
        <w:t xml:space="preserve"> international students, 102 </w:t>
      </w:r>
      <w:r w:rsidR="005C1B6E">
        <w:rPr>
          <w:rFonts w:ascii="Times New Roman" w:hAnsi="Times New Roman" w:cs="Times New Roman"/>
          <w:sz w:val="16"/>
          <w:szCs w:val="16"/>
        </w:rPr>
        <w:t>are</w:t>
      </w:r>
      <w:r w:rsidRPr="00762DBC">
        <w:rPr>
          <w:rFonts w:ascii="Times New Roman" w:hAnsi="Times New Roman" w:cs="Times New Roman"/>
          <w:sz w:val="16"/>
          <w:szCs w:val="16"/>
        </w:rPr>
        <w:t xml:space="preserve"> not seniors, 151 </w:t>
      </w:r>
      <w:r w:rsidR="005C1B6E">
        <w:rPr>
          <w:rFonts w:ascii="Times New Roman" w:hAnsi="Times New Roman" w:cs="Times New Roman"/>
          <w:sz w:val="16"/>
          <w:szCs w:val="16"/>
        </w:rPr>
        <w:t>are</w:t>
      </w:r>
      <w:r w:rsidRPr="00762DBC">
        <w:rPr>
          <w:rFonts w:ascii="Times New Roman" w:hAnsi="Times New Roman" w:cs="Times New Roman"/>
          <w:sz w:val="16"/>
          <w:szCs w:val="16"/>
        </w:rPr>
        <w:t xml:space="preserve"> missing income information, 1 </w:t>
      </w:r>
      <w:r w:rsidR="005C1B6E">
        <w:rPr>
          <w:rFonts w:ascii="Times New Roman" w:hAnsi="Times New Roman" w:cs="Times New Roman"/>
          <w:sz w:val="16"/>
          <w:szCs w:val="16"/>
        </w:rPr>
        <w:t>is</w:t>
      </w:r>
      <w:r w:rsidRPr="00762DBC">
        <w:rPr>
          <w:rFonts w:ascii="Times New Roman" w:hAnsi="Times New Roman" w:cs="Times New Roman"/>
          <w:sz w:val="16"/>
          <w:szCs w:val="16"/>
        </w:rPr>
        <w:t xml:space="preserve"> under the age of 18 and 644 d</w:t>
      </w:r>
      <w:r w:rsidR="005C1B6E">
        <w:rPr>
          <w:rFonts w:ascii="Times New Roman" w:hAnsi="Times New Roman" w:cs="Times New Roman"/>
          <w:sz w:val="16"/>
          <w:szCs w:val="16"/>
        </w:rPr>
        <w:t>o not</w:t>
      </w:r>
      <w:r w:rsidRPr="00762DBC">
        <w:rPr>
          <w:rFonts w:ascii="Times New Roman" w:hAnsi="Times New Roman" w:cs="Times New Roman"/>
          <w:sz w:val="16"/>
          <w:szCs w:val="16"/>
        </w:rPr>
        <w:t xml:space="preserve"> have student loans. Note that some students </w:t>
      </w:r>
      <w:r w:rsidR="005C1B6E">
        <w:rPr>
          <w:rFonts w:ascii="Times New Roman" w:hAnsi="Times New Roman" w:cs="Times New Roman"/>
          <w:sz w:val="16"/>
          <w:szCs w:val="16"/>
        </w:rPr>
        <w:t>are</w:t>
      </w:r>
      <w:r w:rsidRPr="00762DBC">
        <w:rPr>
          <w:rFonts w:ascii="Times New Roman" w:hAnsi="Times New Roman" w:cs="Times New Roman"/>
          <w:sz w:val="16"/>
          <w:szCs w:val="16"/>
        </w:rPr>
        <w:t xml:space="preserve"> in multiple groups which explains why 1,581 – 38 – 102 – 151 – 1 – 644 = 645 is less than the 776 respondents in my analysis sample</w:t>
      </w:r>
      <w:r>
        <w:t xml:space="preserve">. </w:t>
      </w:r>
    </w:p>
  </w:footnote>
  <w:footnote w:id="40">
    <w:p w14:paraId="32334234" w14:textId="45177820" w:rsidR="00D0256C" w:rsidRPr="00251786" w:rsidRDefault="00D0256C" w:rsidP="00D0256C">
      <w:pPr>
        <w:pStyle w:val="FootnoteText"/>
        <w:jc w:val="both"/>
        <w:rPr>
          <w:rFonts w:ascii="Times New Roman" w:hAnsi="Times New Roman" w:cs="Times New Roman"/>
          <w:sz w:val="16"/>
          <w:szCs w:val="16"/>
        </w:rPr>
      </w:pPr>
      <w:r w:rsidRPr="00251786">
        <w:rPr>
          <w:rStyle w:val="FootnoteReference"/>
          <w:rFonts w:ascii="Times New Roman" w:hAnsi="Times New Roman" w:cs="Times New Roman"/>
          <w:sz w:val="16"/>
          <w:szCs w:val="16"/>
        </w:rPr>
        <w:footnoteRef/>
      </w:r>
      <w:r w:rsidRPr="00251786">
        <w:rPr>
          <w:rFonts w:ascii="Times New Roman" w:hAnsi="Times New Roman" w:cs="Times New Roman"/>
          <w:sz w:val="16"/>
          <w:szCs w:val="16"/>
        </w:rPr>
        <w:t xml:space="preserve"> As part of the </w:t>
      </w:r>
      <w:r w:rsidR="00251786" w:rsidRPr="00251786">
        <w:rPr>
          <w:rFonts w:ascii="Times New Roman" w:hAnsi="Times New Roman" w:cs="Times New Roman"/>
          <w:sz w:val="16"/>
          <w:szCs w:val="16"/>
        </w:rPr>
        <w:t>survey,</w:t>
      </w:r>
      <w:r w:rsidRPr="00251786">
        <w:rPr>
          <w:rFonts w:ascii="Times New Roman" w:hAnsi="Times New Roman" w:cs="Times New Roman"/>
          <w:sz w:val="16"/>
          <w:szCs w:val="16"/>
        </w:rPr>
        <w:t xml:space="preserve"> I also asked students if they were first generation college students. I decided not to use this variable because for some students </w:t>
      </w:r>
      <w:r w:rsidR="00251786" w:rsidRPr="00251786">
        <w:rPr>
          <w:rFonts w:ascii="Times New Roman" w:hAnsi="Times New Roman" w:cs="Times New Roman"/>
          <w:sz w:val="16"/>
          <w:szCs w:val="16"/>
        </w:rPr>
        <w:t>their</w:t>
      </w:r>
      <w:r w:rsidRPr="00251786">
        <w:rPr>
          <w:rFonts w:ascii="Times New Roman" w:hAnsi="Times New Roman" w:cs="Times New Roman"/>
          <w:sz w:val="16"/>
          <w:szCs w:val="16"/>
        </w:rPr>
        <w:t xml:space="preserve"> answers to that question are inconsistent with their answers to the parent’s highest level of education question. Out of 195 students in my analysis sample who said they </w:t>
      </w:r>
      <w:r w:rsidR="00251786">
        <w:rPr>
          <w:rFonts w:ascii="Times New Roman" w:hAnsi="Times New Roman" w:cs="Times New Roman"/>
          <w:sz w:val="16"/>
          <w:szCs w:val="16"/>
        </w:rPr>
        <w:t>are a</w:t>
      </w:r>
      <w:r w:rsidRPr="00251786">
        <w:rPr>
          <w:rFonts w:ascii="Times New Roman" w:hAnsi="Times New Roman" w:cs="Times New Roman"/>
          <w:sz w:val="16"/>
          <w:szCs w:val="16"/>
        </w:rPr>
        <w:t xml:space="preserve"> first generation college students 16 of them, 8%, also responded that at least one parent had a college degree making them by definition not a </w:t>
      </w:r>
      <w:r w:rsidR="00251786" w:rsidRPr="00251786">
        <w:rPr>
          <w:rFonts w:ascii="Times New Roman" w:hAnsi="Times New Roman" w:cs="Times New Roman"/>
          <w:sz w:val="16"/>
          <w:szCs w:val="16"/>
        </w:rPr>
        <w:t>first-generation</w:t>
      </w:r>
      <w:r w:rsidRPr="00251786">
        <w:rPr>
          <w:rFonts w:ascii="Times New Roman" w:hAnsi="Times New Roman" w:cs="Times New Roman"/>
          <w:sz w:val="16"/>
          <w:szCs w:val="16"/>
        </w:rPr>
        <w:t xml:space="preserve"> college student. Out of 581 respondents in the analysis sample who answered they </w:t>
      </w:r>
      <w:r w:rsidR="00251786">
        <w:rPr>
          <w:rFonts w:ascii="Times New Roman" w:hAnsi="Times New Roman" w:cs="Times New Roman"/>
          <w:sz w:val="16"/>
          <w:szCs w:val="16"/>
        </w:rPr>
        <w:t>are</w:t>
      </w:r>
      <w:r w:rsidRPr="00251786">
        <w:rPr>
          <w:rFonts w:ascii="Times New Roman" w:hAnsi="Times New Roman" w:cs="Times New Roman"/>
          <w:sz w:val="16"/>
          <w:szCs w:val="16"/>
        </w:rPr>
        <w:t xml:space="preserve"> not a first-generation college student, 76 of them (13%) also said that neither of their parents had a college degree. For those students either a more distant relative (grandparent, great grandparent) went to college while their parent did </w:t>
      </w:r>
      <w:r w:rsidR="00251786" w:rsidRPr="00251786">
        <w:rPr>
          <w:rFonts w:ascii="Times New Roman" w:hAnsi="Times New Roman" w:cs="Times New Roman"/>
          <w:sz w:val="16"/>
          <w:szCs w:val="16"/>
        </w:rPr>
        <w:t>not,</w:t>
      </w:r>
      <w:r w:rsidRPr="00251786">
        <w:rPr>
          <w:rFonts w:ascii="Times New Roman" w:hAnsi="Times New Roman" w:cs="Times New Roman"/>
          <w:sz w:val="16"/>
          <w:szCs w:val="16"/>
        </w:rPr>
        <w:t xml:space="preserve"> or they should have put that they </w:t>
      </w:r>
      <w:r w:rsidR="00251786">
        <w:rPr>
          <w:rFonts w:ascii="Times New Roman" w:hAnsi="Times New Roman" w:cs="Times New Roman"/>
          <w:sz w:val="16"/>
          <w:szCs w:val="16"/>
        </w:rPr>
        <w:t>are</w:t>
      </w:r>
      <w:r w:rsidRPr="00251786">
        <w:rPr>
          <w:rFonts w:ascii="Times New Roman" w:hAnsi="Times New Roman" w:cs="Times New Roman"/>
          <w:sz w:val="16"/>
          <w:szCs w:val="16"/>
        </w:rPr>
        <w:t xml:space="preserve"> a first generation college student.  </w:t>
      </w:r>
    </w:p>
  </w:footnote>
  <w:footnote w:id="41">
    <w:p w14:paraId="75F7205F" w14:textId="544D00BB" w:rsidR="00070AAB" w:rsidRPr="00070AAB" w:rsidRDefault="00070AAB" w:rsidP="00070AAB">
      <w:pPr>
        <w:pStyle w:val="FootnoteText"/>
        <w:jc w:val="both"/>
        <w:rPr>
          <w:rFonts w:ascii="Times New Roman" w:hAnsi="Times New Roman" w:cs="Times New Roman"/>
          <w:sz w:val="16"/>
          <w:szCs w:val="16"/>
        </w:rPr>
      </w:pPr>
      <w:r w:rsidRPr="00070AAB">
        <w:rPr>
          <w:rStyle w:val="FootnoteReference"/>
          <w:rFonts w:ascii="Times New Roman" w:hAnsi="Times New Roman" w:cs="Times New Roman"/>
          <w:sz w:val="16"/>
          <w:szCs w:val="16"/>
        </w:rPr>
        <w:footnoteRef/>
      </w:r>
      <w:r w:rsidRPr="00070AAB">
        <w:rPr>
          <w:rFonts w:ascii="Times New Roman" w:hAnsi="Times New Roman" w:cs="Times New Roman"/>
          <w:sz w:val="16"/>
          <w:szCs w:val="16"/>
        </w:rPr>
        <w:t xml:space="preserve"> Because all loans are forgiven after 240 months, no one can be on the IDR plan for more than 240 months.</w:t>
      </w:r>
    </w:p>
  </w:footnote>
  <w:footnote w:id="42">
    <w:p w14:paraId="6BE128F0" w14:textId="3F5AF338" w:rsidR="00070AAB" w:rsidRPr="00070AAB" w:rsidRDefault="00070AAB" w:rsidP="00070AAB">
      <w:pPr>
        <w:pStyle w:val="FootnoteText"/>
        <w:jc w:val="both"/>
        <w:rPr>
          <w:rFonts w:ascii="Times New Roman" w:hAnsi="Times New Roman" w:cs="Times New Roman"/>
          <w:sz w:val="16"/>
          <w:szCs w:val="16"/>
        </w:rPr>
      </w:pPr>
      <w:r w:rsidRPr="00070AAB">
        <w:rPr>
          <w:rStyle w:val="FootnoteReference"/>
          <w:rFonts w:ascii="Times New Roman" w:hAnsi="Times New Roman" w:cs="Times New Roman"/>
          <w:sz w:val="16"/>
          <w:szCs w:val="16"/>
        </w:rPr>
        <w:footnoteRef/>
      </w:r>
      <w:r w:rsidRPr="00070AAB">
        <w:rPr>
          <w:rFonts w:ascii="Times New Roman" w:hAnsi="Times New Roman" w:cs="Times New Roman"/>
          <w:sz w:val="16"/>
          <w:szCs w:val="16"/>
        </w:rPr>
        <w:t xml:space="preserve"> Respondents who believe they have a 100% chance of earning an income in one of the </w:t>
      </w:r>
      <w:r>
        <w:rPr>
          <w:rFonts w:ascii="Times New Roman" w:hAnsi="Times New Roman" w:cs="Times New Roman"/>
          <w:sz w:val="16"/>
          <w:szCs w:val="16"/>
        </w:rPr>
        <w:t>five</w:t>
      </w:r>
      <w:r w:rsidRPr="00070AAB">
        <w:rPr>
          <w:rFonts w:ascii="Times New Roman" w:hAnsi="Times New Roman" w:cs="Times New Roman"/>
          <w:sz w:val="16"/>
          <w:szCs w:val="16"/>
        </w:rPr>
        <w:t xml:space="preserve"> income ranges have no variance in their month</w:t>
      </w:r>
      <w:r>
        <w:rPr>
          <w:rFonts w:ascii="Times New Roman" w:hAnsi="Times New Roman" w:cs="Times New Roman"/>
          <w:sz w:val="16"/>
          <w:szCs w:val="16"/>
        </w:rPr>
        <w:t>s</w:t>
      </w:r>
      <w:r w:rsidRPr="00070AAB">
        <w:rPr>
          <w:rFonts w:ascii="Times New Roman" w:hAnsi="Times New Roman" w:cs="Times New Roman"/>
          <w:sz w:val="16"/>
          <w:szCs w:val="16"/>
        </w:rPr>
        <w:t xml:space="preserve"> in repayment as a function of their income.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F00"/>
    <w:multiLevelType w:val="hybridMultilevel"/>
    <w:tmpl w:val="5ED0B384"/>
    <w:lvl w:ilvl="0" w:tplc="859667FC">
      <w:start w:val="1"/>
      <w:numFmt w:val="bullet"/>
      <w:lvlText w:val="•"/>
      <w:lvlJc w:val="left"/>
      <w:pPr>
        <w:tabs>
          <w:tab w:val="num" w:pos="900"/>
        </w:tabs>
        <w:ind w:left="900" w:hanging="360"/>
      </w:pPr>
      <w:rPr>
        <w:rFonts w:ascii="Arial" w:hAnsi="Arial" w:hint="default"/>
      </w:rPr>
    </w:lvl>
    <w:lvl w:ilvl="1" w:tplc="B02C290C" w:tentative="1">
      <w:start w:val="1"/>
      <w:numFmt w:val="bullet"/>
      <w:lvlText w:val="•"/>
      <w:lvlJc w:val="left"/>
      <w:pPr>
        <w:tabs>
          <w:tab w:val="num" w:pos="1620"/>
        </w:tabs>
        <w:ind w:left="1620" w:hanging="360"/>
      </w:pPr>
      <w:rPr>
        <w:rFonts w:ascii="Arial" w:hAnsi="Arial" w:hint="default"/>
      </w:rPr>
    </w:lvl>
    <w:lvl w:ilvl="2" w:tplc="0E96DA36" w:tentative="1">
      <w:start w:val="1"/>
      <w:numFmt w:val="bullet"/>
      <w:lvlText w:val="•"/>
      <w:lvlJc w:val="left"/>
      <w:pPr>
        <w:tabs>
          <w:tab w:val="num" w:pos="2340"/>
        </w:tabs>
        <w:ind w:left="2340" w:hanging="360"/>
      </w:pPr>
      <w:rPr>
        <w:rFonts w:ascii="Arial" w:hAnsi="Arial" w:hint="default"/>
      </w:rPr>
    </w:lvl>
    <w:lvl w:ilvl="3" w:tplc="FD4AB78A" w:tentative="1">
      <w:start w:val="1"/>
      <w:numFmt w:val="bullet"/>
      <w:lvlText w:val="•"/>
      <w:lvlJc w:val="left"/>
      <w:pPr>
        <w:tabs>
          <w:tab w:val="num" w:pos="3060"/>
        </w:tabs>
        <w:ind w:left="3060" w:hanging="360"/>
      </w:pPr>
      <w:rPr>
        <w:rFonts w:ascii="Arial" w:hAnsi="Arial" w:hint="default"/>
      </w:rPr>
    </w:lvl>
    <w:lvl w:ilvl="4" w:tplc="9AC2B4D6" w:tentative="1">
      <w:start w:val="1"/>
      <w:numFmt w:val="bullet"/>
      <w:lvlText w:val="•"/>
      <w:lvlJc w:val="left"/>
      <w:pPr>
        <w:tabs>
          <w:tab w:val="num" w:pos="3780"/>
        </w:tabs>
        <w:ind w:left="3780" w:hanging="360"/>
      </w:pPr>
      <w:rPr>
        <w:rFonts w:ascii="Arial" w:hAnsi="Arial" w:hint="default"/>
      </w:rPr>
    </w:lvl>
    <w:lvl w:ilvl="5" w:tplc="1F3EED22" w:tentative="1">
      <w:start w:val="1"/>
      <w:numFmt w:val="bullet"/>
      <w:lvlText w:val="•"/>
      <w:lvlJc w:val="left"/>
      <w:pPr>
        <w:tabs>
          <w:tab w:val="num" w:pos="4500"/>
        </w:tabs>
        <w:ind w:left="4500" w:hanging="360"/>
      </w:pPr>
      <w:rPr>
        <w:rFonts w:ascii="Arial" w:hAnsi="Arial" w:hint="default"/>
      </w:rPr>
    </w:lvl>
    <w:lvl w:ilvl="6" w:tplc="EDDE1A14" w:tentative="1">
      <w:start w:val="1"/>
      <w:numFmt w:val="bullet"/>
      <w:lvlText w:val="•"/>
      <w:lvlJc w:val="left"/>
      <w:pPr>
        <w:tabs>
          <w:tab w:val="num" w:pos="5220"/>
        </w:tabs>
        <w:ind w:left="5220" w:hanging="360"/>
      </w:pPr>
      <w:rPr>
        <w:rFonts w:ascii="Arial" w:hAnsi="Arial" w:hint="default"/>
      </w:rPr>
    </w:lvl>
    <w:lvl w:ilvl="7" w:tplc="C1987AF4" w:tentative="1">
      <w:start w:val="1"/>
      <w:numFmt w:val="bullet"/>
      <w:lvlText w:val="•"/>
      <w:lvlJc w:val="left"/>
      <w:pPr>
        <w:tabs>
          <w:tab w:val="num" w:pos="5940"/>
        </w:tabs>
        <w:ind w:left="5940" w:hanging="360"/>
      </w:pPr>
      <w:rPr>
        <w:rFonts w:ascii="Arial" w:hAnsi="Arial" w:hint="default"/>
      </w:rPr>
    </w:lvl>
    <w:lvl w:ilvl="8" w:tplc="5406CBDE" w:tentative="1">
      <w:start w:val="1"/>
      <w:numFmt w:val="bullet"/>
      <w:lvlText w:val="•"/>
      <w:lvlJc w:val="left"/>
      <w:pPr>
        <w:tabs>
          <w:tab w:val="num" w:pos="6660"/>
        </w:tabs>
        <w:ind w:left="6660" w:hanging="360"/>
      </w:pPr>
      <w:rPr>
        <w:rFonts w:ascii="Arial" w:hAnsi="Arial" w:hint="default"/>
      </w:rPr>
    </w:lvl>
  </w:abstractNum>
  <w:abstractNum w:abstractNumId="1" w15:restartNumberingAfterBreak="0">
    <w:nsid w:val="125F0C44"/>
    <w:multiLevelType w:val="hybridMultilevel"/>
    <w:tmpl w:val="EC70192A"/>
    <w:lvl w:ilvl="0" w:tplc="BD4CABB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815A4"/>
    <w:multiLevelType w:val="hybridMultilevel"/>
    <w:tmpl w:val="5E7C4C76"/>
    <w:lvl w:ilvl="0" w:tplc="9DC2A9CA">
      <w:start w:val="5"/>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08793F"/>
    <w:multiLevelType w:val="hybridMultilevel"/>
    <w:tmpl w:val="6CD6E94C"/>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2AE7220C"/>
    <w:multiLevelType w:val="hybridMultilevel"/>
    <w:tmpl w:val="EFDA1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44A0A"/>
    <w:multiLevelType w:val="multilevel"/>
    <w:tmpl w:val="C1100C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DDA2E52"/>
    <w:multiLevelType w:val="hybridMultilevel"/>
    <w:tmpl w:val="46767E9E"/>
    <w:lvl w:ilvl="0" w:tplc="9EE2B9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06416"/>
    <w:multiLevelType w:val="hybridMultilevel"/>
    <w:tmpl w:val="3990DA2E"/>
    <w:lvl w:ilvl="0" w:tplc="5622ABD2">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F096BB6"/>
    <w:multiLevelType w:val="hybridMultilevel"/>
    <w:tmpl w:val="808601FC"/>
    <w:lvl w:ilvl="0" w:tplc="65862D48">
      <w:start w:val="5"/>
      <w:numFmt w:val="upperLetter"/>
      <w:lvlText w:val="%1."/>
      <w:lvlJc w:val="left"/>
      <w:pPr>
        <w:ind w:left="2880" w:hanging="360"/>
      </w:pPr>
      <w:rPr>
        <w:rFonts w:hint="default"/>
        <w:b w:val="0"/>
        <w:bCs/>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74676696"/>
    <w:multiLevelType w:val="hybridMultilevel"/>
    <w:tmpl w:val="9B96399E"/>
    <w:lvl w:ilvl="0" w:tplc="E6A61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8C5553"/>
    <w:multiLevelType w:val="hybridMultilevel"/>
    <w:tmpl w:val="1222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158473">
    <w:abstractNumId w:val="5"/>
  </w:num>
  <w:num w:numId="2" w16cid:durableId="603419882">
    <w:abstractNumId w:val="0"/>
  </w:num>
  <w:num w:numId="3" w16cid:durableId="635724791">
    <w:abstractNumId w:val="6"/>
  </w:num>
  <w:num w:numId="4" w16cid:durableId="1531529435">
    <w:abstractNumId w:val="7"/>
  </w:num>
  <w:num w:numId="5" w16cid:durableId="688221278">
    <w:abstractNumId w:val="3"/>
  </w:num>
  <w:num w:numId="6" w16cid:durableId="1412000972">
    <w:abstractNumId w:val="8"/>
  </w:num>
  <w:num w:numId="7" w16cid:durableId="790898596">
    <w:abstractNumId w:val="10"/>
  </w:num>
  <w:num w:numId="8" w16cid:durableId="16392653">
    <w:abstractNumId w:val="1"/>
  </w:num>
  <w:num w:numId="9" w16cid:durableId="1750925564">
    <w:abstractNumId w:val="4"/>
  </w:num>
  <w:num w:numId="10" w16cid:durableId="437140990">
    <w:abstractNumId w:val="9"/>
  </w:num>
  <w:num w:numId="11" w16cid:durableId="1849321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44F"/>
    <w:rsid w:val="00001451"/>
    <w:rsid w:val="00003030"/>
    <w:rsid w:val="00004E06"/>
    <w:rsid w:val="0000766D"/>
    <w:rsid w:val="00007B97"/>
    <w:rsid w:val="000104AE"/>
    <w:rsid w:val="000115AC"/>
    <w:rsid w:val="000123DF"/>
    <w:rsid w:val="000149B4"/>
    <w:rsid w:val="00015060"/>
    <w:rsid w:val="00016E87"/>
    <w:rsid w:val="000171EB"/>
    <w:rsid w:val="000178B0"/>
    <w:rsid w:val="00017950"/>
    <w:rsid w:val="00020D1D"/>
    <w:rsid w:val="00022590"/>
    <w:rsid w:val="00026AEC"/>
    <w:rsid w:val="00030D83"/>
    <w:rsid w:val="00031858"/>
    <w:rsid w:val="000323FF"/>
    <w:rsid w:val="0003406B"/>
    <w:rsid w:val="00035714"/>
    <w:rsid w:val="00035BD5"/>
    <w:rsid w:val="00036D45"/>
    <w:rsid w:val="00036F8C"/>
    <w:rsid w:val="00037B0B"/>
    <w:rsid w:val="00037B85"/>
    <w:rsid w:val="00042079"/>
    <w:rsid w:val="00043637"/>
    <w:rsid w:val="0004503D"/>
    <w:rsid w:val="00045E93"/>
    <w:rsid w:val="00046F16"/>
    <w:rsid w:val="000477D5"/>
    <w:rsid w:val="0005069B"/>
    <w:rsid w:val="00051C1C"/>
    <w:rsid w:val="00052107"/>
    <w:rsid w:val="00053D1E"/>
    <w:rsid w:val="00055AEC"/>
    <w:rsid w:val="00057763"/>
    <w:rsid w:val="00057A33"/>
    <w:rsid w:val="00060CC2"/>
    <w:rsid w:val="00061B38"/>
    <w:rsid w:val="00062142"/>
    <w:rsid w:val="00063B09"/>
    <w:rsid w:val="000641F7"/>
    <w:rsid w:val="00065117"/>
    <w:rsid w:val="000654E9"/>
    <w:rsid w:val="0006682B"/>
    <w:rsid w:val="00066B67"/>
    <w:rsid w:val="000673BE"/>
    <w:rsid w:val="00070AAB"/>
    <w:rsid w:val="0007176A"/>
    <w:rsid w:val="000726ED"/>
    <w:rsid w:val="0007490A"/>
    <w:rsid w:val="00074F06"/>
    <w:rsid w:val="00074F65"/>
    <w:rsid w:val="000768E8"/>
    <w:rsid w:val="00076F71"/>
    <w:rsid w:val="00077DD7"/>
    <w:rsid w:val="00080D7C"/>
    <w:rsid w:val="0008319F"/>
    <w:rsid w:val="00085CD0"/>
    <w:rsid w:val="00085CF7"/>
    <w:rsid w:val="00087FB1"/>
    <w:rsid w:val="000905E3"/>
    <w:rsid w:val="00093718"/>
    <w:rsid w:val="00093E55"/>
    <w:rsid w:val="00094351"/>
    <w:rsid w:val="0009496E"/>
    <w:rsid w:val="000966A0"/>
    <w:rsid w:val="000A3281"/>
    <w:rsid w:val="000B0C84"/>
    <w:rsid w:val="000B0D49"/>
    <w:rsid w:val="000B0EDA"/>
    <w:rsid w:val="000B33F0"/>
    <w:rsid w:val="000B5BD4"/>
    <w:rsid w:val="000C09B7"/>
    <w:rsid w:val="000C1F1D"/>
    <w:rsid w:val="000C21E3"/>
    <w:rsid w:val="000D23F7"/>
    <w:rsid w:val="000D477A"/>
    <w:rsid w:val="000D4938"/>
    <w:rsid w:val="000D5A3A"/>
    <w:rsid w:val="000D7C39"/>
    <w:rsid w:val="000E0C10"/>
    <w:rsid w:val="000E25DA"/>
    <w:rsid w:val="000E28CF"/>
    <w:rsid w:val="000E2ABC"/>
    <w:rsid w:val="000E5285"/>
    <w:rsid w:val="000E64D8"/>
    <w:rsid w:val="000F0996"/>
    <w:rsid w:val="000F1B40"/>
    <w:rsid w:val="000F46F9"/>
    <w:rsid w:val="000F4CBF"/>
    <w:rsid w:val="000F6D36"/>
    <w:rsid w:val="000F7A0B"/>
    <w:rsid w:val="00101478"/>
    <w:rsid w:val="00102CA4"/>
    <w:rsid w:val="001047A8"/>
    <w:rsid w:val="00105167"/>
    <w:rsid w:val="0010632D"/>
    <w:rsid w:val="00106AC4"/>
    <w:rsid w:val="001078D9"/>
    <w:rsid w:val="00110935"/>
    <w:rsid w:val="00111739"/>
    <w:rsid w:val="0011248D"/>
    <w:rsid w:val="0011302E"/>
    <w:rsid w:val="00115130"/>
    <w:rsid w:val="00115501"/>
    <w:rsid w:val="00115DF8"/>
    <w:rsid w:val="00120B51"/>
    <w:rsid w:val="00121A59"/>
    <w:rsid w:val="00122613"/>
    <w:rsid w:val="00124355"/>
    <w:rsid w:val="0012633B"/>
    <w:rsid w:val="001331CD"/>
    <w:rsid w:val="0013572D"/>
    <w:rsid w:val="00135930"/>
    <w:rsid w:val="00140387"/>
    <w:rsid w:val="00142F9F"/>
    <w:rsid w:val="00143835"/>
    <w:rsid w:val="00143D9E"/>
    <w:rsid w:val="00144003"/>
    <w:rsid w:val="00145938"/>
    <w:rsid w:val="001463EC"/>
    <w:rsid w:val="00146533"/>
    <w:rsid w:val="00146A1D"/>
    <w:rsid w:val="0014768E"/>
    <w:rsid w:val="00150CAF"/>
    <w:rsid w:val="00151BD8"/>
    <w:rsid w:val="00151F0F"/>
    <w:rsid w:val="0015283B"/>
    <w:rsid w:val="00155E1F"/>
    <w:rsid w:val="00156BC1"/>
    <w:rsid w:val="00160013"/>
    <w:rsid w:val="00160510"/>
    <w:rsid w:val="0016131F"/>
    <w:rsid w:val="0016217B"/>
    <w:rsid w:val="0016338F"/>
    <w:rsid w:val="001637F4"/>
    <w:rsid w:val="00163BAE"/>
    <w:rsid w:val="0016498A"/>
    <w:rsid w:val="00166661"/>
    <w:rsid w:val="00167FD3"/>
    <w:rsid w:val="0017199F"/>
    <w:rsid w:val="001728E8"/>
    <w:rsid w:val="0017295B"/>
    <w:rsid w:val="00172A2C"/>
    <w:rsid w:val="001739E5"/>
    <w:rsid w:val="001746AA"/>
    <w:rsid w:val="001755C6"/>
    <w:rsid w:val="001815F3"/>
    <w:rsid w:val="00181C51"/>
    <w:rsid w:val="00182591"/>
    <w:rsid w:val="00183E34"/>
    <w:rsid w:val="00184F4B"/>
    <w:rsid w:val="001857D0"/>
    <w:rsid w:val="00190D31"/>
    <w:rsid w:val="00192AF8"/>
    <w:rsid w:val="00192DFC"/>
    <w:rsid w:val="001943FD"/>
    <w:rsid w:val="00195455"/>
    <w:rsid w:val="001956E2"/>
    <w:rsid w:val="00196915"/>
    <w:rsid w:val="00197072"/>
    <w:rsid w:val="001A14E8"/>
    <w:rsid w:val="001A1CC1"/>
    <w:rsid w:val="001A344C"/>
    <w:rsid w:val="001A5B76"/>
    <w:rsid w:val="001A5E72"/>
    <w:rsid w:val="001B04A5"/>
    <w:rsid w:val="001B095E"/>
    <w:rsid w:val="001B0E0F"/>
    <w:rsid w:val="001B179F"/>
    <w:rsid w:val="001B243E"/>
    <w:rsid w:val="001B2FE5"/>
    <w:rsid w:val="001B34D9"/>
    <w:rsid w:val="001B3854"/>
    <w:rsid w:val="001B3D30"/>
    <w:rsid w:val="001B756E"/>
    <w:rsid w:val="001C02E3"/>
    <w:rsid w:val="001C07D0"/>
    <w:rsid w:val="001C3537"/>
    <w:rsid w:val="001C3C17"/>
    <w:rsid w:val="001C4012"/>
    <w:rsid w:val="001C4079"/>
    <w:rsid w:val="001C686D"/>
    <w:rsid w:val="001C6C32"/>
    <w:rsid w:val="001D1144"/>
    <w:rsid w:val="001D15C8"/>
    <w:rsid w:val="001D3E69"/>
    <w:rsid w:val="001D480F"/>
    <w:rsid w:val="001D4DD6"/>
    <w:rsid w:val="001D5902"/>
    <w:rsid w:val="001D5C4C"/>
    <w:rsid w:val="001D664B"/>
    <w:rsid w:val="001D69B3"/>
    <w:rsid w:val="001D6D9B"/>
    <w:rsid w:val="001D7878"/>
    <w:rsid w:val="001D78EB"/>
    <w:rsid w:val="001E1291"/>
    <w:rsid w:val="001E1A29"/>
    <w:rsid w:val="001E24ED"/>
    <w:rsid w:val="001F02AB"/>
    <w:rsid w:val="001F5CAE"/>
    <w:rsid w:val="001F651B"/>
    <w:rsid w:val="001F6AD1"/>
    <w:rsid w:val="001F78CD"/>
    <w:rsid w:val="001F7CF3"/>
    <w:rsid w:val="001F7DC1"/>
    <w:rsid w:val="00201607"/>
    <w:rsid w:val="0020239C"/>
    <w:rsid w:val="00202422"/>
    <w:rsid w:val="00204760"/>
    <w:rsid w:val="002047E6"/>
    <w:rsid w:val="00205096"/>
    <w:rsid w:val="00205F40"/>
    <w:rsid w:val="00211524"/>
    <w:rsid w:val="00211EE2"/>
    <w:rsid w:val="00213289"/>
    <w:rsid w:val="002152A2"/>
    <w:rsid w:val="00216587"/>
    <w:rsid w:val="00216DB4"/>
    <w:rsid w:val="0021785F"/>
    <w:rsid w:val="00220851"/>
    <w:rsid w:val="002216DB"/>
    <w:rsid w:val="00222967"/>
    <w:rsid w:val="00223516"/>
    <w:rsid w:val="00223716"/>
    <w:rsid w:val="00230FDF"/>
    <w:rsid w:val="00231824"/>
    <w:rsid w:val="00231E61"/>
    <w:rsid w:val="00232811"/>
    <w:rsid w:val="00232E56"/>
    <w:rsid w:val="00235FD9"/>
    <w:rsid w:val="0023749F"/>
    <w:rsid w:val="00237D5B"/>
    <w:rsid w:val="00237E74"/>
    <w:rsid w:val="00237F0D"/>
    <w:rsid w:val="00251786"/>
    <w:rsid w:val="00253380"/>
    <w:rsid w:val="0025569E"/>
    <w:rsid w:val="002569C6"/>
    <w:rsid w:val="002570EE"/>
    <w:rsid w:val="002578DE"/>
    <w:rsid w:val="00257EDC"/>
    <w:rsid w:val="0026267C"/>
    <w:rsid w:val="00262D83"/>
    <w:rsid w:val="00265163"/>
    <w:rsid w:val="00265E82"/>
    <w:rsid w:val="00265F56"/>
    <w:rsid w:val="002679C1"/>
    <w:rsid w:val="00271381"/>
    <w:rsid w:val="00273392"/>
    <w:rsid w:val="002747FE"/>
    <w:rsid w:val="002748B9"/>
    <w:rsid w:val="00275854"/>
    <w:rsid w:val="00276053"/>
    <w:rsid w:val="002801B9"/>
    <w:rsid w:val="00281CD5"/>
    <w:rsid w:val="00281EC0"/>
    <w:rsid w:val="002837FE"/>
    <w:rsid w:val="0028439B"/>
    <w:rsid w:val="00285472"/>
    <w:rsid w:val="00285D66"/>
    <w:rsid w:val="00291B9F"/>
    <w:rsid w:val="00292B5E"/>
    <w:rsid w:val="00294A8E"/>
    <w:rsid w:val="00294E5F"/>
    <w:rsid w:val="0029562D"/>
    <w:rsid w:val="00295A29"/>
    <w:rsid w:val="00297246"/>
    <w:rsid w:val="002A00B7"/>
    <w:rsid w:val="002A3121"/>
    <w:rsid w:val="002A3715"/>
    <w:rsid w:val="002A5905"/>
    <w:rsid w:val="002A6D4F"/>
    <w:rsid w:val="002A75BF"/>
    <w:rsid w:val="002B03B5"/>
    <w:rsid w:val="002B090C"/>
    <w:rsid w:val="002B09DA"/>
    <w:rsid w:val="002B1D4D"/>
    <w:rsid w:val="002B1DA9"/>
    <w:rsid w:val="002B22F6"/>
    <w:rsid w:val="002B38C8"/>
    <w:rsid w:val="002B3B80"/>
    <w:rsid w:val="002B3D34"/>
    <w:rsid w:val="002B5895"/>
    <w:rsid w:val="002B744E"/>
    <w:rsid w:val="002C0374"/>
    <w:rsid w:val="002C0CBF"/>
    <w:rsid w:val="002C1A99"/>
    <w:rsid w:val="002C3AE2"/>
    <w:rsid w:val="002C512D"/>
    <w:rsid w:val="002C6EE0"/>
    <w:rsid w:val="002D256F"/>
    <w:rsid w:val="002D27B3"/>
    <w:rsid w:val="002D37DB"/>
    <w:rsid w:val="002D45EA"/>
    <w:rsid w:val="002E57C1"/>
    <w:rsid w:val="002E7637"/>
    <w:rsid w:val="002F0A95"/>
    <w:rsid w:val="002F1AB8"/>
    <w:rsid w:val="002F297A"/>
    <w:rsid w:val="002F2F66"/>
    <w:rsid w:val="002F63DE"/>
    <w:rsid w:val="002F6BA2"/>
    <w:rsid w:val="002F796D"/>
    <w:rsid w:val="003018BF"/>
    <w:rsid w:val="00302C40"/>
    <w:rsid w:val="00303024"/>
    <w:rsid w:val="003031CC"/>
    <w:rsid w:val="00305A16"/>
    <w:rsid w:val="00307378"/>
    <w:rsid w:val="003076C8"/>
    <w:rsid w:val="00310403"/>
    <w:rsid w:val="00311B7B"/>
    <w:rsid w:val="00314226"/>
    <w:rsid w:val="00314DD5"/>
    <w:rsid w:val="00314FEE"/>
    <w:rsid w:val="00315D9D"/>
    <w:rsid w:val="003166DA"/>
    <w:rsid w:val="00317338"/>
    <w:rsid w:val="00317DAD"/>
    <w:rsid w:val="00321219"/>
    <w:rsid w:val="003215E5"/>
    <w:rsid w:val="003219C4"/>
    <w:rsid w:val="00322D30"/>
    <w:rsid w:val="00325699"/>
    <w:rsid w:val="003271FD"/>
    <w:rsid w:val="00331210"/>
    <w:rsid w:val="0033136C"/>
    <w:rsid w:val="00334F83"/>
    <w:rsid w:val="00335823"/>
    <w:rsid w:val="0033666B"/>
    <w:rsid w:val="003371A9"/>
    <w:rsid w:val="003372CE"/>
    <w:rsid w:val="00337330"/>
    <w:rsid w:val="00337EDA"/>
    <w:rsid w:val="0034032C"/>
    <w:rsid w:val="00340B46"/>
    <w:rsid w:val="00341175"/>
    <w:rsid w:val="003424AC"/>
    <w:rsid w:val="00342BB6"/>
    <w:rsid w:val="00343F69"/>
    <w:rsid w:val="00344E81"/>
    <w:rsid w:val="00345F39"/>
    <w:rsid w:val="003524C4"/>
    <w:rsid w:val="00353B76"/>
    <w:rsid w:val="00355E0D"/>
    <w:rsid w:val="003568ED"/>
    <w:rsid w:val="003573E7"/>
    <w:rsid w:val="003609A1"/>
    <w:rsid w:val="00361E19"/>
    <w:rsid w:val="003622B0"/>
    <w:rsid w:val="003649EE"/>
    <w:rsid w:val="0036548B"/>
    <w:rsid w:val="003660F3"/>
    <w:rsid w:val="00371197"/>
    <w:rsid w:val="003712DF"/>
    <w:rsid w:val="00372036"/>
    <w:rsid w:val="003735E4"/>
    <w:rsid w:val="00374264"/>
    <w:rsid w:val="00375A32"/>
    <w:rsid w:val="003765D7"/>
    <w:rsid w:val="003769CD"/>
    <w:rsid w:val="00377750"/>
    <w:rsid w:val="00381224"/>
    <w:rsid w:val="003837A6"/>
    <w:rsid w:val="00384544"/>
    <w:rsid w:val="00384F2F"/>
    <w:rsid w:val="003908D3"/>
    <w:rsid w:val="00393FCA"/>
    <w:rsid w:val="003A02AA"/>
    <w:rsid w:val="003A0560"/>
    <w:rsid w:val="003A0960"/>
    <w:rsid w:val="003A0978"/>
    <w:rsid w:val="003A20EB"/>
    <w:rsid w:val="003A329D"/>
    <w:rsid w:val="003A76F7"/>
    <w:rsid w:val="003B0333"/>
    <w:rsid w:val="003B03EE"/>
    <w:rsid w:val="003B06C7"/>
    <w:rsid w:val="003B1FDD"/>
    <w:rsid w:val="003B3BC7"/>
    <w:rsid w:val="003B62CB"/>
    <w:rsid w:val="003C158E"/>
    <w:rsid w:val="003C17F5"/>
    <w:rsid w:val="003C2A3D"/>
    <w:rsid w:val="003C2BAD"/>
    <w:rsid w:val="003C3A15"/>
    <w:rsid w:val="003C41D1"/>
    <w:rsid w:val="003C59A5"/>
    <w:rsid w:val="003C7614"/>
    <w:rsid w:val="003D1698"/>
    <w:rsid w:val="003D2D17"/>
    <w:rsid w:val="003D2FD1"/>
    <w:rsid w:val="003D3523"/>
    <w:rsid w:val="003D3FE9"/>
    <w:rsid w:val="003D410D"/>
    <w:rsid w:val="003D4D10"/>
    <w:rsid w:val="003D7696"/>
    <w:rsid w:val="003E085C"/>
    <w:rsid w:val="003E0DCE"/>
    <w:rsid w:val="003E1FD6"/>
    <w:rsid w:val="003E2B3C"/>
    <w:rsid w:val="003E2CDA"/>
    <w:rsid w:val="003E4114"/>
    <w:rsid w:val="003E44CB"/>
    <w:rsid w:val="003E4F41"/>
    <w:rsid w:val="003E5176"/>
    <w:rsid w:val="003E5653"/>
    <w:rsid w:val="003E7571"/>
    <w:rsid w:val="003F2546"/>
    <w:rsid w:val="003F28F6"/>
    <w:rsid w:val="00401AD5"/>
    <w:rsid w:val="00401F40"/>
    <w:rsid w:val="004021DE"/>
    <w:rsid w:val="00404B64"/>
    <w:rsid w:val="00404E0A"/>
    <w:rsid w:val="00406BB5"/>
    <w:rsid w:val="0041042D"/>
    <w:rsid w:val="00411DCD"/>
    <w:rsid w:val="004134F7"/>
    <w:rsid w:val="00415414"/>
    <w:rsid w:val="00417D34"/>
    <w:rsid w:val="00420749"/>
    <w:rsid w:val="00420F70"/>
    <w:rsid w:val="0042169A"/>
    <w:rsid w:val="00421785"/>
    <w:rsid w:val="00421D25"/>
    <w:rsid w:val="00423CB9"/>
    <w:rsid w:val="00424896"/>
    <w:rsid w:val="00425920"/>
    <w:rsid w:val="00426D60"/>
    <w:rsid w:val="0043003D"/>
    <w:rsid w:val="00430A86"/>
    <w:rsid w:val="00430EF0"/>
    <w:rsid w:val="0043190B"/>
    <w:rsid w:val="00432606"/>
    <w:rsid w:val="00434A58"/>
    <w:rsid w:val="00434D7E"/>
    <w:rsid w:val="0043731F"/>
    <w:rsid w:val="00437EAE"/>
    <w:rsid w:val="004407DF"/>
    <w:rsid w:val="00446C01"/>
    <w:rsid w:val="004476AB"/>
    <w:rsid w:val="00447C00"/>
    <w:rsid w:val="004509C9"/>
    <w:rsid w:val="00450F70"/>
    <w:rsid w:val="00451078"/>
    <w:rsid w:val="00452624"/>
    <w:rsid w:val="0045457D"/>
    <w:rsid w:val="004567DE"/>
    <w:rsid w:val="004577FC"/>
    <w:rsid w:val="00461266"/>
    <w:rsid w:val="00462B78"/>
    <w:rsid w:val="0046538A"/>
    <w:rsid w:val="004674B6"/>
    <w:rsid w:val="004675D4"/>
    <w:rsid w:val="0046783A"/>
    <w:rsid w:val="0047168A"/>
    <w:rsid w:val="00472A20"/>
    <w:rsid w:val="0047463B"/>
    <w:rsid w:val="00475659"/>
    <w:rsid w:val="00476F3E"/>
    <w:rsid w:val="00482200"/>
    <w:rsid w:val="00482F21"/>
    <w:rsid w:val="00482F6E"/>
    <w:rsid w:val="0048416C"/>
    <w:rsid w:val="00485560"/>
    <w:rsid w:val="00486A30"/>
    <w:rsid w:val="004910C8"/>
    <w:rsid w:val="00491CD6"/>
    <w:rsid w:val="0049281D"/>
    <w:rsid w:val="00492A30"/>
    <w:rsid w:val="00493AF3"/>
    <w:rsid w:val="00493EE6"/>
    <w:rsid w:val="0049456E"/>
    <w:rsid w:val="00496E5F"/>
    <w:rsid w:val="004A2E29"/>
    <w:rsid w:val="004A339B"/>
    <w:rsid w:val="004A4BE7"/>
    <w:rsid w:val="004A4F12"/>
    <w:rsid w:val="004A4F25"/>
    <w:rsid w:val="004B0602"/>
    <w:rsid w:val="004B27DC"/>
    <w:rsid w:val="004B5259"/>
    <w:rsid w:val="004B58C1"/>
    <w:rsid w:val="004B796B"/>
    <w:rsid w:val="004C1977"/>
    <w:rsid w:val="004C1C40"/>
    <w:rsid w:val="004C2810"/>
    <w:rsid w:val="004C35FD"/>
    <w:rsid w:val="004C5A4E"/>
    <w:rsid w:val="004C61C3"/>
    <w:rsid w:val="004C6E9A"/>
    <w:rsid w:val="004D14D0"/>
    <w:rsid w:val="004D1568"/>
    <w:rsid w:val="004D2378"/>
    <w:rsid w:val="004D5279"/>
    <w:rsid w:val="004D58F5"/>
    <w:rsid w:val="004D5EA7"/>
    <w:rsid w:val="004D6740"/>
    <w:rsid w:val="004D7AC4"/>
    <w:rsid w:val="004E0755"/>
    <w:rsid w:val="004E19C4"/>
    <w:rsid w:val="004E1E0B"/>
    <w:rsid w:val="004E32BC"/>
    <w:rsid w:val="004E4B5B"/>
    <w:rsid w:val="004E4E98"/>
    <w:rsid w:val="004E5443"/>
    <w:rsid w:val="004E74F4"/>
    <w:rsid w:val="004F181F"/>
    <w:rsid w:val="004F2C5A"/>
    <w:rsid w:val="004F47DA"/>
    <w:rsid w:val="004F4ACA"/>
    <w:rsid w:val="004F5801"/>
    <w:rsid w:val="004F6051"/>
    <w:rsid w:val="004F67E8"/>
    <w:rsid w:val="004F6956"/>
    <w:rsid w:val="005011DC"/>
    <w:rsid w:val="0050135B"/>
    <w:rsid w:val="005019BF"/>
    <w:rsid w:val="0050399A"/>
    <w:rsid w:val="0050444D"/>
    <w:rsid w:val="005047D9"/>
    <w:rsid w:val="00504E27"/>
    <w:rsid w:val="00510239"/>
    <w:rsid w:val="00510499"/>
    <w:rsid w:val="0051294C"/>
    <w:rsid w:val="00515322"/>
    <w:rsid w:val="00516793"/>
    <w:rsid w:val="005171B0"/>
    <w:rsid w:val="00517E45"/>
    <w:rsid w:val="00522669"/>
    <w:rsid w:val="0052386B"/>
    <w:rsid w:val="0052519E"/>
    <w:rsid w:val="00535628"/>
    <w:rsid w:val="00536D01"/>
    <w:rsid w:val="005376B3"/>
    <w:rsid w:val="0054044F"/>
    <w:rsid w:val="005417EF"/>
    <w:rsid w:val="00541D36"/>
    <w:rsid w:val="005453FD"/>
    <w:rsid w:val="0054641E"/>
    <w:rsid w:val="005465FB"/>
    <w:rsid w:val="005507FE"/>
    <w:rsid w:val="00554D60"/>
    <w:rsid w:val="005605AB"/>
    <w:rsid w:val="0056078F"/>
    <w:rsid w:val="005619C7"/>
    <w:rsid w:val="00562D80"/>
    <w:rsid w:val="005630B6"/>
    <w:rsid w:val="005635ED"/>
    <w:rsid w:val="00563C2E"/>
    <w:rsid w:val="00566469"/>
    <w:rsid w:val="00570B69"/>
    <w:rsid w:val="00570E75"/>
    <w:rsid w:val="005724A5"/>
    <w:rsid w:val="00572CBD"/>
    <w:rsid w:val="005740EE"/>
    <w:rsid w:val="005747D7"/>
    <w:rsid w:val="00574CB8"/>
    <w:rsid w:val="00574DE8"/>
    <w:rsid w:val="00580F2D"/>
    <w:rsid w:val="0058134F"/>
    <w:rsid w:val="0058161A"/>
    <w:rsid w:val="005861D6"/>
    <w:rsid w:val="00586874"/>
    <w:rsid w:val="005868E4"/>
    <w:rsid w:val="00586BE8"/>
    <w:rsid w:val="0059187E"/>
    <w:rsid w:val="005938A8"/>
    <w:rsid w:val="00594A5F"/>
    <w:rsid w:val="0059505B"/>
    <w:rsid w:val="005A2074"/>
    <w:rsid w:val="005A2404"/>
    <w:rsid w:val="005A3186"/>
    <w:rsid w:val="005A3BAC"/>
    <w:rsid w:val="005A509C"/>
    <w:rsid w:val="005A5DD2"/>
    <w:rsid w:val="005A643C"/>
    <w:rsid w:val="005A71B8"/>
    <w:rsid w:val="005B0736"/>
    <w:rsid w:val="005B5035"/>
    <w:rsid w:val="005B6104"/>
    <w:rsid w:val="005B76EF"/>
    <w:rsid w:val="005B7CB7"/>
    <w:rsid w:val="005C1B6E"/>
    <w:rsid w:val="005C6589"/>
    <w:rsid w:val="005C707B"/>
    <w:rsid w:val="005C780D"/>
    <w:rsid w:val="005C784E"/>
    <w:rsid w:val="005D1111"/>
    <w:rsid w:val="005D269B"/>
    <w:rsid w:val="005D4D6A"/>
    <w:rsid w:val="005D5738"/>
    <w:rsid w:val="005D70AE"/>
    <w:rsid w:val="005D779F"/>
    <w:rsid w:val="005E005A"/>
    <w:rsid w:val="005E0452"/>
    <w:rsid w:val="005E0EC0"/>
    <w:rsid w:val="005E1191"/>
    <w:rsid w:val="005E25D3"/>
    <w:rsid w:val="005E42B5"/>
    <w:rsid w:val="005E4CE1"/>
    <w:rsid w:val="005E4FAF"/>
    <w:rsid w:val="005E6A76"/>
    <w:rsid w:val="005E76C1"/>
    <w:rsid w:val="005E7D82"/>
    <w:rsid w:val="005F0940"/>
    <w:rsid w:val="005F3BBE"/>
    <w:rsid w:val="005F47FA"/>
    <w:rsid w:val="00602B7B"/>
    <w:rsid w:val="00604309"/>
    <w:rsid w:val="00604323"/>
    <w:rsid w:val="00606513"/>
    <w:rsid w:val="00606913"/>
    <w:rsid w:val="0061057F"/>
    <w:rsid w:val="00611392"/>
    <w:rsid w:val="00614528"/>
    <w:rsid w:val="00614D12"/>
    <w:rsid w:val="0061678A"/>
    <w:rsid w:val="00617750"/>
    <w:rsid w:val="00621E02"/>
    <w:rsid w:val="0062232F"/>
    <w:rsid w:val="006225F0"/>
    <w:rsid w:val="00625A6B"/>
    <w:rsid w:val="00625B06"/>
    <w:rsid w:val="00625E06"/>
    <w:rsid w:val="00630E84"/>
    <w:rsid w:val="00630F10"/>
    <w:rsid w:val="00632DD1"/>
    <w:rsid w:val="00635BBF"/>
    <w:rsid w:val="006372D0"/>
    <w:rsid w:val="00646DF2"/>
    <w:rsid w:val="00651906"/>
    <w:rsid w:val="0065361D"/>
    <w:rsid w:val="00655690"/>
    <w:rsid w:val="00657277"/>
    <w:rsid w:val="00660B25"/>
    <w:rsid w:val="00661DEB"/>
    <w:rsid w:val="006633CD"/>
    <w:rsid w:val="00663CD5"/>
    <w:rsid w:val="00666CC5"/>
    <w:rsid w:val="00666D9B"/>
    <w:rsid w:val="0066757A"/>
    <w:rsid w:val="006679C1"/>
    <w:rsid w:val="006708CB"/>
    <w:rsid w:val="00671275"/>
    <w:rsid w:val="006714DC"/>
    <w:rsid w:val="00674541"/>
    <w:rsid w:val="00674F16"/>
    <w:rsid w:val="006756C2"/>
    <w:rsid w:val="0067587D"/>
    <w:rsid w:val="00676E08"/>
    <w:rsid w:val="00677059"/>
    <w:rsid w:val="00677A28"/>
    <w:rsid w:val="00680142"/>
    <w:rsid w:val="00681C3D"/>
    <w:rsid w:val="006836E2"/>
    <w:rsid w:val="00683D7D"/>
    <w:rsid w:val="00684DA4"/>
    <w:rsid w:val="00684E4C"/>
    <w:rsid w:val="00684FFA"/>
    <w:rsid w:val="00685BBC"/>
    <w:rsid w:val="00685F59"/>
    <w:rsid w:val="00686199"/>
    <w:rsid w:val="00687BD9"/>
    <w:rsid w:val="00696C02"/>
    <w:rsid w:val="006974A7"/>
    <w:rsid w:val="006978A0"/>
    <w:rsid w:val="00697F18"/>
    <w:rsid w:val="006A1D4B"/>
    <w:rsid w:val="006A59B4"/>
    <w:rsid w:val="006B2C9F"/>
    <w:rsid w:val="006B336C"/>
    <w:rsid w:val="006B682E"/>
    <w:rsid w:val="006B7971"/>
    <w:rsid w:val="006C39AD"/>
    <w:rsid w:val="006C3E17"/>
    <w:rsid w:val="006C4435"/>
    <w:rsid w:val="006C4C00"/>
    <w:rsid w:val="006C4F35"/>
    <w:rsid w:val="006C5D26"/>
    <w:rsid w:val="006C6501"/>
    <w:rsid w:val="006C70B8"/>
    <w:rsid w:val="006C7284"/>
    <w:rsid w:val="006C73DB"/>
    <w:rsid w:val="006C7CF7"/>
    <w:rsid w:val="006D41B2"/>
    <w:rsid w:val="006D64E1"/>
    <w:rsid w:val="006D73D3"/>
    <w:rsid w:val="006D7433"/>
    <w:rsid w:val="006E091D"/>
    <w:rsid w:val="006E192F"/>
    <w:rsid w:val="006E1C13"/>
    <w:rsid w:val="006E1EED"/>
    <w:rsid w:val="006E2277"/>
    <w:rsid w:val="006E79F1"/>
    <w:rsid w:val="006E7E27"/>
    <w:rsid w:val="006F0BAB"/>
    <w:rsid w:val="006F2AE8"/>
    <w:rsid w:val="006F4261"/>
    <w:rsid w:val="006F4CF9"/>
    <w:rsid w:val="006F4E6A"/>
    <w:rsid w:val="006F733F"/>
    <w:rsid w:val="00700564"/>
    <w:rsid w:val="00700C60"/>
    <w:rsid w:val="007016C0"/>
    <w:rsid w:val="00702E76"/>
    <w:rsid w:val="00705CBB"/>
    <w:rsid w:val="00706632"/>
    <w:rsid w:val="0070678E"/>
    <w:rsid w:val="00712D43"/>
    <w:rsid w:val="00713625"/>
    <w:rsid w:val="00715B90"/>
    <w:rsid w:val="00720F3C"/>
    <w:rsid w:val="0072274D"/>
    <w:rsid w:val="0072424A"/>
    <w:rsid w:val="007245BA"/>
    <w:rsid w:val="00724811"/>
    <w:rsid w:val="007248A3"/>
    <w:rsid w:val="007249F5"/>
    <w:rsid w:val="00725606"/>
    <w:rsid w:val="00726453"/>
    <w:rsid w:val="00726E9E"/>
    <w:rsid w:val="0073304E"/>
    <w:rsid w:val="0073746E"/>
    <w:rsid w:val="00737C16"/>
    <w:rsid w:val="00740248"/>
    <w:rsid w:val="007426E1"/>
    <w:rsid w:val="0074339D"/>
    <w:rsid w:val="0074388E"/>
    <w:rsid w:val="00745EE4"/>
    <w:rsid w:val="0074617F"/>
    <w:rsid w:val="00755173"/>
    <w:rsid w:val="00755317"/>
    <w:rsid w:val="00755E4A"/>
    <w:rsid w:val="007562C0"/>
    <w:rsid w:val="0076283F"/>
    <w:rsid w:val="00762DBC"/>
    <w:rsid w:val="00762FDF"/>
    <w:rsid w:val="00765322"/>
    <w:rsid w:val="00766A31"/>
    <w:rsid w:val="00770F66"/>
    <w:rsid w:val="007714D4"/>
    <w:rsid w:val="007720F7"/>
    <w:rsid w:val="00772631"/>
    <w:rsid w:val="00773E94"/>
    <w:rsid w:val="007816E0"/>
    <w:rsid w:val="0078272B"/>
    <w:rsid w:val="00783480"/>
    <w:rsid w:val="007843B6"/>
    <w:rsid w:val="00784E49"/>
    <w:rsid w:val="00785192"/>
    <w:rsid w:val="007851C8"/>
    <w:rsid w:val="007917C0"/>
    <w:rsid w:val="00792917"/>
    <w:rsid w:val="007935F9"/>
    <w:rsid w:val="00793D15"/>
    <w:rsid w:val="007940DC"/>
    <w:rsid w:val="00794326"/>
    <w:rsid w:val="00797D70"/>
    <w:rsid w:val="007A0C1B"/>
    <w:rsid w:val="007A2E2B"/>
    <w:rsid w:val="007A3762"/>
    <w:rsid w:val="007A4A10"/>
    <w:rsid w:val="007A4FC7"/>
    <w:rsid w:val="007A5A3A"/>
    <w:rsid w:val="007A6CB3"/>
    <w:rsid w:val="007B0723"/>
    <w:rsid w:val="007B16B0"/>
    <w:rsid w:val="007B38E4"/>
    <w:rsid w:val="007B6B49"/>
    <w:rsid w:val="007B7FDF"/>
    <w:rsid w:val="007C0D1E"/>
    <w:rsid w:val="007C1A35"/>
    <w:rsid w:val="007C246B"/>
    <w:rsid w:val="007C2749"/>
    <w:rsid w:val="007C46CA"/>
    <w:rsid w:val="007C4AD2"/>
    <w:rsid w:val="007C4EF0"/>
    <w:rsid w:val="007C5691"/>
    <w:rsid w:val="007C59D6"/>
    <w:rsid w:val="007C64A4"/>
    <w:rsid w:val="007C70D5"/>
    <w:rsid w:val="007D2122"/>
    <w:rsid w:val="007D4B72"/>
    <w:rsid w:val="007E1CB4"/>
    <w:rsid w:val="007E338A"/>
    <w:rsid w:val="007E3DF9"/>
    <w:rsid w:val="007E632D"/>
    <w:rsid w:val="007E6C4D"/>
    <w:rsid w:val="007F05CD"/>
    <w:rsid w:val="007F0DDA"/>
    <w:rsid w:val="007F1084"/>
    <w:rsid w:val="007F193D"/>
    <w:rsid w:val="007F39C6"/>
    <w:rsid w:val="007F3F22"/>
    <w:rsid w:val="007F469C"/>
    <w:rsid w:val="007F4992"/>
    <w:rsid w:val="007F52E0"/>
    <w:rsid w:val="007F7AC8"/>
    <w:rsid w:val="008011AC"/>
    <w:rsid w:val="00801DF2"/>
    <w:rsid w:val="008028EA"/>
    <w:rsid w:val="00803C55"/>
    <w:rsid w:val="0080678E"/>
    <w:rsid w:val="00816AF0"/>
    <w:rsid w:val="00820133"/>
    <w:rsid w:val="00820DA3"/>
    <w:rsid w:val="008224B5"/>
    <w:rsid w:val="00822CD1"/>
    <w:rsid w:val="008230D2"/>
    <w:rsid w:val="00823708"/>
    <w:rsid w:val="008238FD"/>
    <w:rsid w:val="00824878"/>
    <w:rsid w:val="00824E41"/>
    <w:rsid w:val="0082603E"/>
    <w:rsid w:val="0082659E"/>
    <w:rsid w:val="008266E3"/>
    <w:rsid w:val="00831283"/>
    <w:rsid w:val="0083245F"/>
    <w:rsid w:val="00832672"/>
    <w:rsid w:val="00833089"/>
    <w:rsid w:val="00833FDB"/>
    <w:rsid w:val="00834D82"/>
    <w:rsid w:val="0083712C"/>
    <w:rsid w:val="0084080D"/>
    <w:rsid w:val="00846DD6"/>
    <w:rsid w:val="008476B1"/>
    <w:rsid w:val="008510E7"/>
    <w:rsid w:val="00852243"/>
    <w:rsid w:val="00852827"/>
    <w:rsid w:val="00852BCA"/>
    <w:rsid w:val="00853C97"/>
    <w:rsid w:val="00856748"/>
    <w:rsid w:val="00860670"/>
    <w:rsid w:val="00864047"/>
    <w:rsid w:val="00864C96"/>
    <w:rsid w:val="00865293"/>
    <w:rsid w:val="00866806"/>
    <w:rsid w:val="00866846"/>
    <w:rsid w:val="008668AE"/>
    <w:rsid w:val="0086766A"/>
    <w:rsid w:val="00870203"/>
    <w:rsid w:val="008712AC"/>
    <w:rsid w:val="00873775"/>
    <w:rsid w:val="00873F44"/>
    <w:rsid w:val="008742B9"/>
    <w:rsid w:val="008763A2"/>
    <w:rsid w:val="00877008"/>
    <w:rsid w:val="00877CE9"/>
    <w:rsid w:val="00877DCD"/>
    <w:rsid w:val="00880F18"/>
    <w:rsid w:val="0088209E"/>
    <w:rsid w:val="008846A8"/>
    <w:rsid w:val="008855FF"/>
    <w:rsid w:val="00886E84"/>
    <w:rsid w:val="00887757"/>
    <w:rsid w:val="00890864"/>
    <w:rsid w:val="00894838"/>
    <w:rsid w:val="00894D81"/>
    <w:rsid w:val="008956CF"/>
    <w:rsid w:val="0089599B"/>
    <w:rsid w:val="00896EAC"/>
    <w:rsid w:val="00897093"/>
    <w:rsid w:val="008A0BFB"/>
    <w:rsid w:val="008A0CAD"/>
    <w:rsid w:val="008A2D1C"/>
    <w:rsid w:val="008A3547"/>
    <w:rsid w:val="008A3A26"/>
    <w:rsid w:val="008A5C93"/>
    <w:rsid w:val="008A6D08"/>
    <w:rsid w:val="008B0AF3"/>
    <w:rsid w:val="008B166B"/>
    <w:rsid w:val="008B1DF6"/>
    <w:rsid w:val="008B3156"/>
    <w:rsid w:val="008B3575"/>
    <w:rsid w:val="008B4FE0"/>
    <w:rsid w:val="008B6804"/>
    <w:rsid w:val="008B6AD4"/>
    <w:rsid w:val="008C0C6E"/>
    <w:rsid w:val="008C136F"/>
    <w:rsid w:val="008C3522"/>
    <w:rsid w:val="008C39A6"/>
    <w:rsid w:val="008C4ADA"/>
    <w:rsid w:val="008C6B3E"/>
    <w:rsid w:val="008C75FC"/>
    <w:rsid w:val="008C77FE"/>
    <w:rsid w:val="008C7ECC"/>
    <w:rsid w:val="008D0849"/>
    <w:rsid w:val="008D2140"/>
    <w:rsid w:val="008D3D2D"/>
    <w:rsid w:val="008D41D0"/>
    <w:rsid w:val="008D41F7"/>
    <w:rsid w:val="008D4E28"/>
    <w:rsid w:val="008D5533"/>
    <w:rsid w:val="008D7922"/>
    <w:rsid w:val="008E11E4"/>
    <w:rsid w:val="008E1A45"/>
    <w:rsid w:val="008E36B7"/>
    <w:rsid w:val="008E79A5"/>
    <w:rsid w:val="008F1379"/>
    <w:rsid w:val="008F3206"/>
    <w:rsid w:val="008F48FB"/>
    <w:rsid w:val="008F5F8B"/>
    <w:rsid w:val="008F7E9D"/>
    <w:rsid w:val="008F7F96"/>
    <w:rsid w:val="0090130F"/>
    <w:rsid w:val="0090187E"/>
    <w:rsid w:val="00901ECF"/>
    <w:rsid w:val="00902DE2"/>
    <w:rsid w:val="009051B0"/>
    <w:rsid w:val="009064DD"/>
    <w:rsid w:val="00906CC5"/>
    <w:rsid w:val="00907FDC"/>
    <w:rsid w:val="009106E2"/>
    <w:rsid w:val="009118E3"/>
    <w:rsid w:val="009119BA"/>
    <w:rsid w:val="00911BE6"/>
    <w:rsid w:val="009156B8"/>
    <w:rsid w:val="0091780F"/>
    <w:rsid w:val="00917D65"/>
    <w:rsid w:val="00922296"/>
    <w:rsid w:val="00922750"/>
    <w:rsid w:val="0092309C"/>
    <w:rsid w:val="00923563"/>
    <w:rsid w:val="00923EF3"/>
    <w:rsid w:val="00924B10"/>
    <w:rsid w:val="009269AE"/>
    <w:rsid w:val="009345A8"/>
    <w:rsid w:val="00935AB3"/>
    <w:rsid w:val="00935BD3"/>
    <w:rsid w:val="0093601F"/>
    <w:rsid w:val="0093700E"/>
    <w:rsid w:val="0093772A"/>
    <w:rsid w:val="00937D77"/>
    <w:rsid w:val="009406AD"/>
    <w:rsid w:val="00940704"/>
    <w:rsid w:val="00940C14"/>
    <w:rsid w:val="00942F6A"/>
    <w:rsid w:val="00943491"/>
    <w:rsid w:val="0094395F"/>
    <w:rsid w:val="0094689B"/>
    <w:rsid w:val="00946981"/>
    <w:rsid w:val="00947BC2"/>
    <w:rsid w:val="009500A1"/>
    <w:rsid w:val="00950735"/>
    <w:rsid w:val="00950BA4"/>
    <w:rsid w:val="00951CB2"/>
    <w:rsid w:val="009537E0"/>
    <w:rsid w:val="009567BA"/>
    <w:rsid w:val="009570F6"/>
    <w:rsid w:val="009573E8"/>
    <w:rsid w:val="009574AB"/>
    <w:rsid w:val="00957726"/>
    <w:rsid w:val="00960B36"/>
    <w:rsid w:val="009623D4"/>
    <w:rsid w:val="00962BF4"/>
    <w:rsid w:val="00962E2D"/>
    <w:rsid w:val="0096386C"/>
    <w:rsid w:val="00964222"/>
    <w:rsid w:val="009646AC"/>
    <w:rsid w:val="009678B3"/>
    <w:rsid w:val="00970909"/>
    <w:rsid w:val="00970B75"/>
    <w:rsid w:val="009715E7"/>
    <w:rsid w:val="00972345"/>
    <w:rsid w:val="00972675"/>
    <w:rsid w:val="00972872"/>
    <w:rsid w:val="00972B4F"/>
    <w:rsid w:val="00972DB9"/>
    <w:rsid w:val="00972E84"/>
    <w:rsid w:val="009741CF"/>
    <w:rsid w:val="0097516B"/>
    <w:rsid w:val="009762A9"/>
    <w:rsid w:val="00977021"/>
    <w:rsid w:val="00980E15"/>
    <w:rsid w:val="00981C26"/>
    <w:rsid w:val="00982041"/>
    <w:rsid w:val="00984051"/>
    <w:rsid w:val="0098407A"/>
    <w:rsid w:val="009849C3"/>
    <w:rsid w:val="00984CE3"/>
    <w:rsid w:val="00984F1F"/>
    <w:rsid w:val="009866F7"/>
    <w:rsid w:val="009876EF"/>
    <w:rsid w:val="009879E4"/>
    <w:rsid w:val="0099062F"/>
    <w:rsid w:val="009912E2"/>
    <w:rsid w:val="00993D45"/>
    <w:rsid w:val="00994B71"/>
    <w:rsid w:val="00995B84"/>
    <w:rsid w:val="00996649"/>
    <w:rsid w:val="00996D5B"/>
    <w:rsid w:val="009A0F0B"/>
    <w:rsid w:val="009A1A23"/>
    <w:rsid w:val="009A20CB"/>
    <w:rsid w:val="009A474C"/>
    <w:rsid w:val="009A4AE4"/>
    <w:rsid w:val="009A5AA0"/>
    <w:rsid w:val="009A69C8"/>
    <w:rsid w:val="009A7DFD"/>
    <w:rsid w:val="009B1485"/>
    <w:rsid w:val="009B28B9"/>
    <w:rsid w:val="009B3C56"/>
    <w:rsid w:val="009B4AFB"/>
    <w:rsid w:val="009B6761"/>
    <w:rsid w:val="009B7471"/>
    <w:rsid w:val="009C1696"/>
    <w:rsid w:val="009C2E87"/>
    <w:rsid w:val="009C4667"/>
    <w:rsid w:val="009C7404"/>
    <w:rsid w:val="009C74AB"/>
    <w:rsid w:val="009D1D21"/>
    <w:rsid w:val="009D2391"/>
    <w:rsid w:val="009D5449"/>
    <w:rsid w:val="009D60BA"/>
    <w:rsid w:val="009D6B6A"/>
    <w:rsid w:val="009D70E6"/>
    <w:rsid w:val="009D71ED"/>
    <w:rsid w:val="009E0B84"/>
    <w:rsid w:val="009E0F5E"/>
    <w:rsid w:val="009E4863"/>
    <w:rsid w:val="009E526A"/>
    <w:rsid w:val="009E5B59"/>
    <w:rsid w:val="009E7D31"/>
    <w:rsid w:val="009F0322"/>
    <w:rsid w:val="009F3238"/>
    <w:rsid w:val="009F32DA"/>
    <w:rsid w:val="009F5565"/>
    <w:rsid w:val="009F5C51"/>
    <w:rsid w:val="009F6AC9"/>
    <w:rsid w:val="009F6E91"/>
    <w:rsid w:val="009F7A6D"/>
    <w:rsid w:val="00A017F2"/>
    <w:rsid w:val="00A02661"/>
    <w:rsid w:val="00A0415D"/>
    <w:rsid w:val="00A04A47"/>
    <w:rsid w:val="00A05454"/>
    <w:rsid w:val="00A05DBB"/>
    <w:rsid w:val="00A06097"/>
    <w:rsid w:val="00A06841"/>
    <w:rsid w:val="00A06AA8"/>
    <w:rsid w:val="00A06B57"/>
    <w:rsid w:val="00A06BC7"/>
    <w:rsid w:val="00A07BC7"/>
    <w:rsid w:val="00A10CD5"/>
    <w:rsid w:val="00A120B9"/>
    <w:rsid w:val="00A12215"/>
    <w:rsid w:val="00A12929"/>
    <w:rsid w:val="00A14EF0"/>
    <w:rsid w:val="00A14F1D"/>
    <w:rsid w:val="00A16EE3"/>
    <w:rsid w:val="00A222AA"/>
    <w:rsid w:val="00A24E3B"/>
    <w:rsid w:val="00A25223"/>
    <w:rsid w:val="00A3016F"/>
    <w:rsid w:val="00A30177"/>
    <w:rsid w:val="00A31321"/>
    <w:rsid w:val="00A32D61"/>
    <w:rsid w:val="00A35BC7"/>
    <w:rsid w:val="00A35E86"/>
    <w:rsid w:val="00A36981"/>
    <w:rsid w:val="00A40E79"/>
    <w:rsid w:val="00A45756"/>
    <w:rsid w:val="00A45B90"/>
    <w:rsid w:val="00A46584"/>
    <w:rsid w:val="00A5021F"/>
    <w:rsid w:val="00A50711"/>
    <w:rsid w:val="00A508D5"/>
    <w:rsid w:val="00A51FFF"/>
    <w:rsid w:val="00A521FE"/>
    <w:rsid w:val="00A5244A"/>
    <w:rsid w:val="00A525A2"/>
    <w:rsid w:val="00A5322A"/>
    <w:rsid w:val="00A5388E"/>
    <w:rsid w:val="00A5404F"/>
    <w:rsid w:val="00A56623"/>
    <w:rsid w:val="00A566B3"/>
    <w:rsid w:val="00A57362"/>
    <w:rsid w:val="00A57A12"/>
    <w:rsid w:val="00A6096C"/>
    <w:rsid w:val="00A60B76"/>
    <w:rsid w:val="00A61D78"/>
    <w:rsid w:val="00A62508"/>
    <w:rsid w:val="00A633F8"/>
    <w:rsid w:val="00A63C46"/>
    <w:rsid w:val="00A67C97"/>
    <w:rsid w:val="00A67F76"/>
    <w:rsid w:val="00A70A89"/>
    <w:rsid w:val="00A73A32"/>
    <w:rsid w:val="00A73BBF"/>
    <w:rsid w:val="00A74912"/>
    <w:rsid w:val="00A74B1B"/>
    <w:rsid w:val="00A75EAA"/>
    <w:rsid w:val="00A766FF"/>
    <w:rsid w:val="00A80CDA"/>
    <w:rsid w:val="00A82B68"/>
    <w:rsid w:val="00A84F4A"/>
    <w:rsid w:val="00A87B5E"/>
    <w:rsid w:val="00A945F6"/>
    <w:rsid w:val="00AA1339"/>
    <w:rsid w:val="00AA3410"/>
    <w:rsid w:val="00AB0671"/>
    <w:rsid w:val="00AB3C33"/>
    <w:rsid w:val="00AB46B1"/>
    <w:rsid w:val="00AC0178"/>
    <w:rsid w:val="00AC258D"/>
    <w:rsid w:val="00AC3ABC"/>
    <w:rsid w:val="00AC3D69"/>
    <w:rsid w:val="00AC5B64"/>
    <w:rsid w:val="00AC615F"/>
    <w:rsid w:val="00AC6E11"/>
    <w:rsid w:val="00AC7A88"/>
    <w:rsid w:val="00AD1396"/>
    <w:rsid w:val="00AD17C6"/>
    <w:rsid w:val="00AD3C06"/>
    <w:rsid w:val="00AD5218"/>
    <w:rsid w:val="00AD63A7"/>
    <w:rsid w:val="00AD68F0"/>
    <w:rsid w:val="00AD7E2D"/>
    <w:rsid w:val="00AD7F87"/>
    <w:rsid w:val="00AE0D2B"/>
    <w:rsid w:val="00AE198D"/>
    <w:rsid w:val="00AE1A34"/>
    <w:rsid w:val="00AE226D"/>
    <w:rsid w:val="00AE45A4"/>
    <w:rsid w:val="00AE48DC"/>
    <w:rsid w:val="00AE6252"/>
    <w:rsid w:val="00AF407E"/>
    <w:rsid w:val="00AF45FC"/>
    <w:rsid w:val="00AF47C7"/>
    <w:rsid w:val="00AF4961"/>
    <w:rsid w:val="00AF4C3F"/>
    <w:rsid w:val="00AF4D93"/>
    <w:rsid w:val="00AF4EF9"/>
    <w:rsid w:val="00AF558A"/>
    <w:rsid w:val="00AF61C3"/>
    <w:rsid w:val="00AF7BD4"/>
    <w:rsid w:val="00B002F0"/>
    <w:rsid w:val="00B00458"/>
    <w:rsid w:val="00B0103D"/>
    <w:rsid w:val="00B020EF"/>
    <w:rsid w:val="00B03A7E"/>
    <w:rsid w:val="00B0525F"/>
    <w:rsid w:val="00B0568F"/>
    <w:rsid w:val="00B06BC0"/>
    <w:rsid w:val="00B076A7"/>
    <w:rsid w:val="00B11FDA"/>
    <w:rsid w:val="00B12489"/>
    <w:rsid w:val="00B1330E"/>
    <w:rsid w:val="00B13939"/>
    <w:rsid w:val="00B15A3A"/>
    <w:rsid w:val="00B16267"/>
    <w:rsid w:val="00B176DF"/>
    <w:rsid w:val="00B17C85"/>
    <w:rsid w:val="00B2142E"/>
    <w:rsid w:val="00B2263D"/>
    <w:rsid w:val="00B22AFA"/>
    <w:rsid w:val="00B23E8C"/>
    <w:rsid w:val="00B25A03"/>
    <w:rsid w:val="00B26800"/>
    <w:rsid w:val="00B26AAB"/>
    <w:rsid w:val="00B26C3A"/>
    <w:rsid w:val="00B27104"/>
    <w:rsid w:val="00B30190"/>
    <w:rsid w:val="00B30AE2"/>
    <w:rsid w:val="00B33474"/>
    <w:rsid w:val="00B35030"/>
    <w:rsid w:val="00B357F8"/>
    <w:rsid w:val="00B37420"/>
    <w:rsid w:val="00B405B7"/>
    <w:rsid w:val="00B405D4"/>
    <w:rsid w:val="00B4147B"/>
    <w:rsid w:val="00B421F4"/>
    <w:rsid w:val="00B43454"/>
    <w:rsid w:val="00B434A5"/>
    <w:rsid w:val="00B4357B"/>
    <w:rsid w:val="00B468B0"/>
    <w:rsid w:val="00B50AB5"/>
    <w:rsid w:val="00B528A3"/>
    <w:rsid w:val="00B53F91"/>
    <w:rsid w:val="00B54216"/>
    <w:rsid w:val="00B54E8C"/>
    <w:rsid w:val="00B55870"/>
    <w:rsid w:val="00B5757F"/>
    <w:rsid w:val="00B61AFD"/>
    <w:rsid w:val="00B61E11"/>
    <w:rsid w:val="00B65A58"/>
    <w:rsid w:val="00B67E47"/>
    <w:rsid w:val="00B71ECF"/>
    <w:rsid w:val="00B731B6"/>
    <w:rsid w:val="00B76829"/>
    <w:rsid w:val="00B7733A"/>
    <w:rsid w:val="00B808C8"/>
    <w:rsid w:val="00B81FB0"/>
    <w:rsid w:val="00B8343F"/>
    <w:rsid w:val="00B8565C"/>
    <w:rsid w:val="00B87B9F"/>
    <w:rsid w:val="00B913D9"/>
    <w:rsid w:val="00B9152C"/>
    <w:rsid w:val="00B94530"/>
    <w:rsid w:val="00B97EE0"/>
    <w:rsid w:val="00BA066D"/>
    <w:rsid w:val="00BA0A7F"/>
    <w:rsid w:val="00BA1861"/>
    <w:rsid w:val="00BA2B53"/>
    <w:rsid w:val="00BA4F94"/>
    <w:rsid w:val="00BA6F06"/>
    <w:rsid w:val="00BA71D8"/>
    <w:rsid w:val="00BB1DD8"/>
    <w:rsid w:val="00BB2029"/>
    <w:rsid w:val="00BB32F5"/>
    <w:rsid w:val="00BB3BAE"/>
    <w:rsid w:val="00BB481C"/>
    <w:rsid w:val="00BB56A0"/>
    <w:rsid w:val="00BB6415"/>
    <w:rsid w:val="00BB6691"/>
    <w:rsid w:val="00BB732A"/>
    <w:rsid w:val="00BC1F04"/>
    <w:rsid w:val="00BC26A0"/>
    <w:rsid w:val="00BC2DF8"/>
    <w:rsid w:val="00BC30BB"/>
    <w:rsid w:val="00BC4A68"/>
    <w:rsid w:val="00BC4FAB"/>
    <w:rsid w:val="00BC5146"/>
    <w:rsid w:val="00BC599D"/>
    <w:rsid w:val="00BC6733"/>
    <w:rsid w:val="00BC6827"/>
    <w:rsid w:val="00BC7D86"/>
    <w:rsid w:val="00BD080C"/>
    <w:rsid w:val="00BD0DEB"/>
    <w:rsid w:val="00BD57E8"/>
    <w:rsid w:val="00BD5B33"/>
    <w:rsid w:val="00BD78C1"/>
    <w:rsid w:val="00BE2238"/>
    <w:rsid w:val="00BE7AB4"/>
    <w:rsid w:val="00BF054F"/>
    <w:rsid w:val="00BF1B8D"/>
    <w:rsid w:val="00BF2A51"/>
    <w:rsid w:val="00BF7174"/>
    <w:rsid w:val="00C011CB"/>
    <w:rsid w:val="00C0177D"/>
    <w:rsid w:val="00C02FB3"/>
    <w:rsid w:val="00C042CE"/>
    <w:rsid w:val="00C0482C"/>
    <w:rsid w:val="00C05193"/>
    <w:rsid w:val="00C06152"/>
    <w:rsid w:val="00C062A4"/>
    <w:rsid w:val="00C11885"/>
    <w:rsid w:val="00C11C15"/>
    <w:rsid w:val="00C14629"/>
    <w:rsid w:val="00C146D1"/>
    <w:rsid w:val="00C148A1"/>
    <w:rsid w:val="00C1532D"/>
    <w:rsid w:val="00C17582"/>
    <w:rsid w:val="00C20954"/>
    <w:rsid w:val="00C21FFE"/>
    <w:rsid w:val="00C23A9E"/>
    <w:rsid w:val="00C23D8E"/>
    <w:rsid w:val="00C2439F"/>
    <w:rsid w:val="00C246A9"/>
    <w:rsid w:val="00C27861"/>
    <w:rsid w:val="00C27D70"/>
    <w:rsid w:val="00C3027D"/>
    <w:rsid w:val="00C31673"/>
    <w:rsid w:val="00C316C1"/>
    <w:rsid w:val="00C3451A"/>
    <w:rsid w:val="00C34A37"/>
    <w:rsid w:val="00C37A77"/>
    <w:rsid w:val="00C43AE3"/>
    <w:rsid w:val="00C471E8"/>
    <w:rsid w:val="00C51A60"/>
    <w:rsid w:val="00C537A8"/>
    <w:rsid w:val="00C54D16"/>
    <w:rsid w:val="00C556DF"/>
    <w:rsid w:val="00C55E30"/>
    <w:rsid w:val="00C55EDC"/>
    <w:rsid w:val="00C60C83"/>
    <w:rsid w:val="00C61AD9"/>
    <w:rsid w:val="00C63036"/>
    <w:rsid w:val="00C6363F"/>
    <w:rsid w:val="00C653F6"/>
    <w:rsid w:val="00C67319"/>
    <w:rsid w:val="00C70040"/>
    <w:rsid w:val="00C747CE"/>
    <w:rsid w:val="00C748FE"/>
    <w:rsid w:val="00C74DD3"/>
    <w:rsid w:val="00C76091"/>
    <w:rsid w:val="00C760EF"/>
    <w:rsid w:val="00C77D9C"/>
    <w:rsid w:val="00C8424B"/>
    <w:rsid w:val="00C8444B"/>
    <w:rsid w:val="00C84FC4"/>
    <w:rsid w:val="00C851C6"/>
    <w:rsid w:val="00C855BF"/>
    <w:rsid w:val="00C8635E"/>
    <w:rsid w:val="00C867AF"/>
    <w:rsid w:val="00C905D3"/>
    <w:rsid w:val="00C90D23"/>
    <w:rsid w:val="00C90FE8"/>
    <w:rsid w:val="00C9249F"/>
    <w:rsid w:val="00C92BE9"/>
    <w:rsid w:val="00C92C68"/>
    <w:rsid w:val="00C9641F"/>
    <w:rsid w:val="00C97634"/>
    <w:rsid w:val="00C97752"/>
    <w:rsid w:val="00C979AE"/>
    <w:rsid w:val="00CA0B91"/>
    <w:rsid w:val="00CA1278"/>
    <w:rsid w:val="00CA3BA8"/>
    <w:rsid w:val="00CA3D7D"/>
    <w:rsid w:val="00CA4470"/>
    <w:rsid w:val="00CA4627"/>
    <w:rsid w:val="00CA5402"/>
    <w:rsid w:val="00CA5C7E"/>
    <w:rsid w:val="00CA610A"/>
    <w:rsid w:val="00CA63DA"/>
    <w:rsid w:val="00CA6CD4"/>
    <w:rsid w:val="00CA6D22"/>
    <w:rsid w:val="00CB0CB0"/>
    <w:rsid w:val="00CB1FB2"/>
    <w:rsid w:val="00CB423A"/>
    <w:rsid w:val="00CC1A78"/>
    <w:rsid w:val="00CC1CE3"/>
    <w:rsid w:val="00CC2CA6"/>
    <w:rsid w:val="00CC49CD"/>
    <w:rsid w:val="00CC4A83"/>
    <w:rsid w:val="00CC6026"/>
    <w:rsid w:val="00CC6BBA"/>
    <w:rsid w:val="00CC74C0"/>
    <w:rsid w:val="00CC7E23"/>
    <w:rsid w:val="00CD3DA5"/>
    <w:rsid w:val="00CD42AB"/>
    <w:rsid w:val="00CD4D10"/>
    <w:rsid w:val="00CD5BF7"/>
    <w:rsid w:val="00CD6A8D"/>
    <w:rsid w:val="00CD6DF6"/>
    <w:rsid w:val="00CE171E"/>
    <w:rsid w:val="00CE35F5"/>
    <w:rsid w:val="00CE3650"/>
    <w:rsid w:val="00CE3E23"/>
    <w:rsid w:val="00CE4CA8"/>
    <w:rsid w:val="00CE630D"/>
    <w:rsid w:val="00CE6EED"/>
    <w:rsid w:val="00CE7677"/>
    <w:rsid w:val="00CF0920"/>
    <w:rsid w:val="00CF10F6"/>
    <w:rsid w:val="00CF1211"/>
    <w:rsid w:val="00CF2136"/>
    <w:rsid w:val="00CF3AD9"/>
    <w:rsid w:val="00CF4139"/>
    <w:rsid w:val="00CF4514"/>
    <w:rsid w:val="00D0011D"/>
    <w:rsid w:val="00D00E32"/>
    <w:rsid w:val="00D00EC9"/>
    <w:rsid w:val="00D02114"/>
    <w:rsid w:val="00D0256C"/>
    <w:rsid w:val="00D03FAD"/>
    <w:rsid w:val="00D042DC"/>
    <w:rsid w:val="00D059C0"/>
    <w:rsid w:val="00D06256"/>
    <w:rsid w:val="00D0699F"/>
    <w:rsid w:val="00D06FB0"/>
    <w:rsid w:val="00D07E46"/>
    <w:rsid w:val="00D111EC"/>
    <w:rsid w:val="00D1136F"/>
    <w:rsid w:val="00D116B7"/>
    <w:rsid w:val="00D130A8"/>
    <w:rsid w:val="00D1342B"/>
    <w:rsid w:val="00D13677"/>
    <w:rsid w:val="00D13755"/>
    <w:rsid w:val="00D1426E"/>
    <w:rsid w:val="00D14706"/>
    <w:rsid w:val="00D16396"/>
    <w:rsid w:val="00D20260"/>
    <w:rsid w:val="00D21404"/>
    <w:rsid w:val="00D270E4"/>
    <w:rsid w:val="00D30FBC"/>
    <w:rsid w:val="00D3252D"/>
    <w:rsid w:val="00D34038"/>
    <w:rsid w:val="00D37195"/>
    <w:rsid w:val="00D37F4B"/>
    <w:rsid w:val="00D4017D"/>
    <w:rsid w:val="00D4327E"/>
    <w:rsid w:val="00D50123"/>
    <w:rsid w:val="00D50CDF"/>
    <w:rsid w:val="00D50E2D"/>
    <w:rsid w:val="00D5103B"/>
    <w:rsid w:val="00D512F0"/>
    <w:rsid w:val="00D518FF"/>
    <w:rsid w:val="00D51A1C"/>
    <w:rsid w:val="00D51BC5"/>
    <w:rsid w:val="00D51FA9"/>
    <w:rsid w:val="00D572FD"/>
    <w:rsid w:val="00D57B80"/>
    <w:rsid w:val="00D6228A"/>
    <w:rsid w:val="00D64F86"/>
    <w:rsid w:val="00D65665"/>
    <w:rsid w:val="00D65CFC"/>
    <w:rsid w:val="00D67D36"/>
    <w:rsid w:val="00D70FF1"/>
    <w:rsid w:val="00D73FC7"/>
    <w:rsid w:val="00D741C2"/>
    <w:rsid w:val="00D74F76"/>
    <w:rsid w:val="00D77510"/>
    <w:rsid w:val="00D80C56"/>
    <w:rsid w:val="00D83221"/>
    <w:rsid w:val="00D84BE9"/>
    <w:rsid w:val="00D87056"/>
    <w:rsid w:val="00D91511"/>
    <w:rsid w:val="00D933DB"/>
    <w:rsid w:val="00D949AD"/>
    <w:rsid w:val="00D94AFA"/>
    <w:rsid w:val="00D95E3C"/>
    <w:rsid w:val="00D96C6A"/>
    <w:rsid w:val="00DA1C09"/>
    <w:rsid w:val="00DA2313"/>
    <w:rsid w:val="00DA4398"/>
    <w:rsid w:val="00DA670D"/>
    <w:rsid w:val="00DA7314"/>
    <w:rsid w:val="00DA7E73"/>
    <w:rsid w:val="00DB0A90"/>
    <w:rsid w:val="00DB3B8C"/>
    <w:rsid w:val="00DB4B4B"/>
    <w:rsid w:val="00DB531D"/>
    <w:rsid w:val="00DB5D9D"/>
    <w:rsid w:val="00DB69F5"/>
    <w:rsid w:val="00DB7800"/>
    <w:rsid w:val="00DC413B"/>
    <w:rsid w:val="00DC4881"/>
    <w:rsid w:val="00DC604A"/>
    <w:rsid w:val="00DD26DC"/>
    <w:rsid w:val="00DD3743"/>
    <w:rsid w:val="00DD4216"/>
    <w:rsid w:val="00DD6EE8"/>
    <w:rsid w:val="00DD74FF"/>
    <w:rsid w:val="00DD780A"/>
    <w:rsid w:val="00DD7FFC"/>
    <w:rsid w:val="00DE1D24"/>
    <w:rsid w:val="00DE2CC4"/>
    <w:rsid w:val="00DE3E25"/>
    <w:rsid w:val="00DE4631"/>
    <w:rsid w:val="00DE4EEC"/>
    <w:rsid w:val="00DE7A62"/>
    <w:rsid w:val="00DF25D4"/>
    <w:rsid w:val="00DF2DD7"/>
    <w:rsid w:val="00DF30E7"/>
    <w:rsid w:val="00DF41CC"/>
    <w:rsid w:val="00DF4C8B"/>
    <w:rsid w:val="00DF5130"/>
    <w:rsid w:val="00DF696C"/>
    <w:rsid w:val="00DF6EB1"/>
    <w:rsid w:val="00DF7478"/>
    <w:rsid w:val="00DF7C5A"/>
    <w:rsid w:val="00E01A50"/>
    <w:rsid w:val="00E02329"/>
    <w:rsid w:val="00E03724"/>
    <w:rsid w:val="00E063FD"/>
    <w:rsid w:val="00E10092"/>
    <w:rsid w:val="00E10426"/>
    <w:rsid w:val="00E106F8"/>
    <w:rsid w:val="00E142B8"/>
    <w:rsid w:val="00E143F2"/>
    <w:rsid w:val="00E14910"/>
    <w:rsid w:val="00E14BBD"/>
    <w:rsid w:val="00E14FBD"/>
    <w:rsid w:val="00E15ABD"/>
    <w:rsid w:val="00E1692C"/>
    <w:rsid w:val="00E201FF"/>
    <w:rsid w:val="00E210AC"/>
    <w:rsid w:val="00E21C03"/>
    <w:rsid w:val="00E22D5D"/>
    <w:rsid w:val="00E22ECE"/>
    <w:rsid w:val="00E22F67"/>
    <w:rsid w:val="00E25454"/>
    <w:rsid w:val="00E26DA6"/>
    <w:rsid w:val="00E2773B"/>
    <w:rsid w:val="00E330BA"/>
    <w:rsid w:val="00E342A2"/>
    <w:rsid w:val="00E351B7"/>
    <w:rsid w:val="00E359B4"/>
    <w:rsid w:val="00E35BFD"/>
    <w:rsid w:val="00E41879"/>
    <w:rsid w:val="00E41E6C"/>
    <w:rsid w:val="00E4332D"/>
    <w:rsid w:val="00E43F87"/>
    <w:rsid w:val="00E449EF"/>
    <w:rsid w:val="00E45852"/>
    <w:rsid w:val="00E46B61"/>
    <w:rsid w:val="00E47D5C"/>
    <w:rsid w:val="00E50743"/>
    <w:rsid w:val="00E57115"/>
    <w:rsid w:val="00E60178"/>
    <w:rsid w:val="00E60996"/>
    <w:rsid w:val="00E61559"/>
    <w:rsid w:val="00E62EC7"/>
    <w:rsid w:val="00E64580"/>
    <w:rsid w:val="00E648BB"/>
    <w:rsid w:val="00E65A33"/>
    <w:rsid w:val="00E66632"/>
    <w:rsid w:val="00E719A7"/>
    <w:rsid w:val="00E73F6B"/>
    <w:rsid w:val="00E7467C"/>
    <w:rsid w:val="00E74B96"/>
    <w:rsid w:val="00E7545E"/>
    <w:rsid w:val="00E77A09"/>
    <w:rsid w:val="00E81D26"/>
    <w:rsid w:val="00E827C2"/>
    <w:rsid w:val="00E8703B"/>
    <w:rsid w:val="00E87936"/>
    <w:rsid w:val="00E91181"/>
    <w:rsid w:val="00E93692"/>
    <w:rsid w:val="00E94231"/>
    <w:rsid w:val="00E94F5A"/>
    <w:rsid w:val="00E95347"/>
    <w:rsid w:val="00E96375"/>
    <w:rsid w:val="00EA0476"/>
    <w:rsid w:val="00EA1B77"/>
    <w:rsid w:val="00EA204D"/>
    <w:rsid w:val="00EA23B0"/>
    <w:rsid w:val="00EA638B"/>
    <w:rsid w:val="00EA7A2D"/>
    <w:rsid w:val="00EA7C30"/>
    <w:rsid w:val="00EB19A3"/>
    <w:rsid w:val="00EB2423"/>
    <w:rsid w:val="00EB3424"/>
    <w:rsid w:val="00EB35A9"/>
    <w:rsid w:val="00EB3688"/>
    <w:rsid w:val="00EB374B"/>
    <w:rsid w:val="00EB52C7"/>
    <w:rsid w:val="00EB6693"/>
    <w:rsid w:val="00EB6B36"/>
    <w:rsid w:val="00EB79E7"/>
    <w:rsid w:val="00EB7DF0"/>
    <w:rsid w:val="00EB7F24"/>
    <w:rsid w:val="00EC0C27"/>
    <w:rsid w:val="00EC151B"/>
    <w:rsid w:val="00EC244D"/>
    <w:rsid w:val="00EC2BE8"/>
    <w:rsid w:val="00EC3040"/>
    <w:rsid w:val="00EC34B5"/>
    <w:rsid w:val="00EC4199"/>
    <w:rsid w:val="00EC54E0"/>
    <w:rsid w:val="00EC59F3"/>
    <w:rsid w:val="00EC5E25"/>
    <w:rsid w:val="00EC7819"/>
    <w:rsid w:val="00EC7B79"/>
    <w:rsid w:val="00EC7E3B"/>
    <w:rsid w:val="00ED0E35"/>
    <w:rsid w:val="00ED2A7C"/>
    <w:rsid w:val="00ED31E3"/>
    <w:rsid w:val="00ED39FE"/>
    <w:rsid w:val="00ED40BE"/>
    <w:rsid w:val="00ED55EA"/>
    <w:rsid w:val="00ED633F"/>
    <w:rsid w:val="00EE6084"/>
    <w:rsid w:val="00EF0683"/>
    <w:rsid w:val="00EF32F6"/>
    <w:rsid w:val="00EF455E"/>
    <w:rsid w:val="00EF6E2E"/>
    <w:rsid w:val="00F0038B"/>
    <w:rsid w:val="00F01389"/>
    <w:rsid w:val="00F01604"/>
    <w:rsid w:val="00F01670"/>
    <w:rsid w:val="00F02231"/>
    <w:rsid w:val="00F02670"/>
    <w:rsid w:val="00F0349B"/>
    <w:rsid w:val="00F043C3"/>
    <w:rsid w:val="00F044CC"/>
    <w:rsid w:val="00F05217"/>
    <w:rsid w:val="00F066E8"/>
    <w:rsid w:val="00F070F7"/>
    <w:rsid w:val="00F11A86"/>
    <w:rsid w:val="00F12051"/>
    <w:rsid w:val="00F143DD"/>
    <w:rsid w:val="00F15870"/>
    <w:rsid w:val="00F15F95"/>
    <w:rsid w:val="00F16CA4"/>
    <w:rsid w:val="00F16E77"/>
    <w:rsid w:val="00F16E84"/>
    <w:rsid w:val="00F20178"/>
    <w:rsid w:val="00F20E30"/>
    <w:rsid w:val="00F22721"/>
    <w:rsid w:val="00F228D4"/>
    <w:rsid w:val="00F23AA5"/>
    <w:rsid w:val="00F2456D"/>
    <w:rsid w:val="00F24846"/>
    <w:rsid w:val="00F249AC"/>
    <w:rsid w:val="00F24AB3"/>
    <w:rsid w:val="00F25668"/>
    <w:rsid w:val="00F25C5E"/>
    <w:rsid w:val="00F25EF2"/>
    <w:rsid w:val="00F318DC"/>
    <w:rsid w:val="00F3216D"/>
    <w:rsid w:val="00F32333"/>
    <w:rsid w:val="00F32E5E"/>
    <w:rsid w:val="00F366B9"/>
    <w:rsid w:val="00F36E0C"/>
    <w:rsid w:val="00F40ED5"/>
    <w:rsid w:val="00F420C3"/>
    <w:rsid w:val="00F43952"/>
    <w:rsid w:val="00F43CFF"/>
    <w:rsid w:val="00F46197"/>
    <w:rsid w:val="00F464F8"/>
    <w:rsid w:val="00F50E00"/>
    <w:rsid w:val="00F5137F"/>
    <w:rsid w:val="00F5250B"/>
    <w:rsid w:val="00F532E0"/>
    <w:rsid w:val="00F6069F"/>
    <w:rsid w:val="00F6178E"/>
    <w:rsid w:val="00F61E09"/>
    <w:rsid w:val="00F6630B"/>
    <w:rsid w:val="00F70BB8"/>
    <w:rsid w:val="00F711E2"/>
    <w:rsid w:val="00F71E04"/>
    <w:rsid w:val="00F74A12"/>
    <w:rsid w:val="00F76AD6"/>
    <w:rsid w:val="00F77376"/>
    <w:rsid w:val="00F77ED7"/>
    <w:rsid w:val="00F808BC"/>
    <w:rsid w:val="00F80EDB"/>
    <w:rsid w:val="00F81351"/>
    <w:rsid w:val="00F81CE1"/>
    <w:rsid w:val="00F8467B"/>
    <w:rsid w:val="00F87A17"/>
    <w:rsid w:val="00F91A32"/>
    <w:rsid w:val="00F91D94"/>
    <w:rsid w:val="00F92156"/>
    <w:rsid w:val="00F94064"/>
    <w:rsid w:val="00F96EEF"/>
    <w:rsid w:val="00F97022"/>
    <w:rsid w:val="00FA0476"/>
    <w:rsid w:val="00FA12C2"/>
    <w:rsid w:val="00FA238C"/>
    <w:rsid w:val="00FA2492"/>
    <w:rsid w:val="00FA46E7"/>
    <w:rsid w:val="00FA74F6"/>
    <w:rsid w:val="00FA7C96"/>
    <w:rsid w:val="00FB0DB3"/>
    <w:rsid w:val="00FB11C5"/>
    <w:rsid w:val="00FB153D"/>
    <w:rsid w:val="00FB26FD"/>
    <w:rsid w:val="00FB3A39"/>
    <w:rsid w:val="00FB5063"/>
    <w:rsid w:val="00FB6A9B"/>
    <w:rsid w:val="00FB6E86"/>
    <w:rsid w:val="00FC1056"/>
    <w:rsid w:val="00FC16AA"/>
    <w:rsid w:val="00FC2568"/>
    <w:rsid w:val="00FC293C"/>
    <w:rsid w:val="00FC3156"/>
    <w:rsid w:val="00FC48ED"/>
    <w:rsid w:val="00FC7400"/>
    <w:rsid w:val="00FC746C"/>
    <w:rsid w:val="00FD1627"/>
    <w:rsid w:val="00FD26A4"/>
    <w:rsid w:val="00FD478F"/>
    <w:rsid w:val="00FD6200"/>
    <w:rsid w:val="00FE0517"/>
    <w:rsid w:val="00FE12B1"/>
    <w:rsid w:val="00FE351B"/>
    <w:rsid w:val="00FE5BAA"/>
    <w:rsid w:val="00FE6BC8"/>
    <w:rsid w:val="00FF40B9"/>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29D1"/>
  <w15:chartTrackingRefBased/>
  <w15:docId w15:val="{7E522CC8-B77A-4409-BBE2-37F4B635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449"/>
    <w:rPr>
      <w:color w:val="0000FF"/>
      <w:u w:val="single"/>
    </w:rPr>
  </w:style>
  <w:style w:type="character" w:styleId="FollowedHyperlink">
    <w:name w:val="FollowedHyperlink"/>
    <w:basedOn w:val="DefaultParagraphFont"/>
    <w:uiPriority w:val="99"/>
    <w:semiHidden/>
    <w:unhideWhenUsed/>
    <w:rsid w:val="00877DCD"/>
    <w:rPr>
      <w:color w:val="954F72" w:themeColor="followedHyperlink"/>
      <w:u w:val="single"/>
    </w:rPr>
  </w:style>
  <w:style w:type="character" w:customStyle="1" w:styleId="UnresolvedMention1">
    <w:name w:val="Unresolved Mention1"/>
    <w:basedOn w:val="DefaultParagraphFont"/>
    <w:uiPriority w:val="99"/>
    <w:semiHidden/>
    <w:unhideWhenUsed/>
    <w:rsid w:val="00085CF7"/>
    <w:rPr>
      <w:color w:val="605E5C"/>
      <w:shd w:val="clear" w:color="auto" w:fill="E1DFDD"/>
    </w:rPr>
  </w:style>
  <w:style w:type="character" w:styleId="PlaceholderText">
    <w:name w:val="Placeholder Text"/>
    <w:basedOn w:val="DefaultParagraphFont"/>
    <w:uiPriority w:val="99"/>
    <w:semiHidden/>
    <w:rsid w:val="00111739"/>
    <w:rPr>
      <w:color w:val="808080"/>
    </w:rPr>
  </w:style>
  <w:style w:type="paragraph" w:styleId="FootnoteText">
    <w:name w:val="footnote text"/>
    <w:basedOn w:val="Normal"/>
    <w:link w:val="FootnoteTextChar"/>
    <w:uiPriority w:val="99"/>
    <w:semiHidden/>
    <w:unhideWhenUsed/>
    <w:rsid w:val="003D35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523"/>
    <w:rPr>
      <w:sz w:val="20"/>
      <w:szCs w:val="20"/>
    </w:rPr>
  </w:style>
  <w:style w:type="character" w:styleId="FootnoteReference">
    <w:name w:val="footnote reference"/>
    <w:basedOn w:val="DefaultParagraphFont"/>
    <w:uiPriority w:val="99"/>
    <w:semiHidden/>
    <w:unhideWhenUsed/>
    <w:rsid w:val="003D3523"/>
    <w:rPr>
      <w:vertAlign w:val="superscript"/>
    </w:rPr>
  </w:style>
  <w:style w:type="paragraph" w:styleId="Header">
    <w:name w:val="header"/>
    <w:basedOn w:val="Normal"/>
    <w:link w:val="HeaderChar"/>
    <w:uiPriority w:val="99"/>
    <w:unhideWhenUsed/>
    <w:rsid w:val="002F6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3DE"/>
  </w:style>
  <w:style w:type="paragraph" w:styleId="Footer">
    <w:name w:val="footer"/>
    <w:basedOn w:val="Normal"/>
    <w:link w:val="FooterChar"/>
    <w:uiPriority w:val="99"/>
    <w:unhideWhenUsed/>
    <w:rsid w:val="002F6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3DE"/>
  </w:style>
  <w:style w:type="paragraph" w:styleId="BalloonText">
    <w:name w:val="Balloon Text"/>
    <w:basedOn w:val="Normal"/>
    <w:link w:val="BalloonTextChar"/>
    <w:uiPriority w:val="99"/>
    <w:semiHidden/>
    <w:unhideWhenUsed/>
    <w:rsid w:val="00614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D12"/>
    <w:rPr>
      <w:rFonts w:ascii="Segoe UI" w:hAnsi="Segoe UI" w:cs="Segoe UI"/>
      <w:sz w:val="18"/>
      <w:szCs w:val="18"/>
    </w:rPr>
  </w:style>
  <w:style w:type="paragraph" w:styleId="ListParagraph">
    <w:name w:val="List Paragraph"/>
    <w:basedOn w:val="Normal"/>
    <w:uiPriority w:val="34"/>
    <w:qFormat/>
    <w:rsid w:val="005D5738"/>
    <w:pPr>
      <w:ind w:left="720"/>
      <w:contextualSpacing/>
    </w:pPr>
  </w:style>
  <w:style w:type="character" w:styleId="UnresolvedMention">
    <w:name w:val="Unresolved Mention"/>
    <w:basedOn w:val="DefaultParagraphFont"/>
    <w:uiPriority w:val="99"/>
    <w:semiHidden/>
    <w:unhideWhenUsed/>
    <w:rsid w:val="00166661"/>
    <w:rPr>
      <w:color w:val="605E5C"/>
      <w:shd w:val="clear" w:color="auto" w:fill="E1DFDD"/>
    </w:rPr>
  </w:style>
  <w:style w:type="table" w:styleId="TableGrid">
    <w:name w:val="Table Grid"/>
    <w:basedOn w:val="TableNormal"/>
    <w:uiPriority w:val="39"/>
    <w:rsid w:val="005E2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6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0245">
      <w:bodyDiv w:val="1"/>
      <w:marLeft w:val="0"/>
      <w:marRight w:val="0"/>
      <w:marTop w:val="0"/>
      <w:marBottom w:val="0"/>
      <w:divBdr>
        <w:top w:val="none" w:sz="0" w:space="0" w:color="auto"/>
        <w:left w:val="none" w:sz="0" w:space="0" w:color="auto"/>
        <w:bottom w:val="none" w:sz="0" w:space="0" w:color="auto"/>
        <w:right w:val="none" w:sz="0" w:space="0" w:color="auto"/>
      </w:divBdr>
    </w:div>
    <w:div w:id="369689301">
      <w:bodyDiv w:val="1"/>
      <w:marLeft w:val="0"/>
      <w:marRight w:val="0"/>
      <w:marTop w:val="0"/>
      <w:marBottom w:val="0"/>
      <w:divBdr>
        <w:top w:val="none" w:sz="0" w:space="0" w:color="auto"/>
        <w:left w:val="none" w:sz="0" w:space="0" w:color="auto"/>
        <w:bottom w:val="none" w:sz="0" w:space="0" w:color="auto"/>
        <w:right w:val="none" w:sz="0" w:space="0" w:color="auto"/>
      </w:divBdr>
      <w:divsChild>
        <w:div w:id="1831747911">
          <w:marLeft w:val="0"/>
          <w:marRight w:val="0"/>
          <w:marTop w:val="0"/>
          <w:marBottom w:val="0"/>
          <w:divBdr>
            <w:top w:val="none" w:sz="0" w:space="0" w:color="auto"/>
            <w:left w:val="none" w:sz="0" w:space="0" w:color="auto"/>
            <w:bottom w:val="none" w:sz="0" w:space="0" w:color="auto"/>
            <w:right w:val="none" w:sz="0" w:space="0" w:color="auto"/>
          </w:divBdr>
        </w:div>
        <w:div w:id="1356031224">
          <w:marLeft w:val="0"/>
          <w:marRight w:val="0"/>
          <w:marTop w:val="0"/>
          <w:marBottom w:val="0"/>
          <w:divBdr>
            <w:top w:val="none" w:sz="0" w:space="0" w:color="auto"/>
            <w:left w:val="none" w:sz="0" w:space="0" w:color="auto"/>
            <w:bottom w:val="none" w:sz="0" w:space="0" w:color="auto"/>
            <w:right w:val="none" w:sz="0" w:space="0" w:color="auto"/>
          </w:divBdr>
        </w:div>
      </w:divsChild>
    </w:div>
    <w:div w:id="413088984">
      <w:bodyDiv w:val="1"/>
      <w:marLeft w:val="0"/>
      <w:marRight w:val="0"/>
      <w:marTop w:val="0"/>
      <w:marBottom w:val="0"/>
      <w:divBdr>
        <w:top w:val="none" w:sz="0" w:space="0" w:color="auto"/>
        <w:left w:val="none" w:sz="0" w:space="0" w:color="auto"/>
        <w:bottom w:val="none" w:sz="0" w:space="0" w:color="auto"/>
        <w:right w:val="none" w:sz="0" w:space="0" w:color="auto"/>
      </w:divBdr>
    </w:div>
    <w:div w:id="778724573">
      <w:bodyDiv w:val="1"/>
      <w:marLeft w:val="0"/>
      <w:marRight w:val="0"/>
      <w:marTop w:val="0"/>
      <w:marBottom w:val="0"/>
      <w:divBdr>
        <w:top w:val="none" w:sz="0" w:space="0" w:color="auto"/>
        <w:left w:val="none" w:sz="0" w:space="0" w:color="auto"/>
        <w:bottom w:val="none" w:sz="0" w:space="0" w:color="auto"/>
        <w:right w:val="none" w:sz="0" w:space="0" w:color="auto"/>
      </w:divBdr>
    </w:div>
    <w:div w:id="1007055830">
      <w:bodyDiv w:val="1"/>
      <w:marLeft w:val="0"/>
      <w:marRight w:val="0"/>
      <w:marTop w:val="0"/>
      <w:marBottom w:val="0"/>
      <w:divBdr>
        <w:top w:val="none" w:sz="0" w:space="0" w:color="auto"/>
        <w:left w:val="none" w:sz="0" w:space="0" w:color="auto"/>
        <w:bottom w:val="none" w:sz="0" w:space="0" w:color="auto"/>
        <w:right w:val="none" w:sz="0" w:space="0" w:color="auto"/>
      </w:divBdr>
    </w:div>
    <w:div w:id="1075469327">
      <w:bodyDiv w:val="1"/>
      <w:marLeft w:val="0"/>
      <w:marRight w:val="0"/>
      <w:marTop w:val="0"/>
      <w:marBottom w:val="0"/>
      <w:divBdr>
        <w:top w:val="none" w:sz="0" w:space="0" w:color="auto"/>
        <w:left w:val="none" w:sz="0" w:space="0" w:color="auto"/>
        <w:bottom w:val="none" w:sz="0" w:space="0" w:color="auto"/>
        <w:right w:val="none" w:sz="0" w:space="0" w:color="auto"/>
      </w:divBdr>
      <w:divsChild>
        <w:div w:id="465972362">
          <w:marLeft w:val="360"/>
          <w:marRight w:val="0"/>
          <w:marTop w:val="200"/>
          <w:marBottom w:val="0"/>
          <w:divBdr>
            <w:top w:val="none" w:sz="0" w:space="0" w:color="auto"/>
            <w:left w:val="none" w:sz="0" w:space="0" w:color="auto"/>
            <w:bottom w:val="none" w:sz="0" w:space="0" w:color="auto"/>
            <w:right w:val="none" w:sz="0" w:space="0" w:color="auto"/>
          </w:divBdr>
        </w:div>
      </w:divsChild>
    </w:div>
    <w:div w:id="1086458482">
      <w:bodyDiv w:val="1"/>
      <w:marLeft w:val="0"/>
      <w:marRight w:val="0"/>
      <w:marTop w:val="0"/>
      <w:marBottom w:val="0"/>
      <w:divBdr>
        <w:top w:val="none" w:sz="0" w:space="0" w:color="auto"/>
        <w:left w:val="none" w:sz="0" w:space="0" w:color="auto"/>
        <w:bottom w:val="none" w:sz="0" w:space="0" w:color="auto"/>
        <w:right w:val="none" w:sz="0" w:space="0" w:color="auto"/>
      </w:divBdr>
    </w:div>
    <w:div w:id="1190606010">
      <w:bodyDiv w:val="1"/>
      <w:marLeft w:val="0"/>
      <w:marRight w:val="0"/>
      <w:marTop w:val="0"/>
      <w:marBottom w:val="0"/>
      <w:divBdr>
        <w:top w:val="none" w:sz="0" w:space="0" w:color="auto"/>
        <w:left w:val="none" w:sz="0" w:space="0" w:color="auto"/>
        <w:bottom w:val="none" w:sz="0" w:space="0" w:color="auto"/>
        <w:right w:val="none" w:sz="0" w:space="0" w:color="auto"/>
      </w:divBdr>
    </w:div>
    <w:div w:id="1348098890">
      <w:bodyDiv w:val="1"/>
      <w:marLeft w:val="0"/>
      <w:marRight w:val="0"/>
      <w:marTop w:val="0"/>
      <w:marBottom w:val="0"/>
      <w:divBdr>
        <w:top w:val="none" w:sz="0" w:space="0" w:color="auto"/>
        <w:left w:val="none" w:sz="0" w:space="0" w:color="auto"/>
        <w:bottom w:val="none" w:sz="0" w:space="0" w:color="auto"/>
        <w:right w:val="none" w:sz="0" w:space="0" w:color="auto"/>
      </w:divBdr>
    </w:div>
    <w:div w:id="1433889670">
      <w:bodyDiv w:val="1"/>
      <w:marLeft w:val="0"/>
      <w:marRight w:val="0"/>
      <w:marTop w:val="0"/>
      <w:marBottom w:val="0"/>
      <w:divBdr>
        <w:top w:val="none" w:sz="0" w:space="0" w:color="auto"/>
        <w:left w:val="none" w:sz="0" w:space="0" w:color="auto"/>
        <w:bottom w:val="none" w:sz="0" w:space="0" w:color="auto"/>
        <w:right w:val="none" w:sz="0" w:space="0" w:color="auto"/>
      </w:divBdr>
    </w:div>
    <w:div w:id="1826891146">
      <w:bodyDiv w:val="1"/>
      <w:marLeft w:val="0"/>
      <w:marRight w:val="0"/>
      <w:marTop w:val="0"/>
      <w:marBottom w:val="0"/>
      <w:divBdr>
        <w:top w:val="none" w:sz="0" w:space="0" w:color="auto"/>
        <w:left w:val="none" w:sz="0" w:space="0" w:color="auto"/>
        <w:bottom w:val="none" w:sz="0" w:space="0" w:color="auto"/>
        <w:right w:val="none" w:sz="0" w:space="0" w:color="auto"/>
      </w:divBdr>
    </w:div>
    <w:div w:id="192108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ipums.org/usa/cit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penicpsr.org/openicpsr/project/186081/version/V4/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7942C-CDB6-4B9C-8591-AF8CDBDE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6204</TotalTime>
  <Pages>43</Pages>
  <Words>11678</Words>
  <Characters>66565</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Brownstein, Joshua</dc:creator>
  <cp:keywords/>
  <dc:description/>
  <cp:lastModifiedBy>Brownstein, Joshua W</cp:lastModifiedBy>
  <cp:revision>784</cp:revision>
  <dcterms:created xsi:type="dcterms:W3CDTF">2020-10-15T14:36:00Z</dcterms:created>
  <dcterms:modified xsi:type="dcterms:W3CDTF">2024-02-29T19:32:00Z</dcterms:modified>
</cp:coreProperties>
</file>