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28B" w:rsidRPr="00AF428B" w:rsidRDefault="00AF428B" w:rsidP="00682698">
      <w:pPr>
        <w:spacing w:after="0"/>
        <w:jc w:val="center"/>
        <w:rPr>
          <w:b/>
        </w:rPr>
      </w:pPr>
      <w:r>
        <w:rPr>
          <w:b/>
        </w:rPr>
        <w:t>OUTLINE FOR TEACHING TONLE SAP MIMES</w:t>
      </w:r>
    </w:p>
    <w:p w:rsidR="00234BDF" w:rsidRPr="00234BDF" w:rsidRDefault="00234BDF" w:rsidP="00682698">
      <w:pPr>
        <w:spacing w:after="0"/>
        <w:rPr>
          <w:u w:val="single"/>
        </w:rPr>
      </w:pPr>
    </w:p>
    <w:p w:rsidR="00481B67" w:rsidRPr="00682698" w:rsidRDefault="0026081F" w:rsidP="00682698">
      <w:pPr>
        <w:spacing w:after="0"/>
        <w:rPr>
          <w:b/>
          <w:u w:val="single"/>
        </w:rPr>
      </w:pPr>
      <w:r w:rsidRPr="00682698">
        <w:rPr>
          <w:b/>
          <w:u w:val="single"/>
        </w:rPr>
        <w:t>HYDROLOGY</w:t>
      </w:r>
    </w:p>
    <w:p w:rsidR="00234BDF" w:rsidRPr="00220AE6" w:rsidRDefault="000B1C9F" w:rsidP="00682698">
      <w:pPr>
        <w:spacing w:after="0"/>
        <w:rPr>
          <w:b/>
        </w:rPr>
      </w:pPr>
      <w:r>
        <w:rPr>
          <w:b/>
        </w:rPr>
        <w:t>System learning</w:t>
      </w:r>
      <w:r w:rsidR="00682698">
        <w:rPr>
          <w:b/>
        </w:rPr>
        <w:t xml:space="preserve"> goal</w:t>
      </w:r>
      <w:r>
        <w:rPr>
          <w:b/>
        </w:rPr>
        <w:t>s</w:t>
      </w:r>
      <w:r w:rsidR="00682698">
        <w:rPr>
          <w:b/>
        </w:rPr>
        <w:t xml:space="preserve">: </w:t>
      </w:r>
      <w:r w:rsidR="00F47520">
        <w:t xml:space="preserve">Recognize the dynamic nature of climate and hydrology in this system and consider </w:t>
      </w:r>
      <w:r w:rsidR="007D60A8">
        <w:t xml:space="preserve">the relevant deterministic factors that are known to drive hydrological cycles in the system including </w:t>
      </w:r>
      <w:r w:rsidR="00220AE6">
        <w:t>(</w:t>
      </w:r>
      <w:r w:rsidR="007D60A8">
        <w:t xml:space="preserve">1) </w:t>
      </w:r>
      <w:proofErr w:type="spellStart"/>
      <w:r w:rsidR="007D60A8">
        <w:t>interdecadal</w:t>
      </w:r>
      <w:proofErr w:type="spellEnd"/>
      <w:r w:rsidR="007D60A8">
        <w:t xml:space="preserve"> climate cycles (</w:t>
      </w:r>
      <w:proofErr w:type="spellStart"/>
      <w:r w:rsidR="007D60A8">
        <w:t>eg</w:t>
      </w:r>
      <w:proofErr w:type="spellEnd"/>
      <w:r w:rsidR="007D60A8">
        <w:t xml:space="preserve"> ENSO), </w:t>
      </w:r>
      <w:r w:rsidR="00220AE6">
        <w:t>(</w:t>
      </w:r>
      <w:r w:rsidR="007D60A8">
        <w:t xml:space="preserve">2) recent water infrastructure development projects, </w:t>
      </w:r>
      <w:r w:rsidR="00220AE6">
        <w:t>(</w:t>
      </w:r>
      <w:r w:rsidR="007D60A8">
        <w:t xml:space="preserve">3) global warming. The exercise will help users </w:t>
      </w:r>
      <w:r w:rsidR="00234BDF">
        <w:t>to</w:t>
      </w:r>
      <w:r w:rsidR="007D60A8">
        <w:t xml:space="preserve"> be able to</w:t>
      </w:r>
      <w:r w:rsidR="00234BDF">
        <w:t xml:space="preserve"> distinguish </w:t>
      </w:r>
      <w:r w:rsidR="007D60A8">
        <w:t xml:space="preserve">among </w:t>
      </w:r>
      <w:r w:rsidR="00234BDF">
        <w:t>different temporal signals</w:t>
      </w:r>
      <w:r w:rsidR="007D60A8">
        <w:t xml:space="preserve"> in hydrological data</w:t>
      </w:r>
      <w:r w:rsidR="00234BDF">
        <w:t xml:space="preserve">: cyclical functions, </w:t>
      </w:r>
      <w:r w:rsidR="007D60A8">
        <w:t>linear functions, and variability</w:t>
      </w:r>
      <w:r w:rsidR="00234BDF">
        <w:t xml:space="preserve">. </w:t>
      </w:r>
    </w:p>
    <w:p w:rsidR="000B1C9F" w:rsidRPr="00234BDF" w:rsidRDefault="000B1C9F" w:rsidP="00682698">
      <w:pPr>
        <w:spacing w:after="0"/>
      </w:pPr>
    </w:p>
    <w:p w:rsidR="00682698" w:rsidRDefault="000B1C9F" w:rsidP="000B1C9F">
      <w:pPr>
        <w:spacing w:after="0"/>
      </w:pPr>
      <w:r>
        <w:rPr>
          <w:b/>
        </w:rPr>
        <w:t>Decision support goal</w:t>
      </w:r>
      <w:r w:rsidR="00220AE6">
        <w:rPr>
          <w:b/>
        </w:rPr>
        <w:t>s</w:t>
      </w:r>
      <w:r w:rsidR="00682698">
        <w:rPr>
          <w:b/>
        </w:rPr>
        <w:t>:</w:t>
      </w:r>
      <w:r w:rsidR="00234BDF">
        <w:t xml:space="preserve"> Determine which baseline(s) are relevant to consider for sustainable decision making and how those baselines should be interpreted. </w:t>
      </w:r>
      <w:r>
        <w:t xml:space="preserve">Users will consider how to apply results in a decision making context. Users will explore the implications of results for selecting relevant decision making baselines. </w:t>
      </w:r>
    </w:p>
    <w:p w:rsidR="00234BDF" w:rsidRPr="00234BDF" w:rsidRDefault="00234BDF" w:rsidP="00234BDF">
      <w:pPr>
        <w:tabs>
          <w:tab w:val="left" w:pos="2715"/>
        </w:tabs>
        <w:spacing w:after="0"/>
      </w:pPr>
    </w:p>
    <w:p w:rsidR="00682698" w:rsidRPr="00234BDF" w:rsidRDefault="00682698" w:rsidP="00682698">
      <w:pPr>
        <w:spacing w:after="0"/>
      </w:pPr>
      <w:r>
        <w:rPr>
          <w:b/>
        </w:rPr>
        <w:t xml:space="preserve">Modelling </w:t>
      </w:r>
      <w:r w:rsidR="00220AE6">
        <w:rPr>
          <w:b/>
        </w:rPr>
        <w:t>skills goals</w:t>
      </w:r>
      <w:r>
        <w:rPr>
          <w:b/>
        </w:rPr>
        <w:t>:</w:t>
      </w:r>
      <w:r w:rsidR="00234BDF">
        <w:rPr>
          <w:b/>
        </w:rPr>
        <w:t xml:space="preserve"> </w:t>
      </w:r>
      <w:r w:rsidR="00220AE6">
        <w:t>Understand how to input and view time</w:t>
      </w:r>
      <w:r w:rsidR="00234BDF">
        <w:t xml:space="preserve"> series MIMES. </w:t>
      </w:r>
      <w:r w:rsidR="00220AE6">
        <w:t xml:space="preserve">Examine model equations for summarizing hydrological metrics. Compare model MIMES model output to other relevant research findings. </w:t>
      </w:r>
    </w:p>
    <w:p w:rsidR="00682698" w:rsidRDefault="00682698" w:rsidP="00682698">
      <w:pPr>
        <w:spacing w:after="0"/>
        <w:rPr>
          <w:b/>
        </w:rPr>
      </w:pPr>
    </w:p>
    <w:p w:rsidR="00234BDF" w:rsidRDefault="00682698" w:rsidP="00682698">
      <w:pPr>
        <w:spacing w:after="0"/>
        <w:rPr>
          <w:b/>
        </w:rPr>
      </w:pPr>
      <w:r>
        <w:rPr>
          <w:b/>
        </w:rPr>
        <w:t xml:space="preserve">Background: </w:t>
      </w:r>
    </w:p>
    <w:p w:rsidR="00F40D8C" w:rsidRDefault="00326528" w:rsidP="008F4313">
      <w:pPr>
        <w:spacing w:after="0"/>
      </w:pPr>
      <w:r>
        <w:t>Climatological cycles</w:t>
      </w:r>
    </w:p>
    <w:p w:rsidR="008F4313" w:rsidRDefault="008F4313" w:rsidP="008F4313">
      <w:pPr>
        <w:pStyle w:val="ListParagraph"/>
        <w:numPr>
          <w:ilvl w:val="0"/>
          <w:numId w:val="2"/>
        </w:numPr>
        <w:spacing w:after="0"/>
      </w:pPr>
      <w:r>
        <w:t>Strong link between ENSO and Mekong River metrics of wet season pr</w:t>
      </w:r>
      <w:r w:rsidR="00F36B75">
        <w:t>ecipitation and river discharge</w:t>
      </w:r>
      <w:r w:rsidR="00762A66">
        <w:t xml:space="preserve"> suggested (Delgado et al 2012, </w:t>
      </w:r>
      <w:proofErr w:type="spellStart"/>
      <w:r w:rsidR="00762A66">
        <w:t>Rasanen</w:t>
      </w:r>
      <w:proofErr w:type="spellEnd"/>
      <w:r w:rsidR="00762A66">
        <w:t xml:space="preserve"> and </w:t>
      </w:r>
      <w:proofErr w:type="spellStart"/>
      <w:r w:rsidR="00762A66">
        <w:t>Kummu</w:t>
      </w:r>
      <w:proofErr w:type="spellEnd"/>
      <w:r w:rsidR="00762A66">
        <w:t xml:space="preserve"> 2013)</w:t>
      </w:r>
      <w:r w:rsidR="00F36B75">
        <w:t>. In general, El Nino years correspond to lower that average wet season floods (</w:t>
      </w:r>
      <w:proofErr w:type="spellStart"/>
      <w:r w:rsidR="00F36B75">
        <w:t>ie</w:t>
      </w:r>
      <w:proofErr w:type="spellEnd"/>
      <w:r w:rsidR="00F36B75">
        <w:t xml:space="preserve"> less extreme floods). La Nina years correspond to wetter than average wet season</w:t>
      </w:r>
      <w:r w:rsidR="00762A66">
        <w:t xml:space="preserve"> floods (</w:t>
      </w:r>
      <w:proofErr w:type="spellStart"/>
      <w:r w:rsidR="00762A66">
        <w:t>ie</w:t>
      </w:r>
      <w:proofErr w:type="spellEnd"/>
      <w:r w:rsidR="00762A66">
        <w:t xml:space="preserve"> more extreme floods; Delgado 2012). </w:t>
      </w:r>
    </w:p>
    <w:p w:rsidR="00326528" w:rsidRPr="008F4313" w:rsidRDefault="00326528" w:rsidP="00326528">
      <w:pPr>
        <w:spacing w:after="0"/>
      </w:pPr>
      <w:r>
        <w:t>Historic water infrastructure development</w:t>
      </w:r>
    </w:p>
    <w:p w:rsidR="00326528" w:rsidRPr="008F4313" w:rsidRDefault="00326528" w:rsidP="00326528">
      <w:pPr>
        <w:pStyle w:val="ListParagraph"/>
        <w:numPr>
          <w:ilvl w:val="0"/>
          <w:numId w:val="2"/>
        </w:numPr>
        <w:spacing w:after="0"/>
        <w:rPr>
          <w:b/>
        </w:rPr>
      </w:pPr>
      <w:r>
        <w:t xml:space="preserve">Cochrane et al 2014 paper shows that hydrology of the system has changed in the period since 1991 as a result of water infrastructure in upper basin.  The influence of water development on hydrology diminishes across gauge stations along a downstream gradient  in the River, however effects are still seen at </w:t>
      </w:r>
      <w:proofErr w:type="spellStart"/>
      <w:r>
        <w:t>Prek</w:t>
      </w:r>
      <w:proofErr w:type="spellEnd"/>
      <w:r>
        <w:t xml:space="preserve"> </w:t>
      </w:r>
      <w:proofErr w:type="spellStart"/>
      <w:r>
        <w:t>Kdam</w:t>
      </w:r>
      <w:proofErr w:type="spellEnd"/>
      <w:r>
        <w:t xml:space="preserve"> including decreases in water rise and fall rates (23% and 11%, respectively) providing evidence for diminishing flood pulse in the </w:t>
      </w:r>
      <w:proofErr w:type="spellStart"/>
      <w:r>
        <w:t>Tonle</w:t>
      </w:r>
      <w:proofErr w:type="spellEnd"/>
      <w:r>
        <w:t xml:space="preserve"> Sap. </w:t>
      </w:r>
    </w:p>
    <w:p w:rsidR="00326528" w:rsidRDefault="00326528" w:rsidP="00326528">
      <w:pPr>
        <w:spacing w:after="0"/>
      </w:pPr>
      <w:r>
        <w:t>Global warming</w:t>
      </w:r>
    </w:p>
    <w:p w:rsidR="00083355" w:rsidRDefault="00083355" w:rsidP="00083355">
      <w:pPr>
        <w:pStyle w:val="ListParagraph"/>
        <w:numPr>
          <w:ilvl w:val="0"/>
          <w:numId w:val="2"/>
        </w:numPr>
        <w:spacing w:after="0"/>
      </w:pPr>
      <w:r>
        <w:t xml:space="preserve">At the global scale strength (and variability) of El Nino cycles expected to </w:t>
      </w:r>
      <w:r w:rsidR="00E146DE">
        <w:t>increase with changing climate (Latif et al 2015)</w:t>
      </w:r>
      <w:r w:rsidR="00F47520">
        <w:t xml:space="preserve">. Extraordinary El Nino events like those in 1982/1983 and 1997/98 cause extreme weather around the world. Integrated climate modeling results demonstrates that El Nino events may be boosted by global warming. Modeling results shows stronger and more long lasting El Nino events. </w:t>
      </w:r>
    </w:p>
    <w:p w:rsidR="00326528" w:rsidRDefault="00326528" w:rsidP="00326528">
      <w:pPr>
        <w:pStyle w:val="ListParagraph"/>
        <w:numPr>
          <w:ilvl w:val="0"/>
          <w:numId w:val="2"/>
        </w:numPr>
        <w:spacing w:after="0"/>
      </w:pPr>
      <w:commentRangeStart w:id="0"/>
      <w:proofErr w:type="spellStart"/>
      <w:r>
        <w:t>Interannual</w:t>
      </w:r>
      <w:proofErr w:type="spellEnd"/>
      <w:r>
        <w:t xml:space="preserve"> variability in flood levels </w:t>
      </w:r>
      <w:proofErr w:type="gramStart"/>
      <w:r>
        <w:t>have</w:t>
      </w:r>
      <w:proofErr w:type="gramEnd"/>
      <w:r>
        <w:t xml:space="preserve"> significantly increased during the 20</w:t>
      </w:r>
      <w:r w:rsidRPr="00762A66">
        <w:rPr>
          <w:vertAlign w:val="superscript"/>
        </w:rPr>
        <w:t>th</w:t>
      </w:r>
      <w:r>
        <w:t xml:space="preserve"> century (Delgado 2010, </w:t>
      </w:r>
      <w:proofErr w:type="spellStart"/>
      <w:r>
        <w:t>Rasanen</w:t>
      </w:r>
      <w:proofErr w:type="spellEnd"/>
      <w:r>
        <w:t xml:space="preserve"> et al 2013</w:t>
      </w:r>
      <w:commentRangeEnd w:id="0"/>
      <w:r>
        <w:rPr>
          <w:rStyle w:val="CommentReference"/>
        </w:rPr>
        <w:commentReference w:id="0"/>
      </w:r>
      <w:r>
        <w:t xml:space="preserve">). </w:t>
      </w:r>
    </w:p>
    <w:p w:rsidR="00326528" w:rsidRDefault="00326528" w:rsidP="00326528">
      <w:pPr>
        <w:pStyle w:val="ListParagraph"/>
        <w:spacing w:after="0"/>
      </w:pPr>
    </w:p>
    <w:p w:rsidR="00326528" w:rsidRPr="008F4313" w:rsidRDefault="00326528" w:rsidP="00326528">
      <w:pPr>
        <w:pStyle w:val="ListParagraph"/>
        <w:spacing w:after="0"/>
      </w:pPr>
    </w:p>
    <w:p w:rsidR="00502E0B" w:rsidRDefault="00682698" w:rsidP="00682698">
      <w:pPr>
        <w:pStyle w:val="ListParagraph"/>
        <w:spacing w:after="0"/>
        <w:ind w:left="0"/>
        <w:rPr>
          <w:b/>
        </w:rPr>
      </w:pPr>
      <w:r>
        <w:br/>
      </w:r>
    </w:p>
    <w:p w:rsidR="008F4313" w:rsidRDefault="00CE4DE3" w:rsidP="00682698">
      <w:pPr>
        <w:pStyle w:val="ListParagraph"/>
        <w:spacing w:after="0"/>
        <w:ind w:left="0"/>
        <w:rPr>
          <w:b/>
        </w:rPr>
      </w:pPr>
      <w:r>
        <w:rPr>
          <w:b/>
        </w:rPr>
        <w:lastRenderedPageBreak/>
        <w:t>Learning Exercise Instructions and Focal Questions</w:t>
      </w:r>
    </w:p>
    <w:p w:rsidR="00CE4DE3" w:rsidRDefault="00CE4DE3" w:rsidP="00682698">
      <w:pPr>
        <w:pStyle w:val="ListParagraph"/>
        <w:spacing w:after="0"/>
        <w:ind w:left="0"/>
      </w:pPr>
      <w:r>
        <w:t xml:space="preserve">Focal Questions: </w:t>
      </w:r>
    </w:p>
    <w:p w:rsidR="00CE4DE3" w:rsidRDefault="00CE4DE3" w:rsidP="00CE4DE3">
      <w:pPr>
        <w:pStyle w:val="ListParagraph"/>
        <w:numPr>
          <w:ilvl w:val="0"/>
          <w:numId w:val="2"/>
        </w:numPr>
        <w:spacing w:after="0"/>
      </w:pPr>
      <w:r>
        <w:t xml:space="preserve">Are the hydrological results from the model consistent in direction, magnitude, and character with relevant research findings described above? </w:t>
      </w:r>
    </w:p>
    <w:p w:rsidR="00CE4DE3" w:rsidRDefault="00CE4DE3" w:rsidP="00CE4DE3">
      <w:pPr>
        <w:pStyle w:val="ListParagraph"/>
        <w:numPr>
          <w:ilvl w:val="1"/>
          <w:numId w:val="2"/>
        </w:numPr>
        <w:spacing w:after="0"/>
      </w:pPr>
      <w:r>
        <w:t>Examine MIMES outputs for the following lake pulse inputs</w:t>
      </w:r>
    </w:p>
    <w:p w:rsidR="00CE4DE3" w:rsidRDefault="00CE4DE3" w:rsidP="00CE4DE3">
      <w:pPr>
        <w:pStyle w:val="ListParagraph"/>
        <w:numPr>
          <w:ilvl w:val="2"/>
          <w:numId w:val="2"/>
        </w:numPr>
        <w:spacing w:after="0"/>
      </w:pPr>
      <w:r>
        <w:t>Pre- and post-1991 periods for water infrastructure results</w:t>
      </w:r>
    </w:p>
    <w:p w:rsidR="00CE4DE3" w:rsidRDefault="00D91B76" w:rsidP="00CE4DE3">
      <w:pPr>
        <w:pStyle w:val="ListParagraph"/>
        <w:numPr>
          <w:ilvl w:val="2"/>
          <w:numId w:val="2"/>
        </w:numPr>
        <w:spacing w:after="0"/>
      </w:pPr>
      <w:r>
        <w:t>30-</w:t>
      </w:r>
      <w:r w:rsidR="00CE4DE3">
        <w:t>year historical time series</w:t>
      </w:r>
    </w:p>
    <w:p w:rsidR="00CE4DE3" w:rsidRDefault="00CE4DE3" w:rsidP="00CE4DE3">
      <w:pPr>
        <w:pStyle w:val="ListParagraph"/>
        <w:numPr>
          <w:ilvl w:val="2"/>
          <w:numId w:val="2"/>
        </w:numPr>
        <w:spacing w:after="0"/>
      </w:pPr>
      <w:r>
        <w:t xml:space="preserve">Climate change scenarios </w:t>
      </w:r>
    </w:p>
    <w:p w:rsidR="00CE4DE3" w:rsidRDefault="00CE4DE3" w:rsidP="00CE4DE3">
      <w:pPr>
        <w:pStyle w:val="ListParagraph"/>
        <w:numPr>
          <w:ilvl w:val="1"/>
          <w:numId w:val="2"/>
        </w:numPr>
        <w:spacing w:after="0"/>
      </w:pPr>
      <w:r>
        <w:t xml:space="preserve">Compare results to a repeated </w:t>
      </w:r>
      <w:r w:rsidR="00795E5F">
        <w:t>cycle (which observed year should be used or what paramet</w:t>
      </w:r>
      <w:r w:rsidR="00502E0B">
        <w:t>ers should be used to provide a modeled time series on water level?)</w:t>
      </w:r>
    </w:p>
    <w:p w:rsidR="00CE4DE3" w:rsidRPr="00CE4DE3" w:rsidRDefault="00CE4DE3" w:rsidP="00502E0B">
      <w:pPr>
        <w:pStyle w:val="ListParagraph"/>
        <w:spacing w:after="0"/>
        <w:ind w:left="1440" w:firstLine="720"/>
      </w:pPr>
    </w:p>
    <w:p w:rsidR="00502E0B" w:rsidRDefault="00502E0B" w:rsidP="00502E0B">
      <w:pPr>
        <w:pStyle w:val="ListParagraph"/>
        <w:spacing w:after="0"/>
        <w:ind w:left="0"/>
      </w:pPr>
    </w:p>
    <w:p w:rsidR="008F4313" w:rsidRDefault="008F4313" w:rsidP="00502E0B">
      <w:pPr>
        <w:pStyle w:val="ListParagraph"/>
        <w:spacing w:after="0"/>
        <w:ind w:left="0"/>
      </w:pPr>
    </w:p>
    <w:tbl>
      <w:tblPr>
        <w:tblStyle w:val="TableGrid"/>
        <w:tblW w:w="0" w:type="auto"/>
        <w:tblLook w:val="04A0" w:firstRow="1" w:lastRow="0" w:firstColumn="1" w:lastColumn="0" w:noHBand="0" w:noVBand="1"/>
      </w:tblPr>
      <w:tblGrid>
        <w:gridCol w:w="2651"/>
        <w:gridCol w:w="1192"/>
        <w:gridCol w:w="1555"/>
        <w:gridCol w:w="1564"/>
        <w:gridCol w:w="1368"/>
        <w:gridCol w:w="1246"/>
      </w:tblGrid>
      <w:tr w:rsidR="005B41D7" w:rsidTr="005B41D7">
        <w:trPr>
          <w:trHeight w:val="527"/>
        </w:trPr>
        <w:tc>
          <w:tcPr>
            <w:tcW w:w="2651" w:type="dxa"/>
          </w:tcPr>
          <w:p w:rsidR="005B41D7" w:rsidRDefault="005B41D7" w:rsidP="008F4313">
            <w:pPr>
              <w:pStyle w:val="ListParagraph"/>
              <w:ind w:left="0"/>
            </w:pPr>
            <w:r>
              <w:t>Metrics</w:t>
            </w:r>
          </w:p>
        </w:tc>
        <w:tc>
          <w:tcPr>
            <w:tcW w:w="1192" w:type="dxa"/>
          </w:tcPr>
          <w:p w:rsidR="005B41D7" w:rsidRDefault="005B41D7" w:rsidP="005B41D7">
            <w:pPr>
              <w:pStyle w:val="ListParagraph"/>
              <w:ind w:left="0"/>
              <w:jc w:val="center"/>
            </w:pPr>
            <w:r>
              <w:t>Cochrane 2014</w:t>
            </w:r>
          </w:p>
        </w:tc>
        <w:tc>
          <w:tcPr>
            <w:tcW w:w="1555" w:type="dxa"/>
          </w:tcPr>
          <w:p w:rsidR="005B41D7" w:rsidRDefault="005B41D7" w:rsidP="005B41D7">
            <w:pPr>
              <w:pStyle w:val="ListParagraph"/>
              <w:ind w:left="0"/>
              <w:jc w:val="center"/>
            </w:pPr>
            <w:r>
              <w:t>Delgado 2012</w:t>
            </w:r>
          </w:p>
        </w:tc>
        <w:tc>
          <w:tcPr>
            <w:tcW w:w="1564" w:type="dxa"/>
          </w:tcPr>
          <w:p w:rsidR="005B41D7" w:rsidRDefault="005B41D7" w:rsidP="005B41D7">
            <w:pPr>
              <w:pStyle w:val="ListParagraph"/>
              <w:ind w:left="0"/>
              <w:jc w:val="center"/>
            </w:pPr>
            <w:proofErr w:type="spellStart"/>
            <w:r>
              <w:t>Rasanen</w:t>
            </w:r>
            <w:proofErr w:type="spellEnd"/>
            <w:r>
              <w:t xml:space="preserve"> and </w:t>
            </w:r>
            <w:proofErr w:type="spellStart"/>
            <w:r>
              <w:t>Kummu</w:t>
            </w:r>
            <w:proofErr w:type="spellEnd"/>
            <w:r>
              <w:t xml:space="preserve"> 2013</w:t>
            </w:r>
          </w:p>
        </w:tc>
        <w:tc>
          <w:tcPr>
            <w:tcW w:w="1368" w:type="dxa"/>
          </w:tcPr>
          <w:p w:rsidR="005B41D7" w:rsidRDefault="005B41D7" w:rsidP="005B41D7">
            <w:pPr>
              <w:pStyle w:val="ListParagraph"/>
              <w:ind w:left="0"/>
              <w:jc w:val="center"/>
            </w:pPr>
            <w:proofErr w:type="spellStart"/>
            <w:r>
              <w:t>Rasanen</w:t>
            </w:r>
            <w:proofErr w:type="spellEnd"/>
            <w:r>
              <w:t xml:space="preserve"> 2013</w:t>
            </w:r>
          </w:p>
        </w:tc>
        <w:tc>
          <w:tcPr>
            <w:tcW w:w="1246" w:type="dxa"/>
          </w:tcPr>
          <w:p w:rsidR="005B41D7" w:rsidRDefault="005B41D7" w:rsidP="005B41D7">
            <w:pPr>
              <w:pStyle w:val="ListParagraph"/>
              <w:ind w:left="0"/>
              <w:jc w:val="center"/>
            </w:pPr>
            <w:r>
              <w:t>Latif2015</w:t>
            </w:r>
          </w:p>
        </w:tc>
      </w:tr>
      <w:tr w:rsidR="005B41D7" w:rsidTr="005B41D7">
        <w:trPr>
          <w:trHeight w:val="271"/>
        </w:trPr>
        <w:tc>
          <w:tcPr>
            <w:tcW w:w="2651" w:type="dxa"/>
          </w:tcPr>
          <w:p w:rsidR="005B41D7" w:rsidRDefault="005B41D7" w:rsidP="008F4313">
            <w:pPr>
              <w:pStyle w:val="ListParagraph"/>
              <w:ind w:left="0"/>
            </w:pPr>
            <w:r>
              <w:t>Rise rates</w:t>
            </w:r>
          </w:p>
        </w:tc>
        <w:tc>
          <w:tcPr>
            <w:tcW w:w="1192" w:type="dxa"/>
          </w:tcPr>
          <w:p w:rsidR="005B41D7" w:rsidRDefault="005B41D7" w:rsidP="005B41D7">
            <w:pPr>
              <w:pStyle w:val="ListParagraph"/>
              <w:ind w:left="0"/>
              <w:jc w:val="center"/>
            </w:pPr>
            <w:r>
              <w:t>X</w:t>
            </w: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256"/>
        </w:trPr>
        <w:tc>
          <w:tcPr>
            <w:tcW w:w="2651" w:type="dxa"/>
          </w:tcPr>
          <w:p w:rsidR="005B41D7" w:rsidRDefault="005B41D7" w:rsidP="008F4313">
            <w:pPr>
              <w:pStyle w:val="ListParagraph"/>
              <w:ind w:left="0"/>
            </w:pPr>
            <w:r>
              <w:t>Fall rates</w:t>
            </w:r>
          </w:p>
        </w:tc>
        <w:tc>
          <w:tcPr>
            <w:tcW w:w="1192" w:type="dxa"/>
          </w:tcPr>
          <w:p w:rsidR="005B41D7" w:rsidRDefault="005B41D7" w:rsidP="005B41D7">
            <w:pPr>
              <w:pStyle w:val="ListParagraph"/>
              <w:ind w:left="0"/>
              <w:jc w:val="center"/>
            </w:pPr>
            <w:r>
              <w:t>X</w:t>
            </w: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271"/>
        </w:trPr>
        <w:tc>
          <w:tcPr>
            <w:tcW w:w="2651" w:type="dxa"/>
          </w:tcPr>
          <w:p w:rsidR="005B41D7" w:rsidRDefault="005B41D7" w:rsidP="008F4313">
            <w:pPr>
              <w:pStyle w:val="ListParagraph"/>
              <w:ind w:left="0"/>
            </w:pPr>
            <w:r>
              <w:t>30 day minimum</w:t>
            </w:r>
          </w:p>
        </w:tc>
        <w:tc>
          <w:tcPr>
            <w:tcW w:w="1192" w:type="dxa"/>
          </w:tcPr>
          <w:p w:rsidR="005B41D7" w:rsidRDefault="005B41D7" w:rsidP="005B41D7">
            <w:pPr>
              <w:pStyle w:val="ListParagraph"/>
              <w:ind w:left="0"/>
              <w:jc w:val="center"/>
            </w:pPr>
            <w:r>
              <w:t>X</w:t>
            </w: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256"/>
        </w:trPr>
        <w:tc>
          <w:tcPr>
            <w:tcW w:w="2651" w:type="dxa"/>
          </w:tcPr>
          <w:p w:rsidR="005B41D7" w:rsidRDefault="005B41D7" w:rsidP="008F4313">
            <w:pPr>
              <w:pStyle w:val="ListParagraph"/>
              <w:ind w:left="0"/>
            </w:pPr>
            <w:r>
              <w:t>Dry season water levels</w:t>
            </w:r>
          </w:p>
        </w:tc>
        <w:tc>
          <w:tcPr>
            <w:tcW w:w="1192" w:type="dxa"/>
          </w:tcPr>
          <w:p w:rsidR="005B41D7" w:rsidRDefault="005B41D7" w:rsidP="005B41D7">
            <w:pPr>
              <w:pStyle w:val="ListParagraph"/>
              <w:ind w:left="0"/>
              <w:jc w:val="center"/>
            </w:pPr>
            <w:r>
              <w:t>X</w:t>
            </w: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271"/>
        </w:trPr>
        <w:tc>
          <w:tcPr>
            <w:tcW w:w="2651" w:type="dxa"/>
          </w:tcPr>
          <w:p w:rsidR="005B41D7" w:rsidRDefault="005B41D7" w:rsidP="008F4313">
            <w:pPr>
              <w:pStyle w:val="ListParagraph"/>
              <w:ind w:left="0"/>
            </w:pPr>
            <w:r>
              <w:t>Wet season water levels</w:t>
            </w:r>
          </w:p>
        </w:tc>
        <w:tc>
          <w:tcPr>
            <w:tcW w:w="1192" w:type="dxa"/>
          </w:tcPr>
          <w:p w:rsidR="005B41D7" w:rsidRDefault="005B41D7" w:rsidP="005B41D7">
            <w:pPr>
              <w:pStyle w:val="ListParagraph"/>
              <w:ind w:left="0"/>
              <w:jc w:val="center"/>
            </w:pP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r>
              <w:t>x</w:t>
            </w: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527"/>
        </w:trPr>
        <w:tc>
          <w:tcPr>
            <w:tcW w:w="2651" w:type="dxa"/>
          </w:tcPr>
          <w:p w:rsidR="005B41D7" w:rsidRDefault="005B41D7" w:rsidP="008F4313">
            <w:pPr>
              <w:pStyle w:val="ListParagraph"/>
              <w:ind w:left="0"/>
            </w:pPr>
            <w:r>
              <w:t xml:space="preserve">Wet season </w:t>
            </w:r>
            <w:proofErr w:type="spellStart"/>
            <w:r>
              <w:t>precip</w:t>
            </w:r>
            <w:proofErr w:type="spellEnd"/>
            <w:r>
              <w:t xml:space="preserve"> (</w:t>
            </w:r>
            <w:proofErr w:type="spellStart"/>
            <w:r>
              <w:t>esp</w:t>
            </w:r>
            <w:proofErr w:type="spellEnd"/>
            <w:r>
              <w:t xml:space="preserve"> June – Oct)</w:t>
            </w:r>
          </w:p>
        </w:tc>
        <w:tc>
          <w:tcPr>
            <w:tcW w:w="1192" w:type="dxa"/>
          </w:tcPr>
          <w:p w:rsidR="005B41D7" w:rsidRDefault="005B41D7" w:rsidP="005B41D7">
            <w:pPr>
              <w:pStyle w:val="ListParagraph"/>
              <w:ind w:left="0"/>
              <w:jc w:val="center"/>
            </w:pPr>
          </w:p>
        </w:tc>
        <w:tc>
          <w:tcPr>
            <w:tcW w:w="1555" w:type="dxa"/>
          </w:tcPr>
          <w:p w:rsidR="005B41D7" w:rsidRDefault="005B41D7" w:rsidP="005B41D7">
            <w:pPr>
              <w:pStyle w:val="ListParagraph"/>
              <w:ind w:left="0"/>
              <w:jc w:val="center"/>
            </w:pPr>
            <w:r>
              <w:t>x</w:t>
            </w:r>
          </w:p>
        </w:tc>
        <w:tc>
          <w:tcPr>
            <w:tcW w:w="1564" w:type="dxa"/>
          </w:tcPr>
          <w:p w:rsidR="005B41D7" w:rsidRDefault="005B41D7" w:rsidP="005B41D7">
            <w:pPr>
              <w:pStyle w:val="ListParagraph"/>
              <w:ind w:left="0"/>
              <w:jc w:val="center"/>
            </w:pPr>
            <w:r>
              <w:t>x</w:t>
            </w: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542"/>
        </w:trPr>
        <w:tc>
          <w:tcPr>
            <w:tcW w:w="2651" w:type="dxa"/>
          </w:tcPr>
          <w:p w:rsidR="005B41D7" w:rsidRDefault="005B41D7" w:rsidP="008F4313">
            <w:pPr>
              <w:pStyle w:val="ListParagraph"/>
              <w:ind w:left="0"/>
            </w:pPr>
            <w:r>
              <w:t>Wet season discharge (</w:t>
            </w:r>
            <w:proofErr w:type="spellStart"/>
            <w:r>
              <w:t>esp</w:t>
            </w:r>
            <w:proofErr w:type="spellEnd"/>
            <w:r>
              <w:t xml:space="preserve"> June – Oct)</w:t>
            </w:r>
          </w:p>
        </w:tc>
        <w:tc>
          <w:tcPr>
            <w:tcW w:w="1192" w:type="dxa"/>
          </w:tcPr>
          <w:p w:rsidR="005B41D7" w:rsidRDefault="005B41D7" w:rsidP="005B41D7">
            <w:pPr>
              <w:pStyle w:val="ListParagraph"/>
              <w:ind w:left="0"/>
              <w:jc w:val="center"/>
            </w:pPr>
          </w:p>
        </w:tc>
        <w:tc>
          <w:tcPr>
            <w:tcW w:w="1555" w:type="dxa"/>
          </w:tcPr>
          <w:p w:rsidR="005B41D7" w:rsidRDefault="005B41D7" w:rsidP="005B41D7">
            <w:pPr>
              <w:pStyle w:val="ListParagraph"/>
              <w:ind w:left="0"/>
              <w:jc w:val="center"/>
            </w:pPr>
            <w:r>
              <w:t>x</w:t>
            </w:r>
          </w:p>
        </w:tc>
        <w:tc>
          <w:tcPr>
            <w:tcW w:w="1564" w:type="dxa"/>
          </w:tcPr>
          <w:p w:rsidR="005B41D7" w:rsidRDefault="005B41D7" w:rsidP="005B41D7">
            <w:pPr>
              <w:pStyle w:val="ListParagraph"/>
              <w:ind w:left="0"/>
              <w:jc w:val="center"/>
            </w:pPr>
            <w:r>
              <w:t>x</w:t>
            </w: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527"/>
        </w:trPr>
        <w:tc>
          <w:tcPr>
            <w:tcW w:w="2651" w:type="dxa"/>
          </w:tcPr>
          <w:p w:rsidR="005B41D7" w:rsidRDefault="005B41D7" w:rsidP="008F4313">
            <w:pPr>
              <w:pStyle w:val="ListParagraph"/>
              <w:ind w:left="0"/>
            </w:pPr>
            <w:proofErr w:type="spellStart"/>
            <w:r>
              <w:t>Interannual</w:t>
            </w:r>
            <w:proofErr w:type="spellEnd"/>
            <w:r>
              <w:t xml:space="preserve"> variability in flood levels</w:t>
            </w:r>
          </w:p>
        </w:tc>
        <w:tc>
          <w:tcPr>
            <w:tcW w:w="1192" w:type="dxa"/>
          </w:tcPr>
          <w:p w:rsidR="005B41D7" w:rsidRDefault="005B41D7" w:rsidP="005B41D7">
            <w:pPr>
              <w:pStyle w:val="ListParagraph"/>
              <w:ind w:left="0"/>
              <w:jc w:val="center"/>
            </w:pP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p>
        </w:tc>
        <w:tc>
          <w:tcPr>
            <w:tcW w:w="1368" w:type="dxa"/>
          </w:tcPr>
          <w:p w:rsidR="005B41D7" w:rsidRDefault="005B41D7" w:rsidP="005B41D7">
            <w:pPr>
              <w:pStyle w:val="ListParagraph"/>
              <w:ind w:left="0"/>
              <w:jc w:val="center"/>
            </w:pPr>
            <w:r>
              <w:t>x</w:t>
            </w:r>
          </w:p>
        </w:tc>
        <w:tc>
          <w:tcPr>
            <w:tcW w:w="1246" w:type="dxa"/>
          </w:tcPr>
          <w:p w:rsidR="005B41D7" w:rsidRDefault="005B41D7" w:rsidP="005B41D7">
            <w:pPr>
              <w:pStyle w:val="ListParagraph"/>
              <w:ind w:left="0"/>
              <w:jc w:val="center"/>
            </w:pPr>
            <w:r>
              <w:t>x</w:t>
            </w:r>
          </w:p>
        </w:tc>
      </w:tr>
      <w:tr w:rsidR="005B41D7" w:rsidTr="005B41D7">
        <w:trPr>
          <w:trHeight w:val="271"/>
        </w:trPr>
        <w:tc>
          <w:tcPr>
            <w:tcW w:w="2651" w:type="dxa"/>
          </w:tcPr>
          <w:p w:rsidR="005B41D7" w:rsidRDefault="005B41D7" w:rsidP="008F4313">
            <w:pPr>
              <w:pStyle w:val="ListParagraph"/>
              <w:ind w:left="0"/>
            </w:pPr>
            <w:r>
              <w:t xml:space="preserve">Metric of “flood </w:t>
            </w:r>
            <w:proofErr w:type="spellStart"/>
            <w:r>
              <w:t>pulsiness</w:t>
            </w:r>
            <w:proofErr w:type="spellEnd"/>
            <w:r>
              <w:t>”</w:t>
            </w:r>
          </w:p>
        </w:tc>
        <w:tc>
          <w:tcPr>
            <w:tcW w:w="1192" w:type="dxa"/>
          </w:tcPr>
          <w:p w:rsidR="005B41D7" w:rsidRDefault="005B41D7" w:rsidP="005B41D7">
            <w:pPr>
              <w:pStyle w:val="ListParagraph"/>
              <w:ind w:left="0"/>
              <w:jc w:val="center"/>
            </w:pPr>
            <w:r>
              <w:t>suggested</w:t>
            </w: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p>
        </w:tc>
      </w:tr>
      <w:tr w:rsidR="005B41D7" w:rsidTr="005B41D7">
        <w:trPr>
          <w:trHeight w:val="271"/>
        </w:trPr>
        <w:tc>
          <w:tcPr>
            <w:tcW w:w="2651" w:type="dxa"/>
          </w:tcPr>
          <w:p w:rsidR="005B41D7" w:rsidRDefault="005B41D7" w:rsidP="008F4313">
            <w:pPr>
              <w:pStyle w:val="ListParagraph"/>
              <w:ind w:left="0"/>
            </w:pPr>
            <w:r>
              <w:t>Extent of observed dry and wet season</w:t>
            </w:r>
          </w:p>
        </w:tc>
        <w:tc>
          <w:tcPr>
            <w:tcW w:w="1192" w:type="dxa"/>
          </w:tcPr>
          <w:p w:rsidR="005B41D7" w:rsidRDefault="005B41D7" w:rsidP="005B41D7">
            <w:pPr>
              <w:pStyle w:val="ListParagraph"/>
              <w:ind w:left="0"/>
              <w:jc w:val="center"/>
            </w:pPr>
          </w:p>
        </w:tc>
        <w:tc>
          <w:tcPr>
            <w:tcW w:w="1555" w:type="dxa"/>
          </w:tcPr>
          <w:p w:rsidR="005B41D7" w:rsidRDefault="005B41D7" w:rsidP="005B41D7">
            <w:pPr>
              <w:pStyle w:val="ListParagraph"/>
              <w:ind w:left="0"/>
              <w:jc w:val="center"/>
            </w:pPr>
          </w:p>
        </w:tc>
        <w:tc>
          <w:tcPr>
            <w:tcW w:w="1564" w:type="dxa"/>
          </w:tcPr>
          <w:p w:rsidR="005B41D7" w:rsidRDefault="005B41D7" w:rsidP="005B41D7">
            <w:pPr>
              <w:pStyle w:val="ListParagraph"/>
              <w:ind w:left="0"/>
              <w:jc w:val="center"/>
            </w:pPr>
          </w:p>
        </w:tc>
        <w:tc>
          <w:tcPr>
            <w:tcW w:w="1368" w:type="dxa"/>
          </w:tcPr>
          <w:p w:rsidR="005B41D7" w:rsidRDefault="005B41D7" w:rsidP="005B41D7">
            <w:pPr>
              <w:pStyle w:val="ListParagraph"/>
              <w:ind w:left="0"/>
              <w:jc w:val="center"/>
            </w:pPr>
          </w:p>
        </w:tc>
        <w:tc>
          <w:tcPr>
            <w:tcW w:w="1246" w:type="dxa"/>
          </w:tcPr>
          <w:p w:rsidR="005B41D7" w:rsidRDefault="005B41D7" w:rsidP="005B41D7">
            <w:pPr>
              <w:pStyle w:val="ListParagraph"/>
              <w:ind w:left="0"/>
              <w:jc w:val="center"/>
            </w:pPr>
            <w:r>
              <w:t>x</w:t>
            </w:r>
          </w:p>
        </w:tc>
      </w:tr>
    </w:tbl>
    <w:p w:rsidR="005B41D7" w:rsidRDefault="005B41D7" w:rsidP="005B41D7">
      <w:pPr>
        <w:pStyle w:val="ListParagraph"/>
        <w:spacing w:after="0"/>
        <w:ind w:left="0"/>
      </w:pPr>
    </w:p>
    <w:p w:rsidR="00682698" w:rsidRDefault="00502E0B" w:rsidP="00682698">
      <w:pPr>
        <w:spacing w:after="0"/>
        <w:rPr>
          <w:b/>
        </w:rPr>
      </w:pPr>
      <w:r>
        <w:rPr>
          <w:b/>
        </w:rPr>
        <w:t>Follow-up</w:t>
      </w:r>
      <w:r w:rsidR="00682698">
        <w:rPr>
          <w:b/>
        </w:rPr>
        <w:t xml:space="preserve"> questions</w:t>
      </w:r>
      <w:r>
        <w:rPr>
          <w:b/>
        </w:rPr>
        <w:t xml:space="preserve"> </w:t>
      </w:r>
    </w:p>
    <w:p w:rsidR="00502E0B" w:rsidRPr="00502E0B" w:rsidRDefault="00502E0B" w:rsidP="00502E0B">
      <w:pPr>
        <w:pStyle w:val="ListParagraph"/>
        <w:numPr>
          <w:ilvl w:val="0"/>
          <w:numId w:val="2"/>
        </w:numPr>
        <w:spacing w:after="0"/>
        <w:rPr>
          <w:b/>
        </w:rPr>
      </w:pPr>
      <w:r>
        <w:t>Consider the decision making contexts below, which baseline would be most appropriate to consider when running scenario analyses and why?</w:t>
      </w:r>
    </w:p>
    <w:p w:rsidR="00502E0B" w:rsidRPr="00502E0B" w:rsidRDefault="00502E0B" w:rsidP="00502E0B">
      <w:pPr>
        <w:pStyle w:val="ListParagraph"/>
        <w:numPr>
          <w:ilvl w:val="1"/>
          <w:numId w:val="2"/>
        </w:numPr>
        <w:spacing w:after="0"/>
        <w:rPr>
          <w:b/>
        </w:rPr>
      </w:pPr>
      <w:r>
        <w:t>Decision making contexts</w:t>
      </w:r>
    </w:p>
    <w:p w:rsidR="00502E0B" w:rsidRPr="00502E0B" w:rsidRDefault="00502E0B" w:rsidP="00502E0B">
      <w:pPr>
        <w:pStyle w:val="ListParagraph"/>
        <w:numPr>
          <w:ilvl w:val="2"/>
          <w:numId w:val="2"/>
        </w:numPr>
        <w:spacing w:after="0"/>
        <w:rPr>
          <w:b/>
        </w:rPr>
      </w:pPr>
      <w:r>
        <w:t xml:space="preserve">Basin-level  zoning and </w:t>
      </w:r>
      <w:proofErr w:type="spellStart"/>
      <w:r>
        <w:t>landuse</w:t>
      </w:r>
      <w:proofErr w:type="spellEnd"/>
      <w:r>
        <w:t xml:space="preserve"> planning</w:t>
      </w:r>
    </w:p>
    <w:p w:rsidR="00502E0B" w:rsidRPr="00502E0B" w:rsidRDefault="00502E0B" w:rsidP="00502E0B">
      <w:pPr>
        <w:pStyle w:val="ListParagraph"/>
        <w:numPr>
          <w:ilvl w:val="2"/>
          <w:numId w:val="2"/>
        </w:numPr>
        <w:spacing w:after="0"/>
        <w:rPr>
          <w:b/>
        </w:rPr>
      </w:pPr>
      <w:r>
        <w:t>Identification of no-fishing conservation zones</w:t>
      </w:r>
    </w:p>
    <w:p w:rsidR="00502E0B" w:rsidRPr="00502E0B" w:rsidRDefault="00502E0B" w:rsidP="00502E0B">
      <w:pPr>
        <w:pStyle w:val="ListParagraph"/>
        <w:numPr>
          <w:ilvl w:val="2"/>
          <w:numId w:val="2"/>
        </w:numPr>
        <w:spacing w:after="0"/>
        <w:rPr>
          <w:b/>
        </w:rPr>
      </w:pPr>
      <w:r>
        <w:t>Consideration of mainstream dam development</w:t>
      </w:r>
    </w:p>
    <w:p w:rsidR="00502E0B" w:rsidRPr="00502E0B" w:rsidRDefault="00502E0B" w:rsidP="00502E0B">
      <w:pPr>
        <w:pStyle w:val="ListParagraph"/>
        <w:numPr>
          <w:ilvl w:val="2"/>
          <w:numId w:val="2"/>
        </w:numPr>
        <w:spacing w:after="0"/>
        <w:rPr>
          <w:b/>
        </w:rPr>
      </w:pPr>
      <w:r>
        <w:t xml:space="preserve">Habitat protection around the lake </w:t>
      </w:r>
      <w:proofErr w:type="spellStart"/>
      <w:r>
        <w:t>floodzone</w:t>
      </w:r>
      <w:proofErr w:type="spellEnd"/>
    </w:p>
    <w:p w:rsidR="00502E0B" w:rsidRPr="00502E0B" w:rsidRDefault="00502E0B" w:rsidP="00502E0B">
      <w:pPr>
        <w:pStyle w:val="ListParagraph"/>
        <w:spacing w:after="0"/>
        <w:rPr>
          <w:b/>
        </w:rPr>
      </w:pPr>
    </w:p>
    <w:p w:rsidR="00682698" w:rsidRDefault="00682698" w:rsidP="00682698">
      <w:pPr>
        <w:spacing w:after="0"/>
        <w:rPr>
          <w:b/>
        </w:rPr>
      </w:pPr>
    </w:p>
    <w:p w:rsidR="00234BDF" w:rsidRDefault="00234BDF" w:rsidP="00682698">
      <w:pPr>
        <w:spacing w:after="0"/>
      </w:pPr>
    </w:p>
    <w:p w:rsidR="00323B98" w:rsidRDefault="00323B98" w:rsidP="00682698">
      <w:pPr>
        <w:spacing w:after="0"/>
        <w:rPr>
          <w:b/>
        </w:rPr>
      </w:pPr>
    </w:p>
    <w:p w:rsidR="00323B98" w:rsidRDefault="00323B98" w:rsidP="00682698">
      <w:pPr>
        <w:spacing w:after="0"/>
        <w:rPr>
          <w:b/>
        </w:rPr>
      </w:pPr>
    </w:p>
    <w:p w:rsidR="00F36B75" w:rsidRPr="006D04D1" w:rsidRDefault="00F36B75" w:rsidP="00682698">
      <w:pPr>
        <w:spacing w:after="0"/>
        <w:rPr>
          <w:b/>
        </w:rPr>
      </w:pPr>
      <w:r>
        <w:rPr>
          <w:b/>
        </w:rPr>
        <w:lastRenderedPageBreak/>
        <w:t>Literature Cited</w:t>
      </w:r>
    </w:p>
    <w:p w:rsidR="006D04D1" w:rsidRDefault="006D04D1" w:rsidP="006D04D1">
      <w:pPr>
        <w:spacing w:after="0"/>
      </w:pPr>
      <w:proofErr w:type="gramStart"/>
      <w:r w:rsidRPr="006D04D1">
        <w:t>Cochrane</w:t>
      </w:r>
      <w:r>
        <w:t xml:space="preserve">, T.A., M. E. Arias, and T. </w:t>
      </w:r>
      <w:proofErr w:type="spellStart"/>
      <w:r>
        <w:t>Piman</w:t>
      </w:r>
      <w:proofErr w:type="spellEnd"/>
      <w:r>
        <w:t>.</w:t>
      </w:r>
      <w:proofErr w:type="gramEnd"/>
      <w:r>
        <w:t xml:space="preserve"> 2014. Historical impact of water infrastructure on water levels of the Mekong River and the </w:t>
      </w:r>
      <w:proofErr w:type="spellStart"/>
      <w:r>
        <w:t>Tonle</w:t>
      </w:r>
      <w:proofErr w:type="spellEnd"/>
      <w:r>
        <w:t xml:space="preserve"> Sap system. Hydrology and Earth Systems Science, 18: </w:t>
      </w:r>
      <w:r w:rsidRPr="006D04D1">
        <w:t>4529–4541</w:t>
      </w:r>
      <w:r>
        <w:t>.</w:t>
      </w:r>
      <w:r w:rsidRPr="006D04D1">
        <w:t xml:space="preserve"> </w:t>
      </w:r>
      <w:proofErr w:type="gramStart"/>
      <w:r w:rsidRPr="006D04D1">
        <w:t>doi:</w:t>
      </w:r>
      <w:proofErr w:type="gramEnd"/>
      <w:r w:rsidRPr="006D04D1">
        <w:t>10.5194/hess-18-4529-2014</w:t>
      </w:r>
    </w:p>
    <w:p w:rsidR="006D04D1" w:rsidRDefault="006D04D1" w:rsidP="006D04D1">
      <w:pPr>
        <w:spacing w:after="0"/>
      </w:pPr>
    </w:p>
    <w:p w:rsidR="006D04D1" w:rsidRDefault="006D04D1" w:rsidP="006D04D1">
      <w:pPr>
        <w:spacing w:after="0"/>
      </w:pPr>
      <w:proofErr w:type="gramStart"/>
      <w:r>
        <w:t xml:space="preserve">Delgado, J. M., </w:t>
      </w:r>
      <w:proofErr w:type="spellStart"/>
      <w:r>
        <w:t>Apel</w:t>
      </w:r>
      <w:proofErr w:type="spellEnd"/>
      <w:r>
        <w:t xml:space="preserve">, H., and </w:t>
      </w:r>
      <w:proofErr w:type="spellStart"/>
      <w:r>
        <w:t>Merz</w:t>
      </w:r>
      <w:proofErr w:type="spellEnd"/>
      <w:r>
        <w:t>, B. 2010.</w:t>
      </w:r>
      <w:proofErr w:type="gramEnd"/>
      <w:r>
        <w:t xml:space="preserve"> Flood trends and variability in the Mekong river, </w:t>
      </w:r>
      <w:proofErr w:type="spellStart"/>
      <w:r>
        <w:t>Hydrol</w:t>
      </w:r>
      <w:proofErr w:type="spellEnd"/>
      <w:r>
        <w:t>. Earth Syst. Sci., 14, 407–418, doi</w:t>
      </w:r>
      <w:proofErr w:type="gramStart"/>
      <w:r>
        <w:t>:10.5194</w:t>
      </w:r>
      <w:proofErr w:type="gramEnd"/>
      <w:r>
        <w:t>/hess-14-407-2010</w:t>
      </w:r>
    </w:p>
    <w:p w:rsidR="006D04D1" w:rsidRDefault="006D04D1" w:rsidP="006D04D1">
      <w:pPr>
        <w:spacing w:after="0"/>
      </w:pPr>
    </w:p>
    <w:p w:rsidR="006D04D1" w:rsidRDefault="006D04D1" w:rsidP="00682698">
      <w:pPr>
        <w:spacing w:after="0"/>
      </w:pPr>
      <w:r>
        <w:t xml:space="preserve">Delgado, J. M., </w:t>
      </w:r>
      <w:proofErr w:type="spellStart"/>
      <w:r>
        <w:t>Merz</w:t>
      </w:r>
      <w:proofErr w:type="spellEnd"/>
      <w:r>
        <w:t xml:space="preserve">, B., and </w:t>
      </w:r>
      <w:proofErr w:type="spellStart"/>
      <w:r>
        <w:t>Apel</w:t>
      </w:r>
      <w:proofErr w:type="spellEnd"/>
      <w:r>
        <w:t xml:space="preserve">, H. 2012. </w:t>
      </w:r>
      <w:proofErr w:type="gramStart"/>
      <w:r>
        <w:t xml:space="preserve">A climate-flood link for the lower Mekong River, </w:t>
      </w:r>
      <w:proofErr w:type="spellStart"/>
      <w:r>
        <w:t>Hydrol</w:t>
      </w:r>
      <w:proofErr w:type="spellEnd"/>
      <w:r>
        <w:t>.</w:t>
      </w:r>
      <w:proofErr w:type="gramEnd"/>
      <w:r>
        <w:t xml:space="preserve"> Earth Syst. Sci., 16, 1533–1541, doi</w:t>
      </w:r>
      <w:proofErr w:type="gramStart"/>
      <w:r>
        <w:t>:10.5194</w:t>
      </w:r>
      <w:proofErr w:type="gramEnd"/>
      <w:r>
        <w:t>/hess-16-1533-2012</w:t>
      </w:r>
    </w:p>
    <w:p w:rsidR="00E146DE" w:rsidRDefault="00E146DE" w:rsidP="00682698">
      <w:pPr>
        <w:spacing w:after="0"/>
      </w:pPr>
    </w:p>
    <w:p w:rsidR="00E146DE" w:rsidRDefault="00E146DE" w:rsidP="00E146DE">
      <w:pPr>
        <w:spacing w:after="0"/>
      </w:pPr>
      <w:proofErr w:type="gramStart"/>
      <w:r>
        <w:t>Latif M., V. A. Semenov, and W. Park.</w:t>
      </w:r>
      <w:proofErr w:type="gramEnd"/>
      <w:r>
        <w:t xml:space="preserve"> 2015. Super El </w:t>
      </w:r>
      <w:proofErr w:type="spellStart"/>
      <w:r>
        <w:t>Niños</w:t>
      </w:r>
      <w:proofErr w:type="spellEnd"/>
      <w:r>
        <w:t xml:space="preserve"> in response to global warming</w:t>
      </w:r>
    </w:p>
    <w:p w:rsidR="0026081F" w:rsidRDefault="00E146DE" w:rsidP="00E146DE">
      <w:pPr>
        <w:spacing w:after="0"/>
      </w:pPr>
      <w:proofErr w:type="gramStart"/>
      <w:r>
        <w:t>in</w:t>
      </w:r>
      <w:proofErr w:type="gramEnd"/>
      <w:r>
        <w:t xml:space="preserve"> a climate model. Climatic Change, 132:489–500, </w:t>
      </w:r>
      <w:proofErr w:type="spellStart"/>
      <w:r>
        <w:t>doi</w:t>
      </w:r>
      <w:proofErr w:type="spellEnd"/>
      <w:r>
        <w:t>: 10.1007/s10584-015-1439-6</w:t>
      </w:r>
    </w:p>
    <w:p w:rsidR="00E146DE" w:rsidRDefault="00E146DE" w:rsidP="006D04D1">
      <w:pPr>
        <w:spacing w:after="0"/>
      </w:pPr>
    </w:p>
    <w:p w:rsidR="006D04D1" w:rsidRDefault="006D04D1" w:rsidP="006D04D1">
      <w:pPr>
        <w:spacing w:after="0"/>
      </w:pPr>
      <w:proofErr w:type="spellStart"/>
      <w:r>
        <w:t>Räsänen</w:t>
      </w:r>
      <w:proofErr w:type="spellEnd"/>
      <w:r>
        <w:t xml:space="preserve">, T. A. and </w:t>
      </w:r>
      <w:proofErr w:type="spellStart"/>
      <w:r>
        <w:t>Kummu</w:t>
      </w:r>
      <w:proofErr w:type="spellEnd"/>
      <w:r>
        <w:t xml:space="preserve">, M. 2013. Spatiotemporal influences of ENSO on precipitation and flood pulse in the Mekong River Basin, J. </w:t>
      </w:r>
      <w:proofErr w:type="spellStart"/>
      <w:r>
        <w:t>Hydrol</w:t>
      </w:r>
      <w:proofErr w:type="spellEnd"/>
      <w:r>
        <w:t>., 476, 154–168, doi:10.1016/j.jhydrol.2012.10.028</w:t>
      </w:r>
    </w:p>
    <w:p w:rsidR="006D04D1" w:rsidRDefault="006D04D1" w:rsidP="006D04D1">
      <w:pPr>
        <w:spacing w:after="0"/>
      </w:pPr>
    </w:p>
    <w:p w:rsidR="006D04D1" w:rsidRDefault="006D04D1" w:rsidP="006D04D1">
      <w:pPr>
        <w:spacing w:after="0"/>
      </w:pPr>
      <w:proofErr w:type="spellStart"/>
      <w:r>
        <w:t>Räsänen</w:t>
      </w:r>
      <w:proofErr w:type="spellEnd"/>
      <w:r>
        <w:t xml:space="preserve">, T. A., Lehr, C., </w:t>
      </w:r>
      <w:proofErr w:type="spellStart"/>
      <w:r>
        <w:t>Mellin</w:t>
      </w:r>
      <w:proofErr w:type="spellEnd"/>
      <w:r>
        <w:t xml:space="preserve">, I., Ward, P. J., and </w:t>
      </w:r>
      <w:proofErr w:type="spellStart"/>
      <w:r>
        <w:t>Kummu</w:t>
      </w:r>
      <w:proofErr w:type="spellEnd"/>
      <w:r>
        <w:t xml:space="preserve">, M. 2013. </w:t>
      </w:r>
      <w:proofErr w:type="spellStart"/>
      <w:r>
        <w:t>Palaeoclimatological</w:t>
      </w:r>
      <w:proofErr w:type="spellEnd"/>
      <w:r>
        <w:t xml:space="preserve"> perspective on river basin hydrometeorology: case of the Mekong Basin, </w:t>
      </w:r>
      <w:proofErr w:type="spellStart"/>
      <w:r>
        <w:t>Hydrol</w:t>
      </w:r>
      <w:proofErr w:type="spellEnd"/>
      <w:r>
        <w:t>. Earth Syst. Sci., 17, 2069–2081, doi</w:t>
      </w:r>
      <w:proofErr w:type="gramStart"/>
      <w:r>
        <w:t>:10.5194</w:t>
      </w:r>
      <w:proofErr w:type="gramEnd"/>
      <w:r>
        <w:t>/hess-17-2069-2013</w:t>
      </w:r>
    </w:p>
    <w:p w:rsidR="0026081F" w:rsidRDefault="0026081F" w:rsidP="00682698">
      <w:pPr>
        <w:spacing w:after="0"/>
      </w:pPr>
      <w:bookmarkStart w:id="1" w:name="_GoBack"/>
      <w:bookmarkEnd w:id="1"/>
    </w:p>
    <w:sectPr w:rsidR="002608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rit Altman" w:date="2016-12-15T12:48:00Z" w:initials="IA">
    <w:p w:rsidR="00326528" w:rsidRDefault="00326528">
      <w:pPr>
        <w:pStyle w:val="CommentText"/>
      </w:pPr>
      <w:r>
        <w:rPr>
          <w:rStyle w:val="CommentReference"/>
        </w:rPr>
        <w:annotationRef/>
      </w:r>
    </w:p>
    <w:p w:rsidR="00326528" w:rsidRDefault="00326528">
      <w:pPr>
        <w:pStyle w:val="CommentText"/>
      </w:pPr>
      <w:proofErr w:type="spellStart"/>
      <w:r>
        <w:t>Im</w:t>
      </w:r>
      <w:proofErr w:type="spellEnd"/>
      <w:r>
        <w:t xml:space="preserve"> assuming that this is consistent with effects of global warming and so should go in this subsection rather than in Climatological Cycles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06396"/>
    <w:multiLevelType w:val="hybridMultilevel"/>
    <w:tmpl w:val="B012583A"/>
    <w:lvl w:ilvl="0" w:tplc="BAB2D10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7F5CBA"/>
    <w:multiLevelType w:val="hybridMultilevel"/>
    <w:tmpl w:val="321CD482"/>
    <w:lvl w:ilvl="0" w:tplc="D37CF3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81F"/>
    <w:rsid w:val="00083355"/>
    <w:rsid w:val="000B1C9F"/>
    <w:rsid w:val="00220AE6"/>
    <w:rsid w:val="00234BDF"/>
    <w:rsid w:val="0026081F"/>
    <w:rsid w:val="00323B98"/>
    <w:rsid w:val="00326528"/>
    <w:rsid w:val="00481B67"/>
    <w:rsid w:val="004A1559"/>
    <w:rsid w:val="004C4A00"/>
    <w:rsid w:val="00502E0B"/>
    <w:rsid w:val="005B41D7"/>
    <w:rsid w:val="00674B3C"/>
    <w:rsid w:val="00682698"/>
    <w:rsid w:val="006D04D1"/>
    <w:rsid w:val="00762A66"/>
    <w:rsid w:val="00795E5F"/>
    <w:rsid w:val="007D60A8"/>
    <w:rsid w:val="008F4313"/>
    <w:rsid w:val="00AF428B"/>
    <w:rsid w:val="00BB7A4B"/>
    <w:rsid w:val="00CE4DE3"/>
    <w:rsid w:val="00D7728E"/>
    <w:rsid w:val="00D91B76"/>
    <w:rsid w:val="00DA38F5"/>
    <w:rsid w:val="00E146DE"/>
    <w:rsid w:val="00F36B75"/>
    <w:rsid w:val="00F40D8C"/>
    <w:rsid w:val="00F4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1F"/>
    <w:pPr>
      <w:ind w:left="720"/>
      <w:contextualSpacing/>
    </w:pPr>
  </w:style>
  <w:style w:type="table" w:styleId="TableGrid">
    <w:name w:val="Table Grid"/>
    <w:basedOn w:val="TableNormal"/>
    <w:uiPriority w:val="59"/>
    <w:rsid w:val="008F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6528"/>
    <w:rPr>
      <w:sz w:val="16"/>
      <w:szCs w:val="16"/>
    </w:rPr>
  </w:style>
  <w:style w:type="paragraph" w:styleId="CommentText">
    <w:name w:val="annotation text"/>
    <w:basedOn w:val="Normal"/>
    <w:link w:val="CommentTextChar"/>
    <w:uiPriority w:val="99"/>
    <w:semiHidden/>
    <w:unhideWhenUsed/>
    <w:rsid w:val="00326528"/>
    <w:pPr>
      <w:spacing w:line="240" w:lineRule="auto"/>
    </w:pPr>
    <w:rPr>
      <w:sz w:val="20"/>
      <w:szCs w:val="20"/>
    </w:rPr>
  </w:style>
  <w:style w:type="character" w:customStyle="1" w:styleId="CommentTextChar">
    <w:name w:val="Comment Text Char"/>
    <w:basedOn w:val="DefaultParagraphFont"/>
    <w:link w:val="CommentText"/>
    <w:uiPriority w:val="99"/>
    <w:semiHidden/>
    <w:rsid w:val="00326528"/>
    <w:rPr>
      <w:sz w:val="20"/>
      <w:szCs w:val="20"/>
    </w:rPr>
  </w:style>
  <w:style w:type="paragraph" w:styleId="CommentSubject">
    <w:name w:val="annotation subject"/>
    <w:basedOn w:val="CommentText"/>
    <w:next w:val="CommentText"/>
    <w:link w:val="CommentSubjectChar"/>
    <w:uiPriority w:val="99"/>
    <w:semiHidden/>
    <w:unhideWhenUsed/>
    <w:rsid w:val="00326528"/>
    <w:rPr>
      <w:b/>
      <w:bCs/>
    </w:rPr>
  </w:style>
  <w:style w:type="character" w:customStyle="1" w:styleId="CommentSubjectChar">
    <w:name w:val="Comment Subject Char"/>
    <w:basedOn w:val="CommentTextChar"/>
    <w:link w:val="CommentSubject"/>
    <w:uiPriority w:val="99"/>
    <w:semiHidden/>
    <w:rsid w:val="00326528"/>
    <w:rPr>
      <w:b/>
      <w:bCs/>
      <w:sz w:val="20"/>
      <w:szCs w:val="20"/>
    </w:rPr>
  </w:style>
  <w:style w:type="paragraph" w:styleId="BalloonText">
    <w:name w:val="Balloon Text"/>
    <w:basedOn w:val="Normal"/>
    <w:link w:val="BalloonTextChar"/>
    <w:uiPriority w:val="99"/>
    <w:semiHidden/>
    <w:unhideWhenUsed/>
    <w:rsid w:val="00326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1F"/>
    <w:pPr>
      <w:ind w:left="720"/>
      <w:contextualSpacing/>
    </w:pPr>
  </w:style>
  <w:style w:type="table" w:styleId="TableGrid">
    <w:name w:val="Table Grid"/>
    <w:basedOn w:val="TableNormal"/>
    <w:uiPriority w:val="59"/>
    <w:rsid w:val="008F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6528"/>
    <w:rPr>
      <w:sz w:val="16"/>
      <w:szCs w:val="16"/>
    </w:rPr>
  </w:style>
  <w:style w:type="paragraph" w:styleId="CommentText">
    <w:name w:val="annotation text"/>
    <w:basedOn w:val="Normal"/>
    <w:link w:val="CommentTextChar"/>
    <w:uiPriority w:val="99"/>
    <w:semiHidden/>
    <w:unhideWhenUsed/>
    <w:rsid w:val="00326528"/>
    <w:pPr>
      <w:spacing w:line="240" w:lineRule="auto"/>
    </w:pPr>
    <w:rPr>
      <w:sz w:val="20"/>
      <w:szCs w:val="20"/>
    </w:rPr>
  </w:style>
  <w:style w:type="character" w:customStyle="1" w:styleId="CommentTextChar">
    <w:name w:val="Comment Text Char"/>
    <w:basedOn w:val="DefaultParagraphFont"/>
    <w:link w:val="CommentText"/>
    <w:uiPriority w:val="99"/>
    <w:semiHidden/>
    <w:rsid w:val="00326528"/>
    <w:rPr>
      <w:sz w:val="20"/>
      <w:szCs w:val="20"/>
    </w:rPr>
  </w:style>
  <w:style w:type="paragraph" w:styleId="CommentSubject">
    <w:name w:val="annotation subject"/>
    <w:basedOn w:val="CommentText"/>
    <w:next w:val="CommentText"/>
    <w:link w:val="CommentSubjectChar"/>
    <w:uiPriority w:val="99"/>
    <w:semiHidden/>
    <w:unhideWhenUsed/>
    <w:rsid w:val="00326528"/>
    <w:rPr>
      <w:b/>
      <w:bCs/>
    </w:rPr>
  </w:style>
  <w:style w:type="character" w:customStyle="1" w:styleId="CommentSubjectChar">
    <w:name w:val="Comment Subject Char"/>
    <w:basedOn w:val="CommentTextChar"/>
    <w:link w:val="CommentSubject"/>
    <w:uiPriority w:val="99"/>
    <w:semiHidden/>
    <w:rsid w:val="00326528"/>
    <w:rPr>
      <w:b/>
      <w:bCs/>
      <w:sz w:val="20"/>
      <w:szCs w:val="20"/>
    </w:rPr>
  </w:style>
  <w:style w:type="paragraph" w:styleId="BalloonText">
    <w:name w:val="Balloon Text"/>
    <w:basedOn w:val="Normal"/>
    <w:link w:val="BalloonTextChar"/>
    <w:uiPriority w:val="99"/>
    <w:semiHidden/>
    <w:unhideWhenUsed/>
    <w:rsid w:val="00326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Irit Altman</dc:creator>
  <cp:lastModifiedBy>Irit Altman</cp:lastModifiedBy>
  <cp:revision>17</cp:revision>
  <dcterms:created xsi:type="dcterms:W3CDTF">2016-12-15T15:04:00Z</dcterms:created>
  <dcterms:modified xsi:type="dcterms:W3CDTF">2017-01-04T16:14:00Z</dcterms:modified>
</cp:coreProperties>
</file>