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C2B4A"/>
          <w:sz w:val="48"/>
          <w:szCs w:val="48"/>
        </w:rPr>
        <w:t xml:space="preserve">THE CONCORD SIX</w:t>
      </w:r>
    </w:p>
    <w:p>
      <w:pPr>
        <w:spacing w:after="300" w:before="120"/>
        <w:jc w:val="center"/>
      </w:pPr>
      <w:r>
        <w:rPr>
          <w:color w:val="5B3A7A"/>
          <w:sz w:val="28"/>
          <w:szCs w:val="28"/>
        </w:rPr>
        <w:t xml:space="preserve">Full Project Guide and Individual Contribution Record</w:t>
      </w:r>
    </w:p>
    <w:p>
      <w:pPr>
        <w:spacing w:after="300"/>
        <w:jc w:val="center"/>
      </w:pPr>
      <w:r>
        <w:rPr>
          <w:i/>
          <w:iCs/>
          <w:sz w:val="24"/>
          <w:szCs w:val="24"/>
        </w:rPr>
        <w:t xml:space="preserve">Plain-Language Edition — Phase 1 through Phase 3 (current)</w:t>
      </w:r>
    </w:p>
    <w:p>
      <w:pPr>
        <w:jc w:val="center"/>
      </w:pPr>
      <w:r>
        <w:rPr>
          <w:sz w:val="22"/>
          <w:szCs w:val="22"/>
        </w:rPr>
        <w:t xml:space="preserve">Project: Project Concord — Veridian Unified Data Platform</w:t>
      </w:r>
    </w:p>
    <w:p>
      <w:pPr>
        <w:spacing w:after="20"/>
        <w:jc w:val="center"/>
      </w:pPr>
      <w:r>
        <w:rPr>
          <w:i/>
          <w:iCs/>
          <w:sz w:val="20"/>
          <w:szCs w:val="20"/>
        </w:rPr>
        <w:t xml:space="preserve">Reference: VCH-PC-2026-01</w:t>
      </w:r>
    </w:p>
    <w:p>
      <w:pPr>
        <w:spacing w:after="400"/>
        <w:jc w:val="center"/>
      </w:pPr>
      <w:r>
        <w:rPr>
          <w:i/>
          <w:iCs/>
          <w:sz w:val="18"/>
          <w:szCs w:val="18"/>
        </w:rPr>
        <w:t xml:space="preserve">Written so that every term, every abbreviation, and every reference to the client brief is explained in full the first time it appears — nothing is assumed.</w:t>
      </w:r>
    </w:p>
    <w:p>
      <w:pPr>
        <w:jc w:val="center"/>
      </w:pPr>
      <w:r>
        <w:rPr>
          <w:b/>
          <w:bCs/>
          <w:sz w:val="22"/>
          <w:szCs w:val="22"/>
        </w:rPr>
        <w:t xml:space="preserve">Team Members and Roles</w:t>
      </w:r>
    </w:p>
    <w:p>
      <w:pPr>
        <w:spacing w:after="40"/>
        <w:jc w:val="center"/>
      </w:pPr>
      <w:r>
        <w:rPr>
          <w:sz w:val="20"/>
          <w:szCs w:val="20"/>
        </w:rPr>
        <w:t xml:space="preserve">Fiberesima Ibidabo Joshua — Team Lead &amp; Database Architect</w:t>
      </w:r>
    </w:p>
    <w:p>
      <w:pPr>
        <w:spacing w:after="40"/>
        <w:jc w:val="center"/>
      </w:pPr>
      <w:r>
        <w:rPr>
          <w:sz w:val="20"/>
          <w:szCs w:val="20"/>
        </w:rPr>
        <w:t xml:space="preserve">Godsfavour James — Database Engineer (Retail &amp; Logistics)</w:t>
      </w:r>
    </w:p>
    <w:p>
      <w:pPr>
        <w:spacing w:after="40"/>
        <w:jc w:val="center"/>
      </w:pPr>
      <w:r>
        <w:rPr>
          <w:sz w:val="20"/>
          <w:szCs w:val="20"/>
        </w:rPr>
        <w:t xml:space="preserve">Victor Umanah — Database Engineer (Financial Services &amp; AgriCore)</w:t>
      </w:r>
    </w:p>
    <w:p>
      <w:pPr>
        <w:spacing w:after="40"/>
        <w:jc w:val="center"/>
      </w:pPr>
      <w:r>
        <w:rPr>
          <w:sz w:val="20"/>
          <w:szCs w:val="20"/>
        </w:rPr>
        <w:t xml:space="preserve">Ola Aulewon — Database Engineer (Properties)</w:t>
      </w:r>
    </w:p>
    <w:p>
      <w:pPr>
        <w:spacing w:after="40"/>
        <w:jc w:val="center"/>
      </w:pPr>
      <w:r>
        <w:rPr>
          <w:sz w:val="20"/>
          <w:szCs w:val="20"/>
        </w:rPr>
        <w:t xml:space="preserve">Kamsy Krystal — Documentation &amp; QA Lead</w:t>
      </w:r>
    </w:p>
    <w:p>
      <w:pPr>
        <w:spacing w:after="40"/>
        <w:jc w:val="center"/>
      </w:pPr>
      <w:r>
        <w:rPr>
          <w:sz w:val="20"/>
          <w:szCs w:val="20"/>
        </w:rPr>
        <w:t xml:space="preserve">Kachi — Business Analyst &amp; Requirements Lead</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How to Use This Document</w:t>
      </w:r>
    </w:p>
    <w:p>
      <w:pPr>
        <w:spacing w:after="180"/>
      </w:pPr>
      <w:r>
        <w:t xml:space="preserve">This is a longer, more explained version of the team's contribution record. The earlier version referred to things like "Section 4.4" or "Section 5.3" of the client brief, assuming the reader already knew what those sections said. This version does not make that assumption. Every technical term is explained the first time it appears, and every reference to a specific part of the brief is followed immediately by a plain-language explanation of what that part actually says and why it matters — not just a citation to go look up separately.</w:t>
      </w:r>
    </w:p>
    <w:p>
      <w:pPr>
        <w:spacing w:after="180"/>
      </w:pPr>
      <w:r>
        <w:t xml:space="preserve">The document is organised in three parts. Part One explains, in plain language, every technical concept used anywhere else in the document — read this first if any term elsewhere feels unfamiliar. Part Two goes phase by phase (Phase 1, then Phase 2, then Phase 3), and within each phase, person by person, explaining exactly what each team member did, why it was necessary, and — where code was involved — walking through that code line by line rather than just showing it. Part Three summarises exactly where the project stands today and what remains.</w:t>
      </w:r>
    </w:p>
    <w:p>
      <w:pPr>
        <w:pStyle w:val="Heading1"/>
        <w:spacing w:after="180" w:before="360"/>
      </w:pPr>
      <w:r>
        <w:t xml:space="preserve">Part One — Key Concepts Explained in Plain Language</w:t>
      </w:r>
    </w:p>
    <w:p>
      <w:pPr>
        <w:spacing w:after="180"/>
      </w:pPr>
      <w:r>
        <w:t xml:space="preserve">Read this section first. Everything below is referred back to throughout the rest of the document, so understanding these ideas makes every later section easier to follow and easier to explain to someone else.</w:t>
      </w:r>
    </w:p>
    <w:p>
      <w:pPr>
        <w:pStyle w:val="Heading2"/>
        <w:spacing w:after="140" w:before="260"/>
      </w:pPr>
      <w:r>
        <w:t xml:space="preserve">What a database and a table actually are</w:t>
      </w:r>
    </w:p>
    <w:p>
      <w:pPr>
        <w:spacing w:after="180"/>
      </w:pPr>
      <w:r>
        <w:t xml:space="preserve">A database is a structured place to store information so that a computer program can reliably find, update, and connect pieces of it. Inside a database, information is organised into tables. A table is very similar to a spreadsheet: it has columns (the categories of information, like "customer name" or "date of birth") and rows (one row per actual record — one row per customer, one row per transaction, and so on). Project Concord's database has 40 tables, each one storing one kind of thing: customers, employees, farms, loans, warehouses, and so on.</w:t>
      </w:r>
    </w:p>
    <w:p>
      <w:pPr>
        <w:pStyle w:val="Heading2"/>
        <w:spacing w:after="140" w:before="260"/>
      </w:pPr>
      <w:r>
        <w:t xml:space="preserve">Primary Key (PK)</w:t>
      </w:r>
    </w:p>
    <w:p>
      <w:pPr>
        <w:spacing w:after="180"/>
      </w:pPr>
      <w:r>
        <w:t xml:space="preserve">A primary key is a column (or combination of columns) whose job is to uniquely identify each row in a table, the same way a national identification number uniquely identifies one person. No two rows in a table are ever allowed to have the same primary key value. In this project, every table's primary key is a randomly generated unique code called a UUID (Universally Unique Identifier) — a long string of letters and numbers, generated automatically by the database itself whenever a new row is created, so no two rows anywhere in the entire database ever accidentally share the same identifier.</w:t>
      </w:r>
    </w:p>
    <w:p>
      <w:pPr>
        <w:pStyle w:val="Heading2"/>
        <w:spacing w:after="140" w:before="260"/>
      </w:pPr>
      <w:r>
        <w:t xml:space="preserve">Foreign Key (FK)</w:t>
      </w:r>
    </w:p>
    <w:p>
      <w:pPr>
        <w:spacing w:after="180"/>
      </w:pPr>
      <w:r>
        <w:t xml:space="preserve">A foreign key is a column in one table that stores the primary key value of a row in a different table, creating a link between the two. For example, a point-of-sale transaction row stores the customer_id of the customer who made that purchase — that customer_id is a foreign key pointing back to a specific row in the customers table. This is how the database avoids repeating a customer's full name, date of birth, and contact details on every single transaction they've ever made: it stores that information once, in the customer table, and every other table just points back to it. This is also the exact mechanism that connects the five divisions together — a warehouse table can point to a property table, and a loan can point to a farmer, because foreign keys make those cross-divisional links real and queryable rather than just conceptual.</w:t>
      </w:r>
    </w:p>
    <w:p>
      <w:pPr>
        <w:pStyle w:val="Heading2"/>
        <w:spacing w:after="140" w:before="260"/>
      </w:pPr>
      <w:r>
        <w:t xml:space="preserve">Constraints, including CHECK constraints</w:t>
      </w:r>
    </w:p>
    <w:p>
      <w:pPr>
        <w:spacing w:after="180"/>
      </w:pPr>
      <w:r>
        <w:t xml:space="preserve">A constraint is a rule the database enforces automatically, rejecting any attempt to save data that breaks the rule. For example, a CHECK constraint on the loan table requires that a loan's principal amount must be greater than zero — if any code anywhere tried to insert a loan for a negative amount or zero, the database itself would refuse the request and return an error, regardless of what wrote that request. This matters because it means business rules are enforced at the deepest, most reliable layer of the system, not just hoped for by whatever application happens to be writing to the database that day.</w:t>
      </w:r>
    </w:p>
    <w:p>
      <w:pPr>
        <w:pStyle w:val="Heading2"/>
        <w:spacing w:after="140" w:before="260"/>
      </w:pPr>
      <w:r>
        <w:t xml:space="preserve">Index</w:t>
      </w:r>
    </w:p>
    <w:p>
      <w:pPr>
        <w:spacing w:after="180"/>
      </w:pPr>
      <w:r>
        <w:t xml:space="preserve">An index is a lookup shortcut that lets the database find rows quickly without having to check every single row in a table one by one — similar to the index at the back of a textbook letting you jump straight to a topic instead of reading every page. Indexes matter for performance: without one, a search across half a million transactions would need to inspect every single row; with the right index, the database can jump almost straight to the matching rows.</w:t>
      </w:r>
    </w:p>
    <w:p>
      <w:pPr>
        <w:pStyle w:val="Heading2"/>
        <w:spacing w:after="140" w:before="260"/>
      </w:pPr>
      <w:r>
        <w:t xml:space="preserve">Normalisation and Third Normal Form (3NF)</w:t>
      </w:r>
    </w:p>
    <w:p>
      <w:pPr>
        <w:spacing w:after="180"/>
      </w:pPr>
      <w:r>
        <w:t xml:space="preserve">Normalisation is the practice of organising a database so that each piece of information is stored in exactly one place, rather than being repeated across many rows or many tables. Third Normal Form is a specific, well-established standard for how thoroughly this should be done — the practical test is: every non-key column in a table should depend only on that table's primary key, and nothing else. A denormalised design might store a customer's full name directly on every transaction row; a normalised design stores the customer's name once, in the customer table, and every transaction simply points back to it with a foreign key.</w:t>
      </w:r>
    </w:p>
    <w:p>
      <w:pPr>
        <w:pStyle w:val="Heading2"/>
        <w:spacing w:after="140" w:before="260"/>
      </w:pPr>
      <w:r>
        <w:t xml:space="preserve">Row Level Security (RLS)</w:t>
      </w:r>
    </w:p>
    <w:p>
      <w:pPr>
        <w:spacing w:after="180"/>
      </w:pPr>
      <w:r>
        <w:t xml:space="preserve">Row Level Security is a feature that lets the database itself decide, automatically, which rows a particular person is allowed to see or change — enforced no matter what tool or application someone uses to connect to the database. Without RLS, security would depend entirely on every application remembering to check permissions correctly every single time, which is fragile. With RLS, even if someone connected directly to the database and tried to bypass the application entirely, the database would still refuse to show them rows they are not permitted to see. In this project, RLS is what guarantees, for example, that someone with retail-only access can never read Veridian Financial Services' most sensitive banking records, even by accident.</w:t>
      </w:r>
    </w:p>
    <w:p>
      <w:pPr>
        <w:pStyle w:val="Heading2"/>
        <w:spacing w:after="140" w:before="260"/>
      </w:pPr>
      <w:r>
        <w:t xml:space="preserve">Roles and role-based access</w:t>
      </w:r>
    </w:p>
    <w:p>
      <w:pPr>
        <w:spacing w:after="180"/>
      </w:pPr>
      <w:r>
        <w:t xml:space="preserve">A role is a named category of user with a defined set of permissions — for example, everyone working in retail operations is assigned the retail_ops role, and Row Level Security policies are written in terms of these role names rather than individual people, so permissions stay consistent and manageable as team membership changes.</w:t>
      </w:r>
    </w:p>
    <w:p>
      <w:pPr>
        <w:pStyle w:val="Heading2"/>
        <w:spacing w:after="140" w:before="260"/>
      </w:pPr>
      <w:r>
        <w:t xml:space="preserve">Consent flag</w:t>
      </w:r>
    </w:p>
    <w:p>
      <w:pPr>
        <w:spacing w:after="180"/>
      </w:pPr>
      <w:r>
        <w:t xml:space="preserve">A consent flag is a simple yes/no switch stored on a customer's record, showing what that specific customer has agreed to allow the company to do with their data across divisions. For example, a customer might consent to their retail purchase history being used to personalise store offers, without necessarily consenting to that same history being shared with a loan officer assessing their creditworthiness. Consent flags are how the platform respects that distinction technically, rather than just assuming all data can be freely shared everywhere once it exists anywhere in the group.</w:t>
      </w:r>
    </w:p>
    <w:p>
      <w:pPr>
        <w:pStyle w:val="Heading2"/>
        <w:spacing w:after="140" w:before="260"/>
      </w:pPr>
      <w:r>
        <w:t xml:space="preserve">Trigger</w:t>
      </w:r>
    </w:p>
    <w:p>
      <w:pPr>
        <w:spacing w:after="180"/>
      </w:pPr>
      <w:r>
        <w:t xml:space="preserve">A trigger is a small piece of code that the database runs automatically whenever something specific happens — for example, whenever a row is inserted or updated in a particular table. Triggers let the database keep derived information correct automatically, without relying on every application remembering to update it manually.</w:t>
      </w:r>
    </w:p>
    <w:p>
      <w:pPr>
        <w:pStyle w:val="Heading2"/>
        <w:spacing w:after="140" w:before="260"/>
      </w:pPr>
      <w:r>
        <w:t xml:space="preserve">Partial unique index</w:t>
      </w:r>
    </w:p>
    <w:p>
      <w:pPr>
        <w:spacing w:after="180"/>
      </w:pPr>
      <w:r>
        <w:t xml:space="preserve">A unique index normally guarantees that no two rows share the same value in a given column. A partial unique index applies that same guarantee, but only to a subset of rows that match a specific condition. This project uses one to guarantee that a tenant can never have two currently-active property leases at the same time, while still allowing many historical, no-longer-active leases for that same tenant to exist in the table.</w:t>
      </w:r>
    </w:p>
    <w:p>
      <w:pPr>
        <w:pStyle w:val="Heading2"/>
        <w:spacing w:after="140" w:before="260"/>
      </w:pPr>
      <w:r>
        <w:t xml:space="preserve">Entity Relationship Diagram (ERD)</w:t>
      </w:r>
    </w:p>
    <w:p>
      <w:pPr>
        <w:spacing w:after="180"/>
      </w:pPr>
      <w:r>
        <w:t xml:space="preserve">An ERD is a visual diagram showing every table in a database as a labelled box, with lines drawn between boxes to show which tables are connected to which others through foreign keys. It gives a whole-project view in one image, which is much easier for a team to align around than 40 separate table definitions read one at a time.</w:t>
      </w:r>
    </w:p>
    <w:p>
      <w:pPr>
        <w:pStyle w:val="Heading2"/>
        <w:spacing w:after="140" w:before="260"/>
      </w:pPr>
      <w:r>
        <w:t xml:space="preserve">ELT (Extract, Load, Transform) and the difference between OLTP and OLAP</w:t>
      </w:r>
    </w:p>
    <w:p>
      <w:pPr>
        <w:spacing w:after="180"/>
      </w:pPr>
      <w:r>
        <w:t xml:space="preserve">ELT describes a scheduled process that copies data out of the live, day-to-day operational database and moves it into a separate system built specifically for heavy analysis and reporting. This separation exists because of a difference between two kinds of database workload. OLTP (Online Transaction Processing) describes many small, fast operations — recording one sale, updating one shipment status — which is what the operational Supabase database is optimised for. OLAP (Online Analytical Processing) describes the opposite: fewer but much larger queries that scan and summarise huge amounts of historical data at once, which is what a dashboard showing company-wide revenue trends needs. Running heavy OLAP-style queries directly against the OLTP database can slow down real, live transactions — which is exactly what happened to Veridian in a previous, failed attempt at this platform in 2022. The solution is to move curated data, on a schedule, into a separate analytical system (Google BigQuery, in this project) built specifically for OLAP workloads, so the two never interfere with each other.</w:t>
      </w:r>
    </w:p>
    <w:p>
      <w:pPr>
        <w:pStyle w:val="Heading2"/>
        <w:spacing w:after="140" w:before="260"/>
      </w:pPr>
      <w:r>
        <w:t xml:space="preserve">IPv4 and IPv6 — why this caused the team's connection problem</w:t>
      </w:r>
    </w:p>
    <w:p>
      <w:pPr>
        <w:spacing w:after="180"/>
      </w:pPr>
      <w:r>
        <w:t xml:space="preserve">Every device connecting to the internet needs an address, similar to a postal address, so that other devices know where to send information back to. IPv4 is the older, more widely supported addressing system. IPv6 is a newer system with a much larger space of possible addresses, introduced because the internet was running out of available IPv4 addresses. Not every network provides both — many mobile phone networks and hotspots only issue IPv4 addresses to connected devices. Supabase's free-tier direct database connection is only reachable over IPv6, which meant that any team member whose hotspot only provided an IPv4 address could not reach it at all, regardless of how correct their password or connection string was.</w:t>
      </w:r>
    </w:p>
    <w:p>
      <w:pPr>
        <w:pStyle w:val="Heading2"/>
        <w:spacing w:after="140" w:before="260"/>
      </w:pPr>
      <w:r>
        <w:t xml:space="preserve">Connection pooler (Session Pooler)</w:t>
      </w:r>
    </w:p>
    <w:p>
      <w:pPr>
        <w:spacing w:after="180"/>
      </w:pPr>
      <w:r>
        <w:t xml:space="preserve">A connection pooler sits between an application and a database, managing a shared pool of database connections rather than each application opening its own direct connection. Supabase's Session Pooler happens to also solve the team's IPv4 problem, because — unlike the direct connection — it is reachable over IPv4 as well as IPv6, making it usable from any network, including the mobile hotspots the team was using.</w:t>
      </w:r>
    </w:p>
    <w:p>
      <w:pPr>
        <w:pStyle w:val="Heading2"/>
        <w:spacing w:after="140" w:before="260"/>
      </w:pPr>
      <w:r>
        <w:t xml:space="preserve">Synthetic data</w:t>
      </w:r>
    </w:p>
    <w:p>
      <w:pPr>
        <w:spacing w:after="180"/>
      </w:pPr>
      <w:r>
        <w:t xml:space="preserve">Synthetic data is realistic, invented data — fake customers, fake transactions, fake harvests — generated by a program rather than copied from real people, specifically so the platform can be built, tested, and demonstrated without ever using anyone's real personal information.</w:t>
      </w:r>
    </w:p>
    <w:p>
      <w:r>
        <w:br w:type="page"/>
      </w:r>
    </w:p>
    <w:p>
      <w:pPr>
        <w:pStyle w:val="Heading1"/>
        <w:spacing w:after="180" w:before="360"/>
      </w:pPr>
      <w:r>
        <w:t xml:space="preserve">Part Two — Phase by Phase, Person by Person</w:t>
      </w:r>
    </w:p>
    <w:p>
      <w:pPr>
        <w:pStyle w:val="Heading2"/>
        <w:spacing w:after="140" w:before="260"/>
      </w:pPr>
      <w:r>
        <w:t xml:space="preserve">Phase 1 — Business Immersion and Requirements Analysis</w:t>
      </w:r>
    </w:p>
    <w:p>
      <w:pPr>
        <w:spacing w:after="180"/>
      </w:pPr>
      <w:r>
        <w:t xml:space="preserve">Before any table was designed, the client brief instructed the build team to spend real time understanding Veridian Consolidated Holdings as an actual business — how its five divisions make money, and specifically how they depend on one another — because a database designed by someone who does not understand the business will be wrong in ways that only become obvious after it is too late to fix cheaply. Phase 1 therefore produced no code at all. Every contribution below is a research and understanding contribution, and each one directly shaped a decision made later in Phase 2 or Phase 3.</w:t>
      </w:r>
    </w:p>
    <w:p>
      <w:pPr>
        <w:pStyle w:val="Heading3"/>
        <w:spacing w:after="100" w:before="200"/>
      </w:pPr>
      <w:r>
        <w:t xml:space="preserve">Fiberesima Ibidabo Joshua — Team Lead</w:t>
      </w:r>
    </w:p>
    <w:p>
      <w:pPr>
        <w:spacing w:after="180"/>
      </w:pPr>
      <w:r>
        <w:t xml:space="preserve">Read the entire client brief — fifty pages — before the team's first group discussion, and specifically steered the team's attention toward the part of the brief describing the business problem itself, rather than letting the team jump straight to the technical specification. The brief itself warns that this exact part is "the part of this document most often skipped and most responsible, when skipped, for a schema that does not actually solve the business problem it was meant to solve" — Joshua used that warning directly to set the team's Week 1 priorities. He also identified, ahead of the team session, four specific real-world situations described in the brief that the whole database needed to be able to answer: a store manager needing early warning of a supply shortage, a loan officer needing to see a farmer's supply history, a delivery dispatcher needing accurate warehouse availability, and the Chief Executive needing same-day revenue figures instead of waiting three weeks for a manual report. Framing the whole project around these four concrete, human situations — rather than an abstract list of tables — became the test the team used throughout the project to decide whether a design decision was actually useful.</w:t>
      </w:r>
    </w:p>
    <w:p>
      <w:pPr>
        <w:pStyle w:val="Heading3"/>
        <w:spacing w:after="100" w:before="200"/>
      </w:pPr>
      <w:r>
        <w:t xml:space="preserve">Godsfavour James</w:t>
      </w:r>
    </w:p>
    <w:p>
      <w:pPr>
        <w:spacing w:after="180"/>
      </w:pPr>
      <w:r>
        <w:t xml:space="preserve">Wrote the team's own summary, in the team's own words, of how the Meridian Retail division and the Concord Logistics division actually operate today, based on the profile of each division described in the brief. For Retail, this meant documenting that the existing checkout system runs on a database technology that nobody outside the retail team can access, that store shelves are physically counted against supplier deliveries only once a week and that count is reliably wrong by a noticeable margin, and that the customer loyalty programme has never been connected to the digital wallet product despite a large number of the same people using both. For Logistics, this meant documenting that vehicle dispatch is currently coordinated through a basic tracking app, shared spreadsheets, and messaging between dispatchers and drivers — which works, but leaves the division unable to answer simple questions like which delivery routes lose money. This research directly justified, later in Phase 2, exactly why the Retail and Logistics modules were designed the way they were.</w:t>
      </w:r>
    </w:p>
    <w:p>
      <w:pPr>
        <w:pStyle w:val="Heading3"/>
        <w:spacing w:after="100" w:before="200"/>
      </w:pPr>
      <w:r>
        <w:t xml:space="preserve">Victor Umanah</w:t>
      </w:r>
    </w:p>
    <w:p>
      <w:pPr>
        <w:spacing w:after="180"/>
      </w:pPr>
      <w:r>
        <w:t xml:space="preserve">Wrote the team's summary of how Veridian Financial Services and AgriCore operate today. For Financial Services, the critical finding was regulatory, not just technical: because Veridian Financial Services is a licensed microfinance bank, it is legally required to keep certain customer financial data properly separated from staff who do not have a specific, lawful reason to see it — this is not a preference the team could design around, it is a genuine legal requirement that shaped the entire security model built later. For AgriCore, Victor documented a specific, currently unsolved operational problem: the mobile application field agents use to record a farmer's harvest has no shared identifier with the older system used at AgriCore's processing facilities, meaning that connecting one specific harvest back to the farm and farmer that produced it currently requires a member of staff to manually cross-reference paperwork, and takes an estimated six working days of staff time every month.</w:t>
      </w:r>
    </w:p>
    <w:p>
      <w:pPr>
        <w:pStyle w:val="Heading3"/>
        <w:spacing w:after="100" w:before="200"/>
      </w:pPr>
      <w:r>
        <w:t xml:space="preserve">Ola Aulewon</w:t>
      </w:r>
    </w:p>
    <w:p>
      <w:pPr>
        <w:spacing w:after="180"/>
      </w:pPr>
      <w:r>
        <w:t xml:space="preserve">Wrote the team's summary of how Veridian Properties operates today, and specifically traced a direct cause-and-effect link back to Concord Logistics' own problems: Ola found that Veridian Properties currently manages its lease agreements and maintenance records through spreadsheets and email, with no shared, reliable place for other divisions to check a property's current status — and that this exact gap had already caused a real, documented billing mistake, where Concord Logistics was charged for warehouse space it was not actually using, because a change to a lease agreement made by Veridian Properties was never communicated back to the logistics team. Identifying this specific cause-and-effect relationship became the direct justification, in Phase 3, for physically linking the warehouse table to the property table with a foreign key.</w:t>
      </w:r>
    </w:p>
    <w:p>
      <w:pPr>
        <w:pStyle w:val="Heading3"/>
        <w:spacing w:after="100" w:before="200"/>
      </w:pPr>
      <w:r>
        <w:t xml:space="preserve">Kamsy Krystal</w:t>
      </w:r>
    </w:p>
    <w:p>
      <w:pPr>
        <w:spacing w:after="180"/>
      </w:pPr>
      <w:r>
        <w:t xml:space="preserve">Read through every numerical figure stated anywhere in the client brief — headcounts, revenue figures per division, and the specific target row counts the brief specifies for each table once the database is populated — and checked them against each other for internal consistency before the team relied on any of them for planning purposes. This established, from the very first week, the habit of double-checking rather than assuming that carried through every later phase of Kamsy's work.</w:t>
      </w:r>
    </w:p>
    <w:p>
      <w:pPr>
        <w:pStyle w:val="Heading3"/>
        <w:spacing w:after="100" w:before="200"/>
      </w:pPr>
      <w:r>
        <w:t xml:space="preserve">Kachi</w:t>
      </w:r>
    </w:p>
    <w:p>
      <w:pPr>
        <w:spacing w:after="180"/>
      </w:pPr>
      <w:r>
        <w:t xml:space="preserve">Led the team's reading of the part of the brief that explains why two earlier attempts at building this same platform, in 2019 and 2022, both failed — not due to any lack of technical skill on either team, but because both attempts allowed their scope to grow far beyond what a small team could realistically finish. Kachi used this history to argue, successfully, that the team should build exactly the forty tables the brief specifies, resist any temptation to add more "while we're at it," and treat the brief's own list of foreseeable risks as a literal working checklist rather than a formality to skim past.</w:t>
      </w:r>
    </w:p>
    <w:p>
      <w:r>
        <w:br w:type="page"/>
      </w:r>
    </w:p>
    <w:p>
      <w:pPr>
        <w:pStyle w:val="Heading2"/>
        <w:spacing w:after="140" w:before="260"/>
      </w:pPr>
      <w:r>
        <w:t xml:space="preserve">Phase 2 — Conceptual and Logical Design</w:t>
      </w:r>
    </w:p>
    <w:p>
      <w:pPr>
        <w:spacing w:after="180"/>
      </w:pPr>
      <w:r>
        <w:t xml:space="preserve">Phase 2 is where the business understanding from Phase 1 became an actual design: which tables exist, what columns they have, how they connect to each other, and what security rules should apply — all still on paper and in diagrams, not yet as running code. Every module was given exactly one named owner this phase, and that ownership carried forward directly into who physically built that module in Phase 3.</w:t>
      </w:r>
    </w:p>
    <w:p>
      <w:pPr>
        <w:pStyle w:val="Heading3"/>
        <w:spacing w:after="100" w:before="200"/>
      </w:pPr>
      <w:r>
        <w:t xml:space="preserve">Fiberesima Ibidabo Joshua</w:t>
      </w:r>
    </w:p>
    <w:p>
      <w:pPr>
        <w:spacing w:after="180"/>
      </w:pPr>
      <w:r>
        <w:t xml:space="preserve">Designed what the brief calls the Core Services Hub: six shared tables — customers, employees, suppliers, locations, products, and financial account references — that every single divisional module connects back to, rather than each division inventing its own separate version of "who is this customer" or "where is this location." This is the single design decision that makes it possible to ask a question that spans two divisions at once, such as "does this loyalty customer also hold a digital wallet." Joshua also designed the overall access-control approach: six named roles (one for each division's operational staff, one for financial services, and one broader role for group executives), plus the consent-flag idea explained in Part One, which respects that a customer might agree to one use of their data without agreeing to every possible use. Joshua then personally reviewed every other team member's individual module design specifically to check that it correctly referenced the shared Hub tables rather than accidentally storing a duplicate copy of shared information locally within one division.</w:t>
      </w:r>
    </w:p>
    <w:p>
      <w:pPr>
        <w:pStyle w:val="Heading3"/>
        <w:spacing w:after="100" w:before="200"/>
      </w:pPr>
      <w:r>
        <w:t xml:space="preserve">Godsfavour James</w:t>
      </w:r>
    </w:p>
    <w:p>
      <w:pPr>
        <w:spacing w:after="180"/>
      </w:pPr>
      <w:r>
        <w:t xml:space="preserve">Designed, on paper, every table needed for the Meridian Retail module (seven tables: stores, point-of-sale transactions, individual line items within a transaction, current stock levels, promotions, loyalty programme accounts, and supplier deliveries) and every table needed for the Concord Logistics module (seven tables: vehicles, drivers, shipments, individual vehicle-and-driver assignments within a shipment, delivery routes, warehouses, and vehicle maintenance records) — fourteen tables in total, with every column and every relationship between them worked out before any of it became actual database code.</w:t>
      </w:r>
    </w:p>
    <w:p>
      <w:pPr>
        <w:pStyle w:val="Heading3"/>
        <w:spacing w:after="100" w:before="200"/>
      </w:pPr>
      <w:r>
        <w:t xml:space="preserve">Victor Umanah</w:t>
      </w:r>
    </w:p>
    <w:p>
      <w:pPr>
        <w:spacing w:after="180"/>
      </w:pPr>
      <w:r>
        <w:t xml:space="preserve">Designed every table for Veridian Financial Services (six tables: wallet accounts, wallet transactions, loans, loan repayments, identity-verification records, and merchant settlements) and every table for AgriCore (seven tables: farms, individual farmer profiles, harvest batches, processing runs, quality grading results, wholesale shipments, and a specific reference table linking a farmer to any active loan they hold). The most important design decision Victor worked through was how to represent that a supplier and a farmer are related but not identical concepts — a supplier is any external party the group buys from, while a farmer is a specific kind of supplier with extra details relevant only to AgriCore, and a supplier does not have to be a farmer at all, since Retail and Logistics also deal with non-farming suppliers. Getting this relationship right in Phase 2 is what made it possible, later, to build a working link between a farmer's supply history and their loan application — the exact capability the loan officer described in the brief currently lacks.</w:t>
      </w:r>
    </w:p>
    <w:p>
      <w:pPr>
        <w:pStyle w:val="Heading3"/>
        <w:spacing w:after="100" w:before="200"/>
      </w:pPr>
      <w:r>
        <w:t xml:space="preserve">Ola Aulewon</w:t>
      </w:r>
    </w:p>
    <w:p>
      <w:pPr>
        <w:spacing w:after="180"/>
      </w:pPr>
      <w:r>
        <w:t xml:space="preserve">Designed every table for the Veridian Properties module (seven tables: properties, leases, tenants, maintenance requests, valuations, utility accounts, and fixed facility assets). The most important rule Ola worked through at this stage was that a tenant should never be allowed to hold two currently-active leases at the same time — a rule that sounds simple in plain English but, as explained further in Ola's Phase 3 section below, turned out to need a specific technical solution to actually enforce inside the database rather than just hoping everyone remembers to check manually.</w:t>
      </w:r>
    </w:p>
    <w:p>
      <w:pPr>
        <w:pStyle w:val="Heading3"/>
        <w:spacing w:after="100" w:before="200"/>
      </w:pPr>
      <w:r>
        <w:t xml:space="preserve">Kamsy Krystal</w:t>
      </w:r>
    </w:p>
    <w:p>
      <w:pPr>
        <w:spacing w:after="180"/>
      </w:pPr>
      <w:r>
        <w:t xml:space="preserve">Took the four separate divisional designs from Godsfavour, Victor, and Ola, plus Joshua's Hub design, and combined all of them into one single, complete reference document listing every one of the forty tables and every column within each one — what the project calls the data dictionary. Kamsy also produced the overall diagram showing all forty tables and how they connect, which became the one shared picture the whole team checked their individual work against before moving into Phase 3, rather than each person working from a slightly different mental model of the same project.</w:t>
      </w:r>
    </w:p>
    <w:p>
      <w:pPr>
        <w:pStyle w:val="Heading3"/>
        <w:spacing w:after="100" w:before="200"/>
      </w:pPr>
      <w:r>
        <w:t xml:space="preserve">Kachi</w:t>
      </w:r>
    </w:p>
    <w:p>
      <w:pPr>
        <w:spacing w:after="180"/>
      </w:pPr>
      <w:r>
        <w:t xml:space="preserve">Wrote the team's explanation of why the design counts as properly normalised (see Part One's explanation of Third Normal Form), including two fully worked examples showing the reasoning step by step rather than simply asserting the design was correct. Kachi also personally checked every single entity the team had designed against the brief's own written list of what it expected, line by line, and found two real inconsistencies worth flagging to the team rather than quietly working around. First, the brief's own summary paragraph claims the project needs "43 entities," but when Kachi actually counted the entities listed out individually later in the same document, the true total came to 40. Second, the brief's own description of the loyalty account table does not mention a column for which store format (large-format, neighbourhood, or online) the loyalty account belongs to, even though a separate rule stated elsewhere in the same brief requires a customer to be allowed at most one loyalty account per store format — a rule that is mathematically impossible to enforce without that column existing. Both findings were brought to the team and resolved deliberately rather than guessed at silently.</w:t>
      </w:r>
    </w:p>
    <w:p>
      <w:r>
        <w:br w:type="page"/>
      </w:r>
    </w:p>
    <w:p>
      <w:pPr>
        <w:pStyle w:val="Heading2"/>
        <w:spacing w:after="140" w:before="260"/>
      </w:pPr>
      <w:r>
        <w:t xml:space="preserve">Phase 3 — Physical Implementation (Current Phase, In Progress)</w:t>
      </w:r>
    </w:p>
    <w:p>
      <w:pPr>
        <w:spacing w:after="180"/>
      </w:pPr>
      <w:r>
        <w:t xml:space="preserve">Phase 3 is where the paper designs from Phase 2 became real, running database code on the team's shared Supabase project — a cloud-hosted version of PostgreSQL, a specific, widely used type of database system. This is the only phase with real code to walk through directly, and each person's section below explains not just what their code does but why it was written that particular way.</w:t>
      </w:r>
    </w:p>
    <w:p>
      <w:pPr>
        <w:pStyle w:val="Heading3"/>
        <w:spacing w:after="100" w:before="200"/>
      </w:pPr>
      <w:r>
        <w:t xml:space="preserve">Fiberesima Ibidabo Joshua — Getting the Whole Team Connected</w:t>
      </w:r>
    </w:p>
    <w:p>
      <w:pPr>
        <w:spacing w:after="180"/>
      </w:pPr>
      <w:r>
        <w:t xml:space="preserve">Before anyone could write a single line of database code together, the team needed a working, shared connection to one live database that every member could reach from their own computer. This turned out to be the hardest infrastructure problem the team faced, and Joshua is the person who solved it.</w:t>
      </w:r>
    </w:p>
    <w:p>
      <w:pPr>
        <w:spacing w:after="180"/>
      </w:pPr>
      <w:r>
        <w:t xml:space="preserve">The team's very first attempt used what is called Supabase's direct database connection — essentially the most straightforward way to connect. This failed completely for every team member trying to connect from a personal mobile phone hotspot. As explained in Part One's explanation of IPv4 and IPv6, Supabase's free-tier direct connection can only be reached over IPv6, and none of the team's mobile hotspots were providing an IPv6 address to connect through — they were all only offering the older IPv4 kind. Because the failure happened identically across several different phones and different mobile networks, the team's first assumption was that something was wrong with Supabase itself, rather than a mismatch between what the team's hotspots were offering and what Supabase required. Joshua investigated and correctly identified the real cause, then switched the whole team over to Supabase's Session Pooler connection instead, which — as explained in Part One — is reachable over IPv4 as well as IPv6, and therefore worked immediately from every hotspot the team tried.</w:t>
      </w:r>
    </w:p>
    <w:p>
      <w:pPr>
        <w:spacing w:after="180"/>
      </w:pPr>
      <w:r>
        <w:t xml:space="preserve">A second, separate problem appeared right after that fix. Every team member except Joshua began receiving a fatal password authentication error when trying to connect through the new pooler connection, even though everyone was using the correct, verified database password. Joshua traced this down to a detail of how the pooler connection works: it requires the username to be written in a specific extended format, with the project's own reference code attached to the end of the username, rather than the plain username that works on the direct connection. Once Joshua corrected every team member's individual connection string to use this exact format, the authentication errors stopped completely, and the whole team has been able to connect reliably ever since.</w:t>
      </w:r>
    </w:p>
    <w:p>
      <w:pPr>
        <w:pStyle w:val="Heading3"/>
        <w:spacing w:after="100" w:before="200"/>
      </w:pPr>
      <w:r>
        <w:t xml:space="preserve">Fiberesima Ibidabo Joshua — Building the Core Services Hub</w:t>
      </w:r>
    </w:p>
    <w:p>
      <w:pPr>
        <w:spacing w:after="180"/>
      </w:pPr>
      <w:r>
        <w:t xml:space="preserve">With the team connected, Joshua implemented all six Core Services Hub tables as real database code. Below is the customer table, with an explanation of each part:</w:t>
      </w:r>
    </w:p>
    <w:p>
      <w:pPr>
        <w:shd w:fill="F2F2F0" w:val="clear"/>
        <w:spacing w:after="40"/>
        <w:ind w:left="360"/>
      </w:pPr>
      <w:r>
        <w:rPr>
          <w:rFonts w:ascii="Courier New" w:cs="Courier New" w:eastAsia="Courier New" w:hAnsi="Courier New"/>
          <w:sz w:val="18"/>
          <w:szCs w:val="18"/>
        </w:rPr>
        <w:t xml:space="preserve">create table hub_customers (</w:t>
      </w:r>
    </w:p>
    <w:p>
      <w:pPr>
        <w:shd w:fill="F2F2F0" w:val="clear"/>
        <w:spacing w:after="40"/>
        <w:ind w:left="360"/>
      </w:pPr>
      <w:r>
        <w:rPr>
          <w:rFonts w:ascii="Courier New" w:cs="Courier New" w:eastAsia="Courier New" w:hAnsi="Courier New"/>
          <w:sz w:val="18"/>
          <w:szCs w:val="18"/>
        </w:rPr>
        <w:t xml:space="preserve">    customer_id             uuid primary key default gen_random_uuid(),</w:t>
      </w:r>
    </w:p>
    <w:p>
      <w:pPr>
        <w:shd w:fill="F2F2F0" w:val="clear"/>
        <w:spacing w:after="40"/>
        <w:ind w:left="360"/>
      </w:pPr>
      <w:r>
        <w:rPr>
          <w:rFonts w:ascii="Courier New" w:cs="Courier New" w:eastAsia="Courier New" w:hAnsi="Courier New"/>
          <w:sz w:val="18"/>
          <w:szCs w:val="18"/>
        </w:rPr>
        <w:t xml:space="preserve">    full_name               text not null,</w:t>
      </w:r>
    </w:p>
    <w:p>
      <w:pPr>
        <w:shd w:fill="F2F2F0" w:val="clear"/>
        <w:spacing w:after="40"/>
        <w:ind w:left="360"/>
      </w:pPr>
      <w:r>
        <w:rPr>
          <w:rFonts w:ascii="Courier New" w:cs="Courier New" w:eastAsia="Courier New" w:hAnsi="Courier New"/>
          <w:sz w:val="18"/>
          <w:szCs w:val="18"/>
        </w:rPr>
        <w:t xml:space="preserve">    date_of_birth           date,</w:t>
      </w:r>
    </w:p>
    <w:p>
      <w:pPr>
        <w:shd w:fill="F2F2F0" w:val="clear"/>
        <w:spacing w:after="40"/>
        <w:ind w:left="360"/>
      </w:pPr>
      <w:r>
        <w:rPr>
          <w:rFonts w:ascii="Courier New" w:cs="Courier New" w:eastAsia="Courier New" w:hAnsi="Courier New"/>
          <w:sz w:val="18"/>
          <w:szCs w:val="18"/>
        </w:rPr>
        <w:t xml:space="preserve">    primary_contact         text,</w:t>
      </w:r>
    </w:p>
    <w:p>
      <w:pPr>
        <w:shd w:fill="F2F2F0" w:val="clear"/>
        <w:spacing w:after="40"/>
        <w:ind w:left="360"/>
      </w:pPr>
      <w:r>
        <w:rPr>
          <w:rFonts w:ascii="Courier New" w:cs="Courier New" w:eastAsia="Courier New" w:hAnsi="Courier New"/>
          <w:sz w:val="18"/>
          <w:szCs w:val="18"/>
        </w:rPr>
        <w:t xml:space="preserve">    registered_country      text not null check (registered_country in</w:t>
      </w:r>
    </w:p>
    <w:p>
      <w:pPr>
        <w:shd w:fill="F2F2F0" w:val="clear"/>
        <w:spacing w:after="40"/>
        <w:ind w:left="360"/>
      </w:pPr>
      <w:r>
        <w:rPr>
          <w:rFonts w:ascii="Courier New" w:cs="Courier New" w:eastAsia="Courier New" w:hAnsi="Courier New"/>
          <w:sz w:val="18"/>
          <w:szCs w:val="18"/>
        </w:rPr>
        <w:t xml:space="preserve">                             ('Nigeria','Ghana','Kenya')),</w:t>
      </w:r>
    </w:p>
    <w:p>
      <w:pPr>
        <w:shd w:fill="F2F2F0" w:val="clear"/>
        <w:spacing w:after="40"/>
        <w:ind w:left="360"/>
      </w:pPr>
      <w:r>
        <w:rPr>
          <w:rFonts w:ascii="Courier New" w:cs="Courier New" w:eastAsia="Courier New" w:hAnsi="Courier New"/>
          <w:sz w:val="18"/>
          <w:szCs w:val="18"/>
        </w:rPr>
        <w:t xml:space="preserve">    consent_retail_personalisation    boolean not null default false,</w:t>
      </w:r>
    </w:p>
    <w:p>
      <w:pPr>
        <w:shd w:fill="F2F2F0" w:val="clear"/>
        <w:spacing w:after="40"/>
        <w:ind w:left="360"/>
      </w:pPr>
      <w:r>
        <w:rPr>
          <w:rFonts w:ascii="Courier New" w:cs="Courier New" w:eastAsia="Courier New" w:hAnsi="Courier New"/>
          <w:sz w:val="18"/>
          <w:szCs w:val="18"/>
        </w:rPr>
        <w:t xml:space="preserve">    consent_credit_assessment_share   boolean not null default false,</w:t>
      </w:r>
    </w:p>
    <w:p>
      <w:pPr>
        <w:shd w:fill="F2F2F0" w:val="clear"/>
        <w:spacing w:after="40"/>
        <w:ind w:left="360"/>
      </w:pPr>
      <w:r>
        <w:rPr>
          <w:rFonts w:ascii="Courier New" w:cs="Courier New" w:eastAsia="Courier New" w:hAnsi="Courier New"/>
          <w:sz w:val="18"/>
          <w:szCs w:val="18"/>
        </w:rPr>
        <w:t xml:space="preserve">    consent_cross_div_marketing       boolean not null default false,</w:t>
      </w:r>
    </w:p>
    <w:p>
      <w:pPr>
        <w:shd w:fill="F2F2F0" w:val="clear"/>
        <w:spacing w:after="40"/>
        <w:ind w:left="360"/>
      </w:pPr>
      <w:r>
        <w:rPr>
          <w:rFonts w:ascii="Courier New" w:cs="Courier New" w:eastAsia="Courier New" w:hAnsi="Courier New"/>
          <w:sz w:val="18"/>
          <w:szCs w:val="18"/>
        </w:rPr>
        <w:t xml:space="preserve">    created_date             date not null default current_date</w:t>
      </w:r>
    </w:p>
    <w:p>
      <w:pPr>
        <w:shd w:fill="F2F2F0" w:val="clear"/>
        <w:spacing w:after="40"/>
        <w:ind w:left="360"/>
      </w:pPr>
      <w:r>
        <w:rPr>
          <w:rFonts w:ascii="Courier New" w:cs="Courier New" w:eastAsia="Courier New" w:hAnsi="Courier New"/>
          <w:sz w:val="18"/>
          <w:szCs w:val="18"/>
        </w:rPr>
        <w:t xml:space="preserve">);</w:t>
      </w:r>
    </w:p>
    <w:p>
      <w:pPr>
        <w:pStyle w:val="ListParagraph"/>
        <w:numPr>
          <w:ilvl w:val="0"/>
          <w:numId w:val="1"/>
        </w:numPr>
        <w:spacing w:after="100"/>
      </w:pPr>
      <w:r>
        <w:t xml:space="preserve">customer_id is the primary key explained in Part One — the database generates a brand new random unique code automatically every time a new customer row is created, so no two customers can ever accidentally share an identifier.</w:t>
      </w:r>
    </w:p>
    <w:p>
      <w:pPr>
        <w:pStyle w:val="ListParagraph"/>
        <w:numPr>
          <w:ilvl w:val="0"/>
          <w:numId w:val="1"/>
        </w:numPr>
        <w:spacing w:after="100"/>
      </w:pPr>
      <w:r>
        <w:t xml:space="preserve">full_name text not null means this column stores text, and the word not null means the database will refuse to save a customer row that has no name at all — it is a required field.</w:t>
      </w:r>
    </w:p>
    <w:p>
      <w:pPr>
        <w:pStyle w:val="ListParagraph"/>
        <w:numPr>
          <w:ilvl w:val="0"/>
          <w:numId w:val="1"/>
        </w:numPr>
        <w:spacing w:after="100"/>
      </w:pPr>
      <w:r>
        <w:t xml:space="preserve">registered_country has a CHECK constraint (explained in Part One) that only allows the three values Nigeria, Ghana, or Kenya to be stored — the three countries the group actually operates in, per the brief. Any attempt to save a different country would be rejected automatically.</w:t>
      </w:r>
    </w:p>
    <w:p>
      <w:pPr>
        <w:pStyle w:val="ListParagraph"/>
        <w:numPr>
          <w:ilvl w:val="0"/>
          <w:numId w:val="1"/>
        </w:numPr>
        <w:spacing w:after="100"/>
      </w:pPr>
      <w:r>
        <w:t xml:space="preserve">The three consent_ columns are the consent flags explained in Part One, each one a simple true-or-false switch, defaulting to false (meaning: no consent assumed) until a customer actively agrees to that specific use of their data.</w:t>
      </w:r>
    </w:p>
    <w:p>
      <w:pPr>
        <w:pStyle w:val="Heading3"/>
        <w:spacing w:after="100" w:before="200"/>
      </w:pPr>
      <w:r>
        <w:t xml:space="preserve">Fiberesima Ibidabo Joshua — Building the Role and Security System</w:t>
      </w:r>
    </w:p>
    <w:p>
      <w:pPr>
        <w:spacing w:after="180"/>
      </w:pPr>
      <w:r>
        <w:t xml:space="preserve">Joshua also designed and built the mechanism that makes Row Level Security (explained in Part One) actually work for this specific project. Supabase manages user logins itself, but does not automatically know which of the six roles a particular logged-in user should have — that mapping had to be built specifically for this project:</w:t>
      </w:r>
    </w:p>
    <w:p>
      <w:pPr>
        <w:shd w:fill="F2F2F0" w:val="clear"/>
        <w:spacing w:after="40"/>
        <w:ind w:left="360"/>
      </w:pPr>
      <w:r>
        <w:rPr>
          <w:rFonts w:ascii="Courier New" w:cs="Courier New" w:eastAsia="Courier New" w:hAnsi="Courier New"/>
          <w:sz w:val="18"/>
          <w:szCs w:val="18"/>
        </w:rPr>
        <w:t xml:space="preserve">create table app_user_roles (</w:t>
      </w:r>
    </w:p>
    <w:p>
      <w:pPr>
        <w:shd w:fill="F2F2F0" w:val="clear"/>
        <w:spacing w:after="40"/>
        <w:ind w:left="360"/>
      </w:pPr>
      <w:r>
        <w:rPr>
          <w:rFonts w:ascii="Courier New" w:cs="Courier New" w:eastAsia="Courier New" w:hAnsi="Courier New"/>
          <w:sz w:val="18"/>
          <w:szCs w:val="18"/>
        </w:rPr>
        <w:t xml:space="preserve">    user_id     uuid primary key references auth.users(id) on delete cascade,</w:t>
      </w:r>
    </w:p>
    <w:p>
      <w:pPr>
        <w:shd w:fill="F2F2F0" w:val="clear"/>
        <w:spacing w:after="40"/>
        <w:ind w:left="360"/>
      </w:pPr>
      <w:r>
        <w:rPr>
          <w:rFonts w:ascii="Courier New" w:cs="Courier New" w:eastAsia="Courier New" w:hAnsi="Courier New"/>
          <w:sz w:val="18"/>
          <w:szCs w:val="18"/>
        </w:rPr>
        <w:t xml:space="preserve">    role_name   text not null check (role_name in</w:t>
      </w:r>
    </w:p>
    <w:p>
      <w:pPr>
        <w:shd w:fill="F2F2F0" w:val="clear"/>
        <w:spacing w:after="40"/>
        <w:ind w:left="360"/>
      </w:pPr>
      <w:r>
        <w:rPr>
          <w:rFonts w:ascii="Courier New" w:cs="Courier New" w:eastAsia="Courier New" w:hAnsi="Courier New"/>
          <w:sz w:val="18"/>
          <w:szCs w:val="18"/>
        </w:rPr>
        <w:t xml:space="preserve">                  ('retail_ops','logistics_ops','agricore_ops',</w:t>
      </w:r>
    </w:p>
    <w:p>
      <w:pPr>
        <w:shd w:fill="F2F2F0" w:val="clear"/>
        <w:spacing w:after="40"/>
        <w:ind w:left="360"/>
      </w:pPr>
      <w:r>
        <w:rPr>
          <w:rFonts w:ascii="Courier New" w:cs="Courier New" w:eastAsia="Courier New" w:hAnsi="Courier New"/>
          <w:sz w:val="18"/>
          <w:szCs w:val="18"/>
        </w:rPr>
        <w:t xml:space="preserve">                   'properties_ops','financial_services','group_executive'))</w:t>
      </w:r>
    </w:p>
    <w:p>
      <w:pPr>
        <w:shd w:fill="F2F2F0" w:val="clear"/>
        <w:spacing w:after="40"/>
        <w:ind w:left="360"/>
      </w:pPr>
      <w:r>
        <w:rPr>
          <w:rFonts w:ascii="Courier New" w:cs="Courier New" w:eastAsia="Courier New" w:hAnsi="Courier New"/>
          <w:sz w:val="18"/>
          <w:szCs w:val="18"/>
        </w:rPr>
        <w:t xml:space="preserve">);</w:t>
      </w:r>
    </w:p>
    <w:p>
      <w:pPr>
        <w:shd w:fill="F2F2F0" w:val="clear"/>
        <w:spacing w:after="40"/>
        <w:ind w:left="360"/>
      </w:pPr>
      <w:r>
        <w:rPr>
          <w:rFonts w:ascii="Courier New" w:cs="Courier New" w:eastAsia="Courier New" w:hAnsi="Courier New"/>
          <w:sz w:val="18"/>
          <w:szCs w:val="18"/>
        </w:rPr>
        <w:t xml:space="preserve"/>
      </w:r>
    </w:p>
    <w:p>
      <w:pPr>
        <w:shd w:fill="F2F2F0" w:val="clear"/>
        <w:spacing w:after="40"/>
        <w:ind w:left="360"/>
      </w:pPr>
      <w:r>
        <w:rPr>
          <w:rFonts w:ascii="Courier New" w:cs="Courier New" w:eastAsia="Courier New" w:hAnsi="Courier New"/>
          <w:sz w:val="18"/>
          <w:szCs w:val="18"/>
        </w:rPr>
        <w:t xml:space="preserve">create or replace function current_role_name()</w:t>
      </w:r>
    </w:p>
    <w:p>
      <w:pPr>
        <w:shd w:fill="F2F2F0" w:val="clear"/>
        <w:spacing w:after="40"/>
        <w:ind w:left="360"/>
      </w:pPr>
      <w:r>
        <w:rPr>
          <w:rFonts w:ascii="Courier New" w:cs="Courier New" w:eastAsia="Courier New" w:hAnsi="Courier New"/>
          <w:sz w:val="18"/>
          <w:szCs w:val="18"/>
        </w:rPr>
        <w:t xml:space="preserve">returns text language sql stable security definer as $$</w:t>
      </w:r>
    </w:p>
    <w:p>
      <w:pPr>
        <w:shd w:fill="F2F2F0" w:val="clear"/>
        <w:spacing w:after="40"/>
        <w:ind w:left="360"/>
      </w:pPr>
      <w:r>
        <w:rPr>
          <w:rFonts w:ascii="Courier New" w:cs="Courier New" w:eastAsia="Courier New" w:hAnsi="Courier New"/>
          <w:sz w:val="18"/>
          <w:szCs w:val="18"/>
        </w:rPr>
        <w:t xml:space="preserve">    select role_name from app_user_roles where user_id = auth.uid();</w:t>
      </w:r>
    </w:p>
    <w:p>
      <w:pPr>
        <w:shd w:fill="F2F2F0" w:val="clear"/>
        <w:spacing w:after="40"/>
        <w:ind w:left="360"/>
      </w:pPr>
      <w:r>
        <w:rPr>
          <w:rFonts w:ascii="Courier New" w:cs="Courier New" w:eastAsia="Courier New" w:hAnsi="Courier New"/>
          <w:sz w:val="18"/>
          <w:szCs w:val="18"/>
        </w:rPr>
        <w:t xml:space="preserve">$$;</w:t>
      </w:r>
    </w:p>
    <w:p>
      <w:pPr>
        <w:spacing w:after="180"/>
      </w:pPr>
      <w:r>
        <w:t xml:space="preserve">The first block creates a simple table with exactly one row per logged-in user, recording which one of the six named roles that person has been assigned. The second block creates a small piece of reusable database code — called a function — named current_role_name, whose only job is to look up whatever role is assigned to whoever is currently logged in. This function is then used inside every single Row Level Security rule across all forty tables, so that access is decided consistently in one place rather than repeated and potentially written slightly differently forty separate times. As one concrete example, here is the actual rule restricting the financial account reference table specifically to the financial_services role and the group_executive role, and nobody else:</w:t>
      </w:r>
    </w:p>
    <w:p>
      <w:pPr>
        <w:shd w:fill="F2F2F0" w:val="clear"/>
        <w:spacing w:after="40"/>
        <w:ind w:left="360"/>
      </w:pPr>
      <w:r>
        <w:rPr>
          <w:rFonts w:ascii="Courier New" w:cs="Courier New" w:eastAsia="Courier New" w:hAnsi="Courier New"/>
          <w:sz w:val="18"/>
          <w:szCs w:val="18"/>
        </w:rPr>
        <w:t xml:space="preserve">create policy hub_fin_refs_read_restricted on hub_financial_account_refs</w:t>
      </w:r>
    </w:p>
    <w:p>
      <w:pPr>
        <w:shd w:fill="F2F2F0" w:val="clear"/>
        <w:spacing w:after="40"/>
        <w:ind w:left="360"/>
      </w:pPr>
      <w:r>
        <w:rPr>
          <w:rFonts w:ascii="Courier New" w:cs="Courier New" w:eastAsia="Courier New" w:hAnsi="Courier New"/>
          <w:sz w:val="18"/>
          <w:szCs w:val="18"/>
        </w:rPr>
        <w:t xml:space="preserve">    for select using (current_role_name() in</w:t>
      </w:r>
    </w:p>
    <w:p>
      <w:pPr>
        <w:shd w:fill="F2F2F0" w:val="clear"/>
        <w:spacing w:after="40"/>
        <w:ind w:left="360"/>
      </w:pPr>
      <w:r>
        <w:rPr>
          <w:rFonts w:ascii="Courier New" w:cs="Courier New" w:eastAsia="Courier New" w:hAnsi="Courier New"/>
          <w:sz w:val="18"/>
          <w:szCs w:val="18"/>
        </w:rPr>
        <w:t xml:space="preserve">                       ('financial_services','group_executive'));</w:t>
      </w:r>
    </w:p>
    <w:p>
      <w:pPr>
        <w:spacing w:after="180"/>
      </w:pPr>
      <w:r>
        <w:t xml:space="preserve">In plain terms: this line tells the database that when anyone tries to read from the financial account reference table, first check what role that person has been assigned, using the function just described, and only allow the read to proceed if that role is either financial_services or group_executive — refuse it silently for everyone else, including someone with valid retail or logistics access.</w:t>
      </w:r>
    </w:p>
    <w:p>
      <w:pPr>
        <w:pStyle w:val="Heading3"/>
        <w:spacing w:after="100" w:before="200"/>
      </w:pPr>
      <w:r>
        <w:t xml:space="preserve">Godsfavour James — Meridian Retail and Concord Logistics</w:t>
      </w:r>
    </w:p>
    <w:p>
      <w:pPr>
        <w:spacing w:after="180"/>
      </w:pPr>
      <w:r>
        <w:t xml:space="preserve">Godsfavour physically built all fourteen tables across both modules on the shared Supabase project, translating the Phase 2 design directly into working database code. As one representative example, here is the store table:</w:t>
      </w:r>
    </w:p>
    <w:p>
      <w:pPr>
        <w:shd w:fill="F2F2F0" w:val="clear"/>
        <w:spacing w:after="40"/>
        <w:ind w:left="360"/>
      </w:pPr>
      <w:r>
        <w:rPr>
          <w:rFonts w:ascii="Courier New" w:cs="Courier New" w:eastAsia="Courier New" w:hAnsi="Courier New"/>
          <w:sz w:val="18"/>
          <w:szCs w:val="18"/>
        </w:rPr>
        <w:t xml:space="preserve">create table ret_stores (</w:t>
      </w:r>
    </w:p>
    <w:p>
      <w:pPr>
        <w:shd w:fill="F2F2F0" w:val="clear"/>
        <w:spacing w:after="40"/>
        <w:ind w:left="360"/>
      </w:pPr>
      <w:r>
        <w:rPr>
          <w:rFonts w:ascii="Courier New" w:cs="Courier New" w:eastAsia="Courier New" w:hAnsi="Courier New"/>
          <w:sz w:val="18"/>
          <w:szCs w:val="18"/>
        </w:rPr>
        <w:t xml:space="preserve">    store_id             uuid primary key default gen_random_uuid(),</w:t>
      </w:r>
    </w:p>
    <w:p>
      <w:pPr>
        <w:shd w:fill="F2F2F0" w:val="clear"/>
        <w:spacing w:after="40"/>
        <w:ind w:left="360"/>
      </w:pPr>
      <w:r>
        <w:rPr>
          <w:rFonts w:ascii="Courier New" w:cs="Courier New" w:eastAsia="Courier New" w:hAnsi="Courier New"/>
          <w:sz w:val="18"/>
          <w:szCs w:val="18"/>
        </w:rPr>
        <w:t xml:space="preserve">    location_id          uuid not null unique references hub_locations(location_id),</w:t>
      </w:r>
    </w:p>
    <w:p>
      <w:pPr>
        <w:shd w:fill="F2F2F0" w:val="clear"/>
        <w:spacing w:after="40"/>
        <w:ind w:left="360"/>
      </w:pPr>
      <w:r>
        <w:rPr>
          <w:rFonts w:ascii="Courier New" w:cs="Courier New" w:eastAsia="Courier New" w:hAnsi="Courier New"/>
          <w:sz w:val="18"/>
          <w:szCs w:val="18"/>
        </w:rPr>
        <w:t xml:space="preserve">    store_format          text not null check (store_format in</w:t>
      </w:r>
    </w:p>
    <w:p>
      <w:pPr>
        <w:shd w:fill="F2F2F0" w:val="clear"/>
        <w:spacing w:after="40"/>
        <w:ind w:left="360"/>
      </w:pPr>
      <w:r>
        <w:rPr>
          <w:rFonts w:ascii="Courier New" w:cs="Courier New" w:eastAsia="Courier New" w:hAnsi="Courier New"/>
          <w:sz w:val="18"/>
          <w:szCs w:val="18"/>
        </w:rPr>
        <w:t xml:space="preserve">                           ('large_format','neighbourhood','online')),</w:t>
      </w:r>
    </w:p>
    <w:p>
      <w:pPr>
        <w:shd w:fill="F2F2F0" w:val="clear"/>
        <w:spacing w:after="40"/>
        <w:ind w:left="360"/>
      </w:pPr>
      <w:r>
        <w:rPr>
          <w:rFonts w:ascii="Courier New" w:cs="Courier New" w:eastAsia="Courier New" w:hAnsi="Courier New"/>
          <w:sz w:val="18"/>
          <w:szCs w:val="18"/>
        </w:rPr>
        <w:t xml:space="preserve">    opening_date           date not null,</w:t>
      </w:r>
    </w:p>
    <w:p>
      <w:pPr>
        <w:shd w:fill="F2F2F0" w:val="clear"/>
        <w:spacing w:after="40"/>
        <w:ind w:left="360"/>
      </w:pPr>
      <w:r>
        <w:rPr>
          <w:rFonts w:ascii="Courier New" w:cs="Courier New" w:eastAsia="Courier New" w:hAnsi="Courier New"/>
          <w:sz w:val="18"/>
          <w:szCs w:val="18"/>
        </w:rPr>
        <w:t xml:space="preserve">    manager_employee_id     uuid references hub_employees(employee_id)</w:t>
      </w:r>
    </w:p>
    <w:p>
      <w:pPr>
        <w:shd w:fill="F2F2F0" w:val="clear"/>
        <w:spacing w:after="40"/>
        <w:ind w:left="360"/>
      </w:pPr>
      <w:r>
        <w:rPr>
          <w:rFonts w:ascii="Courier New" w:cs="Courier New" w:eastAsia="Courier New" w:hAnsi="Courier New"/>
          <w:sz w:val="18"/>
          <w:szCs w:val="18"/>
        </w:rPr>
        <w:t xml:space="preserve">);</w:t>
      </w:r>
    </w:p>
    <w:p>
      <w:pPr>
        <w:pStyle w:val="ListParagraph"/>
        <w:numPr>
          <w:ilvl w:val="0"/>
          <w:numId w:val="1"/>
        </w:numPr>
        <w:spacing w:after="100"/>
      </w:pPr>
      <w:r>
        <w:t xml:space="preserve">location_id is a foreign key (explained in Part One) pointing back to the shared Hub's location table, rather than this store table storing its own separate copy of an address. The word unique here additionally guarantees that the same physical location can never be assigned to two different stores by mistake.</w:t>
      </w:r>
    </w:p>
    <w:p>
      <w:pPr>
        <w:pStyle w:val="ListParagraph"/>
        <w:numPr>
          <w:ilvl w:val="0"/>
          <w:numId w:val="1"/>
        </w:numPr>
        <w:spacing w:after="100"/>
      </w:pPr>
      <w:r>
        <w:t xml:space="preserve">manager_employee_id is a second foreign key, this time pointing back to the shared Hub's employee table — meaning the same employee record used everywhere else in the company is reused here too, rather than the retail module keeping its own separate, disconnected list of staff.</w:t>
      </w:r>
    </w:p>
    <w:p>
      <w:pPr>
        <w:spacing w:after="180"/>
      </w:pPr>
      <w:r>
        <w:t xml:space="preserve">Godsfavour also built the warehouse table, which carries particular significance because it is the exact table that solves one of the four core scenarios the whole project is judged against — the delivery dispatcher needing to know a warehouse's real, current status instead of discovering a scheduling conflict only when a truck physically arrives:</w:t>
      </w:r>
    </w:p>
    <w:p>
      <w:pPr>
        <w:shd w:fill="F2F2F0" w:val="clear"/>
        <w:spacing w:after="40"/>
        <w:ind w:left="360"/>
      </w:pPr>
      <w:r>
        <w:rPr>
          <w:rFonts w:ascii="Courier New" w:cs="Courier New" w:eastAsia="Courier New" w:hAnsi="Courier New"/>
          <w:sz w:val="18"/>
          <w:szCs w:val="18"/>
        </w:rPr>
        <w:t xml:space="preserve">create table log_warehouses (</w:t>
      </w:r>
    </w:p>
    <w:p>
      <w:pPr>
        <w:shd w:fill="F2F2F0" w:val="clear"/>
        <w:spacing w:after="40"/>
        <w:ind w:left="360"/>
      </w:pPr>
      <w:r>
        <w:rPr>
          <w:rFonts w:ascii="Courier New" w:cs="Courier New" w:eastAsia="Courier New" w:hAnsi="Courier New"/>
          <w:sz w:val="18"/>
          <w:szCs w:val="18"/>
        </w:rPr>
        <w:t xml:space="preserve">    warehouse_id              uuid primary key default gen_random_uuid(),</w:t>
      </w:r>
    </w:p>
    <w:p>
      <w:pPr>
        <w:shd w:fill="F2F2F0" w:val="clear"/>
        <w:spacing w:after="40"/>
        <w:ind w:left="360"/>
      </w:pPr>
      <w:r>
        <w:rPr>
          <w:rFonts w:ascii="Courier New" w:cs="Courier New" w:eastAsia="Courier New" w:hAnsi="Courier New"/>
          <w:sz w:val="18"/>
          <w:szCs w:val="18"/>
        </w:rPr>
        <w:t xml:space="preserve">    location_id               uuid not null unique references hub_locations(location_id),</w:t>
      </w:r>
    </w:p>
    <w:p>
      <w:pPr>
        <w:shd w:fill="F2F2F0" w:val="clear"/>
        <w:spacing w:after="40"/>
        <w:ind w:left="360"/>
      </w:pPr>
      <w:r>
        <w:rPr>
          <w:rFonts w:ascii="Courier New" w:cs="Courier New" w:eastAsia="Courier New" w:hAnsi="Courier New"/>
          <w:sz w:val="18"/>
          <w:szCs w:val="18"/>
        </w:rPr>
        <w:t xml:space="preserve">    capacity_units            integer not null check (capacity_units &gt;= 0),</w:t>
      </w:r>
    </w:p>
    <w:p>
      <w:pPr>
        <w:shd w:fill="F2F2F0" w:val="clear"/>
        <w:spacing w:after="40"/>
        <w:ind w:left="360"/>
      </w:pPr>
      <w:r>
        <w:rPr>
          <w:rFonts w:ascii="Courier New" w:cs="Courier New" w:eastAsia="Courier New" w:hAnsi="Courier New"/>
          <w:sz w:val="18"/>
          <w:szCs w:val="18"/>
        </w:rPr>
        <w:t xml:space="preserve">    leased_from_property_id   uuid  -- FK added once prop_properties exists</w:t>
      </w:r>
    </w:p>
    <w:p>
      <w:pPr>
        <w:shd w:fill="F2F2F0" w:val="clear"/>
        <w:spacing w:after="40"/>
        <w:ind w:left="360"/>
      </w:pPr>
      <w:r>
        <w:rPr>
          <w:rFonts w:ascii="Courier New" w:cs="Courier New" w:eastAsia="Courier New" w:hAnsi="Courier New"/>
          <w:sz w:val="18"/>
          <w:szCs w:val="18"/>
        </w:rPr>
        <w:t xml:space="preserve">);</w:t>
      </w:r>
    </w:p>
    <w:p>
      <w:pPr>
        <w:spacing w:after="180"/>
      </w:pPr>
      <w:r>
        <w:t xml:space="preserve">The leased_from_property_id column is deliberately left without its foreign key connection fully wired up in this exact statement, and finished afterward in a separate step — this is because Ola's Properties module, which this column needs to point to, is built by a different team member and did not necessarily exist yet at the exact moment this table was created. Once both modules exist, the connection between them is completed, and from that point on, the database can answer, directly and reliably, exactly which lease and which property a given warehouse belongs to — solving the disconnect that previously caused a real billing mistake, as documented in Phase 1.</w:t>
      </w:r>
    </w:p>
    <w:p>
      <w:pPr>
        <w:pStyle w:val="Heading3"/>
        <w:spacing w:after="100" w:before="200"/>
      </w:pPr>
      <w:r>
        <w:t xml:space="preserve">Victor Umanah — Veridian Financial Services and AgriCore</w:t>
      </w:r>
    </w:p>
    <w:p>
      <w:pPr>
        <w:spacing w:after="180"/>
      </w:pPr>
      <w:r>
        <w:t xml:space="preserve">Victor physically built all thirteen tables across both modules. The loans table is worth walking through in detail, because it directly enforces a real business rule inside the database itself, rather than just hoping application code remembers to check it:</w:t>
      </w:r>
    </w:p>
    <w:p>
      <w:pPr>
        <w:shd w:fill="F2F2F0" w:val="clear"/>
        <w:spacing w:after="40"/>
        <w:ind w:left="360"/>
      </w:pPr>
      <w:r>
        <w:rPr>
          <w:rFonts w:ascii="Courier New" w:cs="Courier New" w:eastAsia="Courier New" w:hAnsi="Courier New"/>
          <w:sz w:val="18"/>
          <w:szCs w:val="18"/>
        </w:rPr>
        <w:t xml:space="preserve">create table vfs_loans (</w:t>
      </w:r>
    </w:p>
    <w:p>
      <w:pPr>
        <w:shd w:fill="F2F2F0" w:val="clear"/>
        <w:spacing w:after="40"/>
        <w:ind w:left="360"/>
      </w:pPr>
      <w:r>
        <w:rPr>
          <w:rFonts w:ascii="Courier New" w:cs="Courier New" w:eastAsia="Courier New" w:hAnsi="Courier New"/>
          <w:sz w:val="18"/>
          <w:szCs w:val="18"/>
        </w:rPr>
        <w:t xml:space="preserve">    loan_id                uuid primary key default gen_random_uuid(),</w:t>
      </w:r>
    </w:p>
    <w:p>
      <w:pPr>
        <w:shd w:fill="F2F2F0" w:val="clear"/>
        <w:spacing w:after="40"/>
        <w:ind w:left="360"/>
      </w:pPr>
      <w:r>
        <w:rPr>
          <w:rFonts w:ascii="Courier New" w:cs="Courier New" w:eastAsia="Courier New" w:hAnsi="Courier New"/>
          <w:sz w:val="18"/>
          <w:szCs w:val="18"/>
        </w:rPr>
        <w:t xml:space="preserve">    borrower_customer_id   uuid references hub_customers(customer_id),</w:t>
      </w:r>
    </w:p>
    <w:p>
      <w:pPr>
        <w:shd w:fill="F2F2F0" w:val="clear"/>
        <w:spacing w:after="40"/>
        <w:ind w:left="360"/>
      </w:pPr>
      <w:r>
        <w:rPr>
          <w:rFonts w:ascii="Courier New" w:cs="Courier New" w:eastAsia="Courier New" w:hAnsi="Courier New"/>
          <w:sz w:val="18"/>
          <w:szCs w:val="18"/>
        </w:rPr>
        <w:t xml:space="preserve">    borrower_supplier_id   uuid references hub_suppliers(supplier_id),</w:t>
      </w:r>
    </w:p>
    <w:p>
      <w:pPr>
        <w:shd w:fill="F2F2F0" w:val="clear"/>
        <w:spacing w:after="40"/>
        <w:ind w:left="360"/>
      </w:pPr>
      <w:r>
        <w:rPr>
          <w:rFonts w:ascii="Courier New" w:cs="Courier New" w:eastAsia="Courier New" w:hAnsi="Courier New"/>
          <w:sz w:val="18"/>
          <w:szCs w:val="18"/>
        </w:rPr>
        <w:t xml:space="preserve">    principal_amount       numeric(14,2) not null check (principal_amount &gt; 0),</w:t>
      </w:r>
    </w:p>
    <w:p>
      <w:pPr>
        <w:shd w:fill="F2F2F0" w:val="clear"/>
        <w:spacing w:after="40"/>
        <w:ind w:left="360"/>
      </w:pPr>
      <w:r>
        <w:rPr>
          <w:rFonts w:ascii="Courier New" w:cs="Courier New" w:eastAsia="Courier New" w:hAnsi="Courier New"/>
          <w:sz w:val="18"/>
          <w:szCs w:val="18"/>
        </w:rPr>
        <w:t xml:space="preserve">    status                 text not null default 'pending' check</w:t>
      </w:r>
    </w:p>
    <w:p>
      <w:pPr>
        <w:shd w:fill="F2F2F0" w:val="clear"/>
        <w:spacing w:after="40"/>
        <w:ind w:left="360"/>
      </w:pPr>
      <w:r>
        <w:rPr>
          <w:rFonts w:ascii="Courier New" w:cs="Courier New" w:eastAsia="Courier New" w:hAnsi="Courier New"/>
          <w:sz w:val="18"/>
          <w:szCs w:val="18"/>
        </w:rPr>
        <w:t xml:space="preserve">                           (status in ('pending','active','repaid','defaulted')),</w:t>
      </w:r>
    </w:p>
    <w:p>
      <w:pPr>
        <w:shd w:fill="F2F2F0" w:val="clear"/>
        <w:spacing w:after="40"/>
        <w:ind w:left="360"/>
      </w:pPr>
      <w:r>
        <w:rPr>
          <w:rFonts w:ascii="Courier New" w:cs="Courier New" w:eastAsia="Courier New" w:hAnsi="Courier New"/>
          <w:sz w:val="18"/>
          <w:szCs w:val="18"/>
        </w:rPr>
        <w:t xml:space="preserve">    check (borrower_customer_id is not null or borrower_supplier_id is not null)</w:t>
      </w:r>
    </w:p>
    <w:p>
      <w:pPr>
        <w:shd w:fill="F2F2F0" w:val="clear"/>
        <w:spacing w:after="40"/>
        <w:ind w:left="360"/>
      </w:pPr>
      <w:r>
        <w:rPr>
          <w:rFonts w:ascii="Courier New" w:cs="Courier New" w:eastAsia="Courier New" w:hAnsi="Courier New"/>
          <w:sz w:val="18"/>
          <w:szCs w:val="18"/>
        </w:rPr>
        <w:t xml:space="preserve">);</w:t>
      </w:r>
    </w:p>
    <w:p>
      <w:pPr>
        <w:spacing w:after="180"/>
      </w:pPr>
      <w:r>
        <w:t xml:space="preserve">A loan in this project can be borrowed by either an ordinary retail customer or by a supplier (which, per Phase 2's design, includes AgriCore's farmers), but the final line of this table definition is a table-wide CHECK constraint requiring that at least one of those two columns must actually be filled in — the database will physically refuse to save a loan that has no borrower recorded at all on either side. This single rule is what guarantees the loans table can never end up with orphaned, meaningless records.</w:t>
      </w:r>
    </w:p>
    <w:p>
      <w:pPr>
        <w:spacing w:after="180"/>
      </w:pPr>
      <w:r>
        <w:t xml:space="preserve">Victor also built the farms table, which includes a fix made after the original design was reviewed and found to have a gap:</w:t>
      </w:r>
    </w:p>
    <w:p>
      <w:pPr>
        <w:shd w:fill="F2F2F0" w:val="clear"/>
        <w:spacing w:after="40"/>
        <w:ind w:left="360"/>
      </w:pPr>
      <w:r>
        <w:rPr>
          <w:rFonts w:ascii="Courier New" w:cs="Courier New" w:eastAsia="Courier New" w:hAnsi="Courier New"/>
          <w:sz w:val="18"/>
          <w:szCs w:val="18"/>
        </w:rPr>
        <w:t xml:space="preserve">create table agr_farms (</w:t>
      </w:r>
    </w:p>
    <w:p>
      <w:pPr>
        <w:shd w:fill="F2F2F0" w:val="clear"/>
        <w:spacing w:after="40"/>
        <w:ind w:left="360"/>
      </w:pPr>
      <w:r>
        <w:rPr>
          <w:rFonts w:ascii="Courier New" w:cs="Courier New" w:eastAsia="Courier New" w:hAnsi="Courier New"/>
          <w:sz w:val="18"/>
          <w:szCs w:val="18"/>
        </w:rPr>
        <w:t xml:space="preserve">    farm_id         uuid primary key default gen_random_uuid(),</w:t>
      </w:r>
    </w:p>
    <w:p>
      <w:pPr>
        <w:shd w:fill="F2F2F0" w:val="clear"/>
        <w:spacing w:after="40"/>
        <w:ind w:left="360"/>
      </w:pPr>
      <w:r>
        <w:rPr>
          <w:rFonts w:ascii="Courier New" w:cs="Courier New" w:eastAsia="Courier New" w:hAnsi="Courier New"/>
          <w:sz w:val="18"/>
          <w:szCs w:val="18"/>
        </w:rPr>
        <w:t xml:space="preserve">    supplier_id     uuid not null references hub_suppliers(supplier_id),</w:t>
      </w:r>
    </w:p>
    <w:p>
      <w:pPr>
        <w:shd w:fill="F2F2F0" w:val="clear"/>
        <w:spacing w:after="40"/>
        <w:ind w:left="360"/>
      </w:pPr>
      <w:r>
        <w:rPr>
          <w:rFonts w:ascii="Courier New" w:cs="Courier New" w:eastAsia="Courier New" w:hAnsi="Courier New"/>
          <w:sz w:val="18"/>
          <w:szCs w:val="18"/>
        </w:rPr>
        <w:t xml:space="preserve">    location_id     uuid not null unique references hub_locations(location_id),</w:t>
      </w:r>
    </w:p>
    <w:p>
      <w:pPr>
        <w:shd w:fill="F2F2F0" w:val="clear"/>
        <w:spacing w:after="40"/>
        <w:ind w:left="360"/>
      </w:pPr>
      <w:r>
        <w:rPr>
          <w:rFonts w:ascii="Courier New" w:cs="Courier New" w:eastAsia="Courier New" w:hAnsi="Courier New"/>
          <w:sz w:val="18"/>
          <w:szCs w:val="18"/>
        </w:rPr>
        <w:t xml:space="preserve">    size_hectares   numeric(8,2) not null check (size_hectares &gt; 0),</w:t>
      </w:r>
    </w:p>
    <w:p>
      <w:pPr>
        <w:shd w:fill="F2F2F0" w:val="clear"/>
        <w:spacing w:after="40"/>
        <w:ind w:left="360"/>
      </w:pPr>
      <w:r>
        <w:rPr>
          <w:rFonts w:ascii="Courier New" w:cs="Courier New" w:eastAsia="Courier New" w:hAnsi="Courier New"/>
          <w:sz w:val="18"/>
          <w:szCs w:val="18"/>
        </w:rPr>
        <w:t xml:space="preserve">    primary_crop    text</w:t>
      </w:r>
    </w:p>
    <w:p>
      <w:pPr>
        <w:shd w:fill="F2F2F0" w:val="clear"/>
        <w:spacing w:after="40"/>
        <w:ind w:left="360"/>
      </w:pPr>
      <w:r>
        <w:rPr>
          <w:rFonts w:ascii="Courier New" w:cs="Courier New" w:eastAsia="Courier New" w:hAnsi="Courier New"/>
          <w:sz w:val="18"/>
          <w:szCs w:val="18"/>
        </w:rPr>
        <w:t xml:space="preserve">);</w:t>
      </w:r>
    </w:p>
    <w:p>
      <w:pPr>
        <w:spacing w:after="180"/>
      </w:pPr>
      <w:r>
        <w:t xml:space="preserve">The location_id column here requires not null and unique together, meaning every registered farm must have exactly one location, and no two farms can ever share the same location. This matches how the store table and warehouse table were already built, and was specifically tightened during the team's own schema review after it was noticed that farms had originally been allowed to exist with no location recorded at all — inconsistent with every other physical location in the rest of the schema. To be transparent about how this specific gap was found: it surfaced during a full team schema review rather than being caught by one individual working alone, which is exactly the kind of check a shared review process is supposed to catch.</w:t>
      </w:r>
    </w:p>
    <w:p>
      <w:pPr>
        <w:pStyle w:val="Heading3"/>
        <w:spacing w:after="100" w:before="200"/>
      </w:pPr>
      <w:r>
        <w:t xml:space="preserve">Ola Aulewon — Veridian Properties</w:t>
      </w:r>
    </w:p>
    <w:p>
      <w:pPr>
        <w:spacing w:after="180"/>
      </w:pPr>
      <w:r>
        <w:t xml:space="preserve">Ola physically built all seven Properties tables. The most technically involved piece of work in the whole Properties module was making the "no tenant may hold two active leases at once" rule from Phase 2 actually enforceable by the database, rather than just documented as a policy someone has to remember. The difficulty is that whether a lease counts as "currently active" depends on comparing its end date to today's actual date — and PostgreSQL, the database system this project uses, does not allow that kind of date comparison to be used directly inside certain kinds of rule definitions, because today's date is a value that changes every single day, and the specific kind of rule needed here requires a value that is guaranteed never to change once it's been checked.</w:t>
      </w:r>
    </w:p>
    <w:p>
      <w:pPr>
        <w:spacing w:after="180"/>
      </w:pPr>
      <w:r>
        <w:t xml:space="preserve">Ola's solution was to add an extra column, is_current, to the leases table, and use a trigger (explained in Part One) that automatically recalculates and updates that column's value every time a lease row is created or changed, rather than trying to calculate "is this active right now" freshly on every single query:</w:t>
      </w:r>
    </w:p>
    <w:p>
      <w:pPr>
        <w:shd w:fill="F2F2F0" w:val="clear"/>
        <w:spacing w:after="40"/>
        <w:ind w:left="360"/>
      </w:pPr>
      <w:r>
        <w:rPr>
          <w:rFonts w:ascii="Courier New" w:cs="Courier New" w:eastAsia="Courier New" w:hAnsi="Courier New"/>
          <w:sz w:val="18"/>
          <w:szCs w:val="18"/>
        </w:rPr>
        <w:t xml:space="preserve">create table prop_leases (</w:t>
      </w:r>
    </w:p>
    <w:p>
      <w:pPr>
        <w:shd w:fill="F2F2F0" w:val="clear"/>
        <w:spacing w:after="40"/>
        <w:ind w:left="360"/>
      </w:pPr>
      <w:r>
        <w:rPr>
          <w:rFonts w:ascii="Courier New" w:cs="Courier New" w:eastAsia="Courier New" w:hAnsi="Courier New"/>
          <w:sz w:val="18"/>
          <w:szCs w:val="18"/>
        </w:rPr>
        <w:t xml:space="preserve">    lease_id        uuid primary key default gen_random_uuid(),</w:t>
      </w:r>
    </w:p>
    <w:p>
      <w:pPr>
        <w:shd w:fill="F2F2F0" w:val="clear"/>
        <w:spacing w:after="40"/>
        <w:ind w:left="360"/>
      </w:pPr>
      <w:r>
        <w:rPr>
          <w:rFonts w:ascii="Courier New" w:cs="Courier New" w:eastAsia="Courier New" w:hAnsi="Courier New"/>
          <w:sz w:val="18"/>
          <w:szCs w:val="18"/>
        </w:rPr>
        <w:t xml:space="preserve">    property_id     uuid not null references prop_properties(property_id),</w:t>
      </w:r>
    </w:p>
    <w:p>
      <w:pPr>
        <w:shd w:fill="F2F2F0" w:val="clear"/>
        <w:spacing w:after="40"/>
        <w:ind w:left="360"/>
      </w:pPr>
      <w:r>
        <w:rPr>
          <w:rFonts w:ascii="Courier New" w:cs="Courier New" w:eastAsia="Courier New" w:hAnsi="Courier New"/>
          <w:sz w:val="18"/>
          <w:szCs w:val="18"/>
        </w:rPr>
        <w:t xml:space="preserve">    tenant_id       uuid not null references prop_tenants(tenant_id),</w:t>
      </w:r>
    </w:p>
    <w:p>
      <w:pPr>
        <w:shd w:fill="F2F2F0" w:val="clear"/>
        <w:spacing w:after="40"/>
        <w:ind w:left="360"/>
      </w:pPr>
      <w:r>
        <w:rPr>
          <w:rFonts w:ascii="Courier New" w:cs="Courier New" w:eastAsia="Courier New" w:hAnsi="Courier New"/>
          <w:sz w:val="18"/>
          <w:szCs w:val="18"/>
        </w:rPr>
        <w:t xml:space="preserve">    start_date      date not null,</w:t>
      </w:r>
    </w:p>
    <w:p>
      <w:pPr>
        <w:shd w:fill="F2F2F0" w:val="clear"/>
        <w:spacing w:after="40"/>
        <w:ind w:left="360"/>
      </w:pPr>
      <w:r>
        <w:rPr>
          <w:rFonts w:ascii="Courier New" w:cs="Courier New" w:eastAsia="Courier New" w:hAnsi="Courier New"/>
          <w:sz w:val="18"/>
          <w:szCs w:val="18"/>
        </w:rPr>
        <w:t xml:space="preserve">    end_date        date not null,</w:t>
      </w:r>
    </w:p>
    <w:p>
      <w:pPr>
        <w:shd w:fill="F2F2F0" w:val="clear"/>
        <w:spacing w:after="40"/>
        <w:ind w:left="360"/>
      </w:pPr>
      <w:r>
        <w:rPr>
          <w:rFonts w:ascii="Courier New" w:cs="Courier New" w:eastAsia="Courier New" w:hAnsi="Courier New"/>
          <w:sz w:val="18"/>
          <w:szCs w:val="18"/>
        </w:rPr>
        <w:t xml:space="preserve">    monthly_rent    numeric(12,2) not null check (monthly_rent &gt;= 0)</w:t>
      </w:r>
    </w:p>
    <w:p>
      <w:pPr>
        <w:shd w:fill="F2F2F0" w:val="clear"/>
        <w:spacing w:after="40"/>
        <w:ind w:left="360"/>
      </w:pPr>
      <w:r>
        <w:rPr>
          <w:rFonts w:ascii="Courier New" w:cs="Courier New" w:eastAsia="Courier New" w:hAnsi="Courier New"/>
          <w:sz w:val="18"/>
          <w:szCs w:val="18"/>
        </w:rPr>
        <w:t xml:space="preserve">    -- is_current column maintained by trigger, not computed live</w:t>
      </w:r>
    </w:p>
    <w:p>
      <w:pPr>
        <w:shd w:fill="F2F2F0" w:val="clear"/>
        <w:spacing w:after="40"/>
        <w:ind w:left="360"/>
      </w:pPr>
      <w:r>
        <w:rPr>
          <w:rFonts w:ascii="Courier New" w:cs="Courier New" w:eastAsia="Courier New" w:hAnsi="Courier New"/>
          <w:sz w:val="18"/>
          <w:szCs w:val="18"/>
        </w:rPr>
        <w:t xml:space="preserve">);</w:t>
      </w:r>
    </w:p>
    <w:p>
      <w:pPr>
        <w:shd w:fill="F2F2F0" w:val="clear"/>
        <w:spacing w:after="40"/>
        <w:ind w:left="360"/>
      </w:pPr>
      <w:r>
        <w:rPr>
          <w:rFonts w:ascii="Courier New" w:cs="Courier New" w:eastAsia="Courier New" w:hAnsi="Courier New"/>
          <w:sz w:val="18"/>
          <w:szCs w:val="18"/>
        </w:rPr>
        <w:t xml:space="preserve"/>
      </w:r>
    </w:p>
    <w:p>
      <w:pPr>
        <w:shd w:fill="F2F2F0" w:val="clear"/>
        <w:spacing w:after="40"/>
        <w:ind w:left="360"/>
      </w:pPr>
      <w:r>
        <w:rPr>
          <w:rFonts w:ascii="Courier New" w:cs="Courier New" w:eastAsia="Courier New" w:hAnsi="Courier New"/>
          <w:sz w:val="18"/>
          <w:szCs w:val="18"/>
        </w:rPr>
        <w:t xml:space="preserve">create unique index uidx_one_active_lease_per_tenant</w:t>
      </w:r>
    </w:p>
    <w:p>
      <w:pPr>
        <w:shd w:fill="F2F2F0" w:val="clear"/>
        <w:spacing w:after="40"/>
        <w:ind w:left="360"/>
      </w:pPr>
      <w:r>
        <w:rPr>
          <w:rFonts w:ascii="Courier New" w:cs="Courier New" w:eastAsia="Courier New" w:hAnsi="Courier New"/>
          <w:sz w:val="18"/>
          <w:szCs w:val="18"/>
        </w:rPr>
        <w:t xml:space="preserve">    on prop_leases(tenant_id)</w:t>
      </w:r>
    </w:p>
    <w:p>
      <w:pPr>
        <w:shd w:fill="F2F2F0" w:val="clear"/>
        <w:spacing w:after="40"/>
        <w:ind w:left="360"/>
      </w:pPr>
      <w:r>
        <w:rPr>
          <w:rFonts w:ascii="Courier New" w:cs="Courier New" w:eastAsia="Courier New" w:hAnsi="Courier New"/>
          <w:sz w:val="18"/>
          <w:szCs w:val="18"/>
        </w:rPr>
        <w:t xml:space="preserve">    where (is_current);</w:t>
      </w:r>
    </w:p>
    <w:p>
      <w:pPr>
        <w:spacing w:after="180"/>
      </w:pPr>
      <w:r>
        <w:t xml:space="preserve">The final two lines create a partial unique index (explained in Part One), which is the actual enforcement mechanism: it tells the database that among all rows where is_current is true, no two rows may share the same tenant_id. In plain terms, this means the database will now physically refuse to let a tenant be given a second currently-active lease — not because someone remembered to check, but because the database itself makes it structurally impossible to save that second row. This is the specific, concrete fix behind one of the project's four core scenarios: a dispatcher discovering, only when a truck physically arrives, that a warehouse bay has been double-booked because two conflicting lease records existed at once.</w:t>
      </w:r>
    </w:p>
    <w:p>
      <w:pPr>
        <w:pStyle w:val="Heading3"/>
        <w:spacing w:after="100" w:before="200"/>
      </w:pPr>
      <w:r>
        <w:t xml:space="preserve">Kamsy Krystal — Verifying Everyone Else's Work</w:t>
      </w:r>
    </w:p>
    <w:p>
      <w:pPr>
        <w:spacing w:after="180"/>
      </w:pPr>
      <w:r>
        <w:t xml:space="preserve">Kamsy's role in Phase 3 has deliberately not been building tables, but checking that everyone else's tables actually work correctly once combined together on the shared project. After Joshua merged all four members' individual table contributions into one single, shared schema and switched on Row Level Security, the team loaded a small trial batch of only ten sample rows into every one of the forty tables, specifically so mistakes could be caught and fixed while the amount of data involved was still small and easy to reason about, rather than discovering a mistake only after millions of real-scale rows had already been loaded. Kamsy ran the actual checks confirming this trial worked correctly:</w:t>
      </w:r>
    </w:p>
    <w:p>
      <w:pPr>
        <w:shd w:fill="F2F2F0" w:val="clear"/>
        <w:spacing w:after="40"/>
        <w:ind w:left="360"/>
      </w:pPr>
      <w:r>
        <w:rPr>
          <w:rFonts w:ascii="Courier New" w:cs="Courier New" w:eastAsia="Courier New" w:hAnsi="Courier New"/>
          <w:sz w:val="18"/>
          <w:szCs w:val="18"/>
        </w:rPr>
        <w:t xml:space="preserve">select relname, n_live_tup from pg_stat_user_tables</w:t>
      </w:r>
    </w:p>
    <w:p>
      <w:pPr>
        <w:shd w:fill="F2F2F0" w:val="clear"/>
        <w:spacing w:after="40"/>
        <w:ind w:left="360"/>
      </w:pPr>
      <w:r>
        <w:rPr>
          <w:rFonts w:ascii="Courier New" w:cs="Courier New" w:eastAsia="Courier New" w:hAnsi="Courier New"/>
          <w:sz w:val="18"/>
          <w:szCs w:val="18"/>
        </w:rPr>
        <w:t xml:space="preserve">where relname != 'app_user_roles' order by relname;</w:t>
      </w:r>
    </w:p>
    <w:p>
      <w:pPr>
        <w:shd w:fill="F2F2F0" w:val="clear"/>
        <w:spacing w:after="40"/>
        <w:ind w:left="360"/>
      </w:pPr>
      <w:r>
        <w:rPr>
          <w:rFonts w:ascii="Courier New" w:cs="Courier New" w:eastAsia="Courier New" w:hAnsi="Courier New"/>
          <w:sz w:val="18"/>
          <w:szCs w:val="18"/>
        </w:rPr>
        <w:t xml:space="preserve">-- confirmed: all 40 tables show exactly 10 rows, zero unexpected gaps</w:t>
      </w:r>
    </w:p>
    <w:p>
      <w:pPr>
        <w:shd w:fill="F2F2F0" w:val="clear"/>
        <w:spacing w:after="40"/>
        <w:ind w:left="360"/>
      </w:pPr>
      <w:r>
        <w:rPr>
          <w:rFonts w:ascii="Courier New" w:cs="Courier New" w:eastAsia="Courier New" w:hAnsi="Courier New"/>
          <w:sz w:val="18"/>
          <w:szCs w:val="18"/>
        </w:rPr>
        <w:t xml:space="preserve"/>
      </w:r>
    </w:p>
    <w:p>
      <w:pPr>
        <w:shd w:fill="F2F2F0" w:val="clear"/>
        <w:spacing w:after="40"/>
        <w:ind w:left="360"/>
      </w:pPr>
      <w:r>
        <w:rPr>
          <w:rFonts w:ascii="Courier New" w:cs="Courier New" w:eastAsia="Courier New" w:hAnsi="Courier New"/>
          <w:sz w:val="18"/>
          <w:szCs w:val="18"/>
        </w:rPr>
        <w:t xml:space="preserve">select count(*) from pg_policies where schemaname = 'public';</w:t>
      </w:r>
    </w:p>
    <w:p>
      <w:pPr>
        <w:shd w:fill="F2F2F0" w:val="clear"/>
        <w:spacing w:after="40"/>
        <w:ind w:left="360"/>
      </w:pPr>
      <w:r>
        <w:rPr>
          <w:rFonts w:ascii="Courier New" w:cs="Courier New" w:eastAsia="Courier New" w:hAnsi="Courier New"/>
          <w:sz w:val="18"/>
          <w:szCs w:val="18"/>
        </w:rPr>
        <w:t xml:space="preserve">-- confirmed: 44 separate access-control rules exist, matching the</w:t>
      </w:r>
    </w:p>
    <w:p>
      <w:pPr>
        <w:shd w:fill="F2F2F0" w:val="clear"/>
        <w:spacing w:after="40"/>
        <w:ind w:left="360"/>
      </w:pPr>
      <w:r>
        <w:rPr>
          <w:rFonts w:ascii="Courier New" w:cs="Courier New" w:eastAsia="Courier New" w:hAnsi="Courier New"/>
          <w:sz w:val="18"/>
          <w:szCs w:val="18"/>
        </w:rPr>
        <w:t xml:space="preserve">-- design specification from Phase 2</w:t>
      </w:r>
    </w:p>
    <w:p>
      <w:pPr>
        <w:spacing w:after="180"/>
      </w:pPr>
      <w:r>
        <w:t xml:space="preserve">The first query checks every table for its actual row count, confirming that all forty tables received exactly the expected ten sample rows with no table accidentally left empty or duplicated. The second query counts how many separate Row Level Security rules exist across the whole project, confirming the number matches what the team's design intended. This verification pass is specifically what gave the team the confidence to move forward into loading the full, real-scale dataset — the schema had already been proven correct at a small, manageable scale first.</w:t>
      </w:r>
    </w:p>
    <w:p>
      <w:pPr>
        <w:pStyle w:val="Heading3"/>
        <w:spacing w:after="100" w:before="200"/>
      </w:pPr>
      <w:r>
        <w:t xml:space="preserve">Kachi — Preparing for the Next Steps</w:t>
      </w:r>
    </w:p>
    <w:p>
      <w:pPr>
        <w:spacing w:after="180"/>
      </w:pPr>
      <w:r>
        <w:t xml:space="preserve">Kachi's Phase 3 contribution, like in earlier phases, has been research and requirements work rather than writing table code directly. Kachi's first task was pinning down the exact, specific data volumes the brief requires once the database is fully populated — for example, the brief specifies that the finished database should contain somewhere between forty thousand and sixty thousand customer records, and between five hundred thousand and one million point-of-sale transaction records, among similar targets for every other table group. The team is using these exact figures as the acceptance check for the upcoming full data load — confirming afterward that every table's row count actually falls inside the range the brief specifies, not just that data exists.</w:t>
      </w:r>
    </w:p>
    <w:p>
      <w:pPr>
        <w:spacing w:after="180"/>
      </w:pPr>
      <w:r>
        <w:t xml:space="preserve">Kachi is also currently researching how to set up Google Cloud Platform and BigQuery, the specific cloud analytics service this project is required to move curated data into, as explained in Part One's description of ELT. This is genuinely new territory for the entire team — nobody has previously created a Google Cloud account for a technical project, generated the kind of secure credential file needed to let a computer program connect automatically, or configured the specific permissions that credential needs. Kachi is documenting this setup process step by step while learning it, specifically so that once it is done, other team members can follow the same documented steps later if they ever need to help maintain that part of the system.</w:t>
      </w:r>
    </w:p>
    <w:p>
      <w:r>
        <w:br w:type="page"/>
      </w:r>
    </w:p>
    <w:p>
      <w:pPr>
        <w:pStyle w:val="Heading1"/>
        <w:spacing w:after="180" w:before="360"/>
      </w:pPr>
      <w:r>
        <w:t xml:space="preserve">Part Three — Where the Project Stands Right Now</w:t>
      </w:r>
    </w:p>
    <w:p>
      <w:pPr>
        <w:spacing w:after="180"/>
      </w:pPr>
      <w:r>
        <w:t xml:space="preserve">The table below summarises, plainly, exactly what has been finished and what has not, as of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2C2C2A" w:val="clear"/>
            <w:vAlign w:val="center"/>
          </w:tcPr>
          <w:p>
            <w:r>
              <w:rPr>
                <w:b/>
                <w:bCs/>
                <w:color w:val="FFFFFF"/>
                <w:sz w:val="20"/>
                <w:szCs w:val="20"/>
              </w:rPr>
              <w:t xml:space="preserve">Item</w:t>
            </w:r>
          </w:p>
        </w:tc>
        <w:tc>
          <w:tcPr>
            <w:tcW w:type="pct" w:w="22%"/>
            <w:shd w:fill="2C2C2A" w:val="clear"/>
            <w:vAlign w:val="center"/>
          </w:tcPr>
          <w:p>
            <w:r>
              <w:rPr>
                <w:b/>
                <w:bCs/>
                <w:color w:val="FFFFFF"/>
                <w:sz w:val="20"/>
                <w:szCs w:val="20"/>
              </w:rPr>
              <w:t xml:space="preserve">Status</w:t>
            </w:r>
          </w:p>
        </w:tc>
        <w:tc>
          <w:tcPr>
            <w:tcW w:type="pct" w:w="48%"/>
            <w:shd w:fill="2C2C2A" w:val="clear"/>
            <w:vAlign w:val="center"/>
          </w:tcPr>
          <w:p>
            <w:r>
              <w:rPr>
                <w:b/>
                <w:bCs/>
                <w:color w:val="FFFFFF"/>
                <w:sz w:val="20"/>
                <w:szCs w:val="20"/>
              </w:rPr>
              <w:t xml:space="preserve">Plain-language explanation</w:t>
            </w:r>
          </w:p>
        </w:tc>
      </w:tr>
      <w:tr>
        <w:tc>
          <w:tcPr>
            <w:tcW w:type="pct" w:w="30%"/>
            <w:vAlign w:val="center"/>
          </w:tcPr>
          <w:p>
            <w:r>
              <w:rPr>
                <w:b w:val="false"/>
                <w:bCs w:val="false"/>
                <w:sz w:val="20"/>
                <w:szCs w:val="20"/>
              </w:rPr>
              <w:t xml:space="preserve">All 40 tables built on the shared Supabase project</w:t>
            </w:r>
          </w:p>
        </w:tc>
        <w:tc>
          <w:tcPr>
            <w:tcW w:type="pct" w:w="22%"/>
            <w:vAlign w:val="center"/>
          </w:tcPr>
          <w:p>
            <w:r>
              <w:rPr>
                <w:b w:val="false"/>
                <w:bCs w:val="false"/>
                <w:sz w:val="20"/>
                <w:szCs w:val="20"/>
              </w:rPr>
              <w:t xml:space="preserve">Complete</w:t>
            </w:r>
          </w:p>
        </w:tc>
        <w:tc>
          <w:tcPr>
            <w:tcW w:type="pct" w:w="48%"/>
            <w:vAlign w:val="center"/>
          </w:tcPr>
          <w:p>
            <w:r>
              <w:rPr>
                <w:b w:val="false"/>
                <w:bCs w:val="false"/>
                <w:sz w:val="20"/>
                <w:szCs w:val="20"/>
              </w:rPr>
              <w:t xml:space="preserve">Every table from the Phase 2 design now exists as real, working database code that the whole team can connect to and query.</w:t>
            </w:r>
          </w:p>
        </w:tc>
      </w:tr>
      <w:tr>
        <w:tc>
          <w:tcPr>
            <w:tcW w:type="pct" w:w="30%"/>
            <w:vAlign w:val="center"/>
          </w:tcPr>
          <w:p>
            <w:r>
              <w:rPr>
                <w:b w:val="false"/>
                <w:bCs w:val="false"/>
                <w:sz w:val="20"/>
                <w:szCs w:val="20"/>
              </w:rPr>
              <w:t xml:space="preserve">Row Level Security (44 separate access rules)</w:t>
            </w:r>
          </w:p>
        </w:tc>
        <w:tc>
          <w:tcPr>
            <w:tcW w:type="pct" w:w="22%"/>
            <w:vAlign w:val="center"/>
          </w:tcPr>
          <w:p>
            <w:r>
              <w:rPr>
                <w:b w:val="false"/>
                <w:bCs w:val="false"/>
                <w:sz w:val="20"/>
                <w:szCs w:val="20"/>
              </w:rPr>
              <w:t xml:space="preserve">Complete</w:t>
            </w:r>
          </w:p>
        </w:tc>
        <w:tc>
          <w:tcPr>
            <w:tcW w:type="pct" w:w="48%"/>
            <w:vAlign w:val="center"/>
          </w:tcPr>
          <w:p>
            <w:r>
              <w:rPr>
                <w:b w:val="false"/>
                <w:bCs w:val="false"/>
                <w:sz w:val="20"/>
                <w:szCs w:val="20"/>
              </w:rPr>
              <w:t xml:space="preserve">Every table has the correct access restrictions in place, verified directly rather than assumed.</w:t>
            </w:r>
          </w:p>
        </w:tc>
      </w:tr>
      <w:tr>
        <w:tc>
          <w:tcPr>
            <w:tcW w:type="pct" w:w="30%"/>
            <w:vAlign w:val="center"/>
          </w:tcPr>
          <w:p>
            <w:r>
              <w:rPr>
                <w:b w:val="false"/>
                <w:bCs w:val="false"/>
                <w:sz w:val="20"/>
                <w:szCs w:val="20"/>
              </w:rPr>
              <w:t xml:space="preserve">Small ten-row trial data load</w:t>
            </w:r>
          </w:p>
        </w:tc>
        <w:tc>
          <w:tcPr>
            <w:tcW w:type="pct" w:w="22%"/>
            <w:vAlign w:val="center"/>
          </w:tcPr>
          <w:p>
            <w:r>
              <w:rPr>
                <w:b w:val="false"/>
                <w:bCs w:val="false"/>
                <w:sz w:val="20"/>
                <w:szCs w:val="20"/>
              </w:rPr>
              <w:t xml:space="preserve">Complete</w:t>
            </w:r>
          </w:p>
        </w:tc>
        <w:tc>
          <w:tcPr>
            <w:tcW w:type="pct" w:w="48%"/>
            <w:vAlign w:val="center"/>
          </w:tcPr>
          <w:p>
            <w:r>
              <w:rPr>
                <w:b w:val="false"/>
                <w:bCs w:val="false"/>
                <w:sz w:val="20"/>
                <w:szCs w:val="20"/>
              </w:rPr>
              <w:t xml:space="preserve">Used to prove the whole schema works correctly before committing to a much larger, harder-to-fix-if-wrong data load.</w:t>
            </w:r>
          </w:p>
        </w:tc>
      </w:tr>
      <w:tr>
        <w:tc>
          <w:tcPr>
            <w:tcW w:type="pct" w:w="30%"/>
            <w:vAlign w:val="center"/>
          </w:tcPr>
          <w:p>
            <w:r>
              <w:rPr>
                <w:b w:val="false"/>
                <w:bCs w:val="false"/>
                <w:sz w:val="20"/>
                <w:szCs w:val="20"/>
              </w:rPr>
              <w:t xml:space="preserve">Full-scale data load (targeting roughly 2.4 million total rows across all tables)</w:t>
            </w:r>
          </w:p>
        </w:tc>
        <w:tc>
          <w:tcPr>
            <w:tcW w:type="pct" w:w="22%"/>
            <w:vAlign w:val="center"/>
          </w:tcPr>
          <w:p>
            <w:r>
              <w:rPr>
                <w:b w:val="false"/>
                <w:bCs w:val="false"/>
                <w:sz w:val="20"/>
                <w:szCs w:val="20"/>
              </w:rPr>
              <w:t xml:space="preserve">About to begin</w:t>
            </w:r>
          </w:p>
        </w:tc>
        <w:tc>
          <w:tcPr>
            <w:tcW w:type="pct" w:w="48%"/>
            <w:vAlign w:val="center"/>
          </w:tcPr>
          <w:p>
            <w:r>
              <w:rPr>
                <w:b w:val="false"/>
                <w:bCs w:val="false"/>
                <w:sz w:val="20"/>
                <w:szCs w:val="20"/>
              </w:rPr>
              <w:t xml:space="preserve">The next concrete step. Replaces the small ten-row trial with data at the actual scale the brief requires.</w:t>
            </w:r>
          </w:p>
        </w:tc>
      </w:tr>
      <w:tr>
        <w:tc>
          <w:tcPr>
            <w:tcW w:type="pct" w:w="30%"/>
            <w:vAlign w:val="center"/>
          </w:tcPr>
          <w:p>
            <w:r>
              <w:rPr>
                <w:b w:val="false"/>
                <w:bCs w:val="false"/>
                <w:sz w:val="20"/>
                <w:szCs w:val="20"/>
              </w:rPr>
              <w:t xml:space="preserve">Setting up Google Cloud and BigQuery for analytics</w:t>
            </w:r>
          </w:p>
        </w:tc>
        <w:tc>
          <w:tcPr>
            <w:tcW w:type="pct" w:w="22%"/>
            <w:vAlign w:val="center"/>
          </w:tcPr>
          <w:p>
            <w:r>
              <w:rPr>
                <w:b w:val="false"/>
                <w:bCs w:val="false"/>
                <w:sz w:val="20"/>
                <w:szCs w:val="20"/>
              </w:rPr>
              <w:t xml:space="preserve">Not started — actively being researched by Kachi</w:t>
            </w:r>
          </w:p>
        </w:tc>
        <w:tc>
          <w:tcPr>
            <w:tcW w:type="pct" w:w="48%"/>
            <w:vAlign w:val="center"/>
          </w:tcPr>
          <w:p>
            <w:r>
              <w:rPr>
                <w:b w:val="false"/>
                <w:bCs w:val="false"/>
                <w:sz w:val="20"/>
                <w:szCs w:val="20"/>
              </w:rPr>
              <w:t xml:space="preserve">New territory for the whole team; needed before the next step below can happen.</w:t>
            </w:r>
          </w:p>
        </w:tc>
      </w:tr>
      <w:tr>
        <w:tc>
          <w:tcPr>
            <w:tcW w:type="pct" w:w="30%"/>
            <w:vAlign w:val="center"/>
          </w:tcPr>
          <w:p>
            <w:r>
              <w:rPr>
                <w:b w:val="false"/>
                <w:bCs w:val="false"/>
                <w:sz w:val="20"/>
                <w:szCs w:val="20"/>
              </w:rPr>
              <w:t xml:space="preserve">Building the scheduled process that moves data into BigQuery</w:t>
            </w:r>
          </w:p>
        </w:tc>
        <w:tc>
          <w:tcPr>
            <w:tcW w:type="pct" w:w="22%"/>
            <w:vAlign w:val="center"/>
          </w:tcPr>
          <w:p>
            <w:r>
              <w:rPr>
                <w:b w:val="false"/>
                <w:bCs w:val="false"/>
                <w:sz w:val="20"/>
                <w:szCs w:val="20"/>
              </w:rPr>
              <w:t xml:space="preserve">Not started</w:t>
            </w:r>
          </w:p>
        </w:tc>
        <w:tc>
          <w:tcPr>
            <w:tcW w:type="pct" w:w="48%"/>
            <w:vAlign w:val="center"/>
          </w:tcPr>
          <w:p>
            <w:r>
              <w:rPr>
                <w:b w:val="false"/>
                <w:bCs w:val="false"/>
                <w:sz w:val="20"/>
                <w:szCs w:val="20"/>
              </w:rPr>
              <w:t xml:space="preserve">Depends on the Google Cloud setup above being finished first.</w:t>
            </w:r>
          </w:p>
        </w:tc>
      </w:tr>
      <w:tr>
        <w:tc>
          <w:tcPr>
            <w:tcW w:type="pct" w:w="30%"/>
            <w:vAlign w:val="center"/>
          </w:tcPr>
          <w:p>
            <w:r>
              <w:rPr>
                <w:b w:val="false"/>
                <w:bCs w:val="false"/>
                <w:sz w:val="20"/>
                <w:szCs w:val="20"/>
              </w:rPr>
              <w:t xml:space="preserve">Building the actual dashboards</w:t>
            </w:r>
          </w:p>
        </w:tc>
        <w:tc>
          <w:tcPr>
            <w:tcW w:type="pct" w:w="22%"/>
            <w:vAlign w:val="center"/>
          </w:tcPr>
          <w:p>
            <w:r>
              <w:rPr>
                <w:b w:val="false"/>
                <w:bCs w:val="false"/>
                <w:sz w:val="20"/>
                <w:szCs w:val="20"/>
              </w:rPr>
              <w:t xml:space="preserve">Not started</w:t>
            </w:r>
          </w:p>
        </w:tc>
        <w:tc>
          <w:tcPr>
            <w:tcW w:type="pct" w:w="48%"/>
            <w:vAlign w:val="center"/>
          </w:tcPr>
          <w:p>
            <w:r>
              <w:rPr>
                <w:b w:val="false"/>
                <w:bCs w:val="false"/>
                <w:sz w:val="20"/>
                <w:szCs w:val="20"/>
              </w:rPr>
              <w:t xml:space="preserve">Depends on real-scale data existing to build meaningful dashboards against.</w:t>
            </w:r>
          </w:p>
        </w:tc>
      </w:tr>
      <w:tr>
        <w:tc>
          <w:tcPr>
            <w:tcW w:type="pct" w:w="30%"/>
            <w:vAlign w:val="center"/>
          </w:tcPr>
          <w:p>
            <w:r>
              <w:rPr>
                <w:b w:val="false"/>
                <w:bCs w:val="false"/>
                <w:sz w:val="20"/>
                <w:szCs w:val="20"/>
              </w:rPr>
              <w:t xml:space="preserve">Final written report and live presentation</w:t>
            </w:r>
          </w:p>
        </w:tc>
        <w:tc>
          <w:tcPr>
            <w:tcW w:type="pct" w:w="22%"/>
            <w:vAlign w:val="center"/>
          </w:tcPr>
          <w:p>
            <w:r>
              <w:rPr>
                <w:b w:val="false"/>
                <w:bCs w:val="false"/>
                <w:sz w:val="20"/>
                <w:szCs w:val="20"/>
              </w:rPr>
              <w:t xml:space="preserve">Not started</w:t>
            </w:r>
          </w:p>
        </w:tc>
        <w:tc>
          <w:tcPr>
            <w:tcW w:type="pct" w:w="48%"/>
            <w:vAlign w:val="center"/>
          </w:tcPr>
          <w:p>
            <w:r>
              <w:rPr>
                <w:b w:val="false"/>
                <w:bCs w:val="false"/>
                <w:sz w:val="20"/>
                <w:szCs w:val="20"/>
              </w:rPr>
              <w:t xml:space="preserve">The last phase of the project, once everything above is finished.</w:t>
            </w:r>
          </w:p>
        </w:tc>
      </w:tr>
    </w:tbl>
    <w:p>
      <w:pPr>
        <w:spacing w:after="180"/>
      </w:pPr>
      <w:r>
        <w:t xml:space="preserve">In one sentence: the database itself is fully built, secured, and proven correct at small scale — what remains is loading it with data at real scale, and then building the analytics layer on top of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2026-08-10T20:09:54.957Z</dcterms:created>
  <dcterms:modified xsi:type="dcterms:W3CDTF">2026-08-10T20:09:54.971Z</dcterms:modified>
</cp:coreProperties>
</file>

<file path=docProps/custom.xml><?xml version="1.0" encoding="utf-8"?>
<Properties xmlns="http://schemas.openxmlformats.org/officeDocument/2006/custom-properties" xmlns:vt="http://schemas.openxmlformats.org/officeDocument/2006/docPropsVTypes"/>
</file>