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5E73F" w14:textId="4D9E88D0" w:rsidR="00D107DF" w:rsidRPr="00A8189F" w:rsidRDefault="00EC02B0" w:rsidP="00A8189F">
      <w:pPr>
        <w:spacing w:after="0" w:line="360" w:lineRule="auto"/>
        <w:rPr>
          <w:rFonts w:ascii="Times New Roman" w:hAnsi="Times New Roman" w:cs="Times New Roman"/>
          <w:sz w:val="24"/>
          <w:szCs w:val="24"/>
        </w:rPr>
      </w:pPr>
      <w:r>
        <w:rPr>
          <w:rFonts w:ascii="Times New Roman" w:hAnsi="Times New Roman" w:cs="Times New Roman"/>
          <w:b/>
          <w:sz w:val="24"/>
          <w:szCs w:val="24"/>
        </w:rPr>
        <w:t>Joshua Goetz</w:t>
      </w:r>
    </w:p>
    <w:p w14:paraId="07E53880" w14:textId="20816BF1" w:rsidR="00D107DF" w:rsidRPr="00A8189F" w:rsidRDefault="00D107DF" w:rsidP="00A8189F">
      <w:pPr>
        <w:spacing w:after="0" w:line="360" w:lineRule="auto"/>
        <w:rPr>
          <w:rFonts w:ascii="Times New Roman" w:hAnsi="Times New Roman" w:cs="Times New Roman"/>
          <w:sz w:val="24"/>
          <w:szCs w:val="24"/>
        </w:rPr>
      </w:pPr>
      <w:r w:rsidRPr="00A8189F">
        <w:rPr>
          <w:rFonts w:ascii="Times New Roman" w:hAnsi="Times New Roman" w:cs="Times New Roman"/>
          <w:b/>
          <w:sz w:val="24"/>
          <w:szCs w:val="24"/>
        </w:rPr>
        <w:t>Course</w:t>
      </w:r>
      <w:r w:rsidRPr="00A8189F">
        <w:rPr>
          <w:rFonts w:ascii="Times New Roman" w:hAnsi="Times New Roman" w:cs="Times New Roman"/>
          <w:sz w:val="24"/>
          <w:szCs w:val="24"/>
        </w:rPr>
        <w:t xml:space="preserve"> (DSC 50</w:t>
      </w:r>
      <w:r w:rsidR="001823DE">
        <w:rPr>
          <w:rFonts w:ascii="Times New Roman" w:hAnsi="Times New Roman" w:cs="Times New Roman"/>
          <w:sz w:val="24"/>
          <w:szCs w:val="24"/>
        </w:rPr>
        <w:t>3</w:t>
      </w:r>
      <w:r w:rsidR="005A1494">
        <w:rPr>
          <w:rFonts w:ascii="Times New Roman" w:hAnsi="Times New Roman" w:cs="Times New Roman"/>
          <w:sz w:val="24"/>
          <w:szCs w:val="24"/>
        </w:rPr>
        <w:t xml:space="preserve">: </w:t>
      </w:r>
      <w:r w:rsidR="00196E4F">
        <w:rPr>
          <w:rFonts w:ascii="Times New Roman" w:hAnsi="Times New Roman" w:cs="Times New Roman"/>
          <w:sz w:val="24"/>
          <w:szCs w:val="24"/>
        </w:rPr>
        <w:t>Statistics Data Science</w:t>
      </w:r>
      <w:r w:rsidRPr="00A8189F">
        <w:rPr>
          <w:rFonts w:ascii="Times New Roman" w:hAnsi="Times New Roman" w:cs="Times New Roman"/>
          <w:sz w:val="24"/>
          <w:szCs w:val="24"/>
        </w:rPr>
        <w:t>)</w:t>
      </w:r>
    </w:p>
    <w:p w14:paraId="7FB54D74" w14:textId="75F0734A" w:rsidR="00D107DF" w:rsidRDefault="008C7B2A" w:rsidP="00A8189F">
      <w:pPr>
        <w:spacing w:after="0" w:line="360" w:lineRule="auto"/>
        <w:rPr>
          <w:rFonts w:ascii="Times New Roman" w:hAnsi="Times New Roman" w:cs="Times New Roman"/>
          <w:b/>
          <w:sz w:val="24"/>
          <w:szCs w:val="24"/>
        </w:rPr>
      </w:pPr>
      <w:r>
        <w:rPr>
          <w:rFonts w:ascii="Times New Roman" w:hAnsi="Times New Roman" w:cs="Times New Roman"/>
          <w:b/>
          <w:sz w:val="24"/>
          <w:szCs w:val="24"/>
        </w:rPr>
        <w:t>Cost</w:t>
      </w:r>
      <w:r w:rsidR="00837155">
        <w:rPr>
          <w:rFonts w:ascii="Times New Roman" w:hAnsi="Times New Roman" w:cs="Times New Roman"/>
          <w:b/>
          <w:sz w:val="24"/>
          <w:szCs w:val="24"/>
        </w:rPr>
        <w:t>-Benefit Analysis of Mask-Wearing</w:t>
      </w:r>
      <w:r w:rsidR="0023697E">
        <w:rPr>
          <w:rFonts w:ascii="Times New Roman" w:hAnsi="Times New Roman" w:cs="Times New Roman"/>
          <w:b/>
          <w:sz w:val="24"/>
          <w:szCs w:val="24"/>
        </w:rPr>
        <w:t xml:space="preserve"> </w:t>
      </w:r>
      <w:r w:rsidR="007C771A">
        <w:rPr>
          <w:rFonts w:ascii="Times New Roman" w:hAnsi="Times New Roman" w:cs="Times New Roman"/>
          <w:b/>
          <w:sz w:val="24"/>
          <w:szCs w:val="24"/>
        </w:rPr>
        <w:t xml:space="preserve">Policy </w:t>
      </w:r>
      <w:r w:rsidR="00AD0E10">
        <w:rPr>
          <w:rFonts w:ascii="Times New Roman" w:hAnsi="Times New Roman" w:cs="Times New Roman"/>
          <w:b/>
          <w:sz w:val="24"/>
          <w:szCs w:val="24"/>
        </w:rPr>
        <w:t>Stringency</w:t>
      </w:r>
    </w:p>
    <w:p w14:paraId="4E278767" w14:textId="77777777" w:rsidR="00FD0842" w:rsidRDefault="00FD0842" w:rsidP="00A8189F">
      <w:pPr>
        <w:spacing w:after="0" w:line="360" w:lineRule="auto"/>
        <w:rPr>
          <w:rFonts w:ascii="Times New Roman" w:hAnsi="Times New Roman" w:cs="Times New Roman"/>
          <w:b/>
          <w:sz w:val="24"/>
          <w:szCs w:val="24"/>
        </w:rPr>
      </w:pPr>
    </w:p>
    <w:p w14:paraId="7844D0D7" w14:textId="71A2A054" w:rsidR="00250991" w:rsidRDefault="00250991" w:rsidP="00A8189F">
      <w:pPr>
        <w:spacing w:after="0" w:line="360" w:lineRule="auto"/>
        <w:rPr>
          <w:rFonts w:ascii="Times New Roman" w:hAnsi="Times New Roman" w:cs="Times New Roman"/>
          <w:b/>
          <w:sz w:val="24"/>
          <w:szCs w:val="24"/>
        </w:rPr>
      </w:pPr>
      <w:r>
        <w:rPr>
          <w:rFonts w:ascii="Times New Roman" w:hAnsi="Times New Roman" w:cs="Times New Roman"/>
          <w:b/>
          <w:sz w:val="24"/>
          <w:szCs w:val="24"/>
        </w:rPr>
        <w:t>Introduction</w:t>
      </w:r>
    </w:p>
    <w:p w14:paraId="68BB7AE3" w14:textId="31E03C8A" w:rsidR="008876E5" w:rsidRDefault="000C0872" w:rsidP="00A65559">
      <w:pPr>
        <w:spacing w:line="360" w:lineRule="auto"/>
        <w:rPr>
          <w:rFonts w:ascii="Times New Roman" w:hAnsi="Times New Roman" w:cs="Times New Roman"/>
          <w:bCs/>
          <w:sz w:val="24"/>
          <w:szCs w:val="24"/>
        </w:rPr>
      </w:pPr>
      <w:r>
        <w:rPr>
          <w:rFonts w:ascii="Times New Roman" w:hAnsi="Times New Roman" w:cs="Times New Roman"/>
          <w:b/>
          <w:sz w:val="24"/>
          <w:szCs w:val="24"/>
        </w:rPr>
        <w:tab/>
      </w:r>
      <w:r w:rsidR="00A65559" w:rsidRPr="00A65559">
        <w:rPr>
          <w:rFonts w:ascii="Times New Roman" w:hAnsi="Times New Roman" w:cs="Times New Roman"/>
          <w:bCs/>
          <w:sz w:val="24"/>
          <w:szCs w:val="24"/>
        </w:rPr>
        <w:t xml:space="preserve">In April 2020, </w:t>
      </w:r>
      <w:r w:rsidR="00BB6D23">
        <w:rPr>
          <w:rFonts w:ascii="Times New Roman" w:hAnsi="Times New Roman" w:cs="Times New Roman"/>
          <w:bCs/>
          <w:sz w:val="24"/>
          <w:szCs w:val="24"/>
        </w:rPr>
        <w:t xml:space="preserve">the </w:t>
      </w:r>
      <w:r w:rsidR="00A65559" w:rsidRPr="00A65559">
        <w:rPr>
          <w:rFonts w:ascii="Times New Roman" w:hAnsi="Times New Roman" w:cs="Times New Roman"/>
          <w:bCs/>
          <w:sz w:val="24"/>
          <w:szCs w:val="24"/>
        </w:rPr>
        <w:t xml:space="preserve">WHO recommended </w:t>
      </w:r>
      <w:r w:rsidR="004731FF">
        <w:rPr>
          <w:rFonts w:ascii="Times New Roman" w:hAnsi="Times New Roman" w:cs="Times New Roman"/>
          <w:bCs/>
          <w:sz w:val="24"/>
          <w:szCs w:val="24"/>
        </w:rPr>
        <w:t xml:space="preserve">the </w:t>
      </w:r>
      <w:r w:rsidR="00A65559" w:rsidRPr="00A65559">
        <w:rPr>
          <w:rFonts w:ascii="Times New Roman" w:hAnsi="Times New Roman" w:cs="Times New Roman"/>
          <w:bCs/>
          <w:sz w:val="24"/>
          <w:szCs w:val="24"/>
        </w:rPr>
        <w:t>use of masks only for symptomatic, ill, and healthcare workers</w:t>
      </w:r>
      <w:r w:rsidR="003565DD">
        <w:rPr>
          <w:rFonts w:ascii="Times New Roman" w:hAnsi="Times New Roman" w:cs="Times New Roman"/>
          <w:bCs/>
          <w:sz w:val="24"/>
          <w:szCs w:val="24"/>
        </w:rPr>
        <w:t>. By June 2020</w:t>
      </w:r>
      <w:r w:rsidR="005470D6">
        <w:rPr>
          <w:rFonts w:ascii="Times New Roman" w:hAnsi="Times New Roman" w:cs="Times New Roman"/>
          <w:bCs/>
          <w:sz w:val="24"/>
          <w:szCs w:val="24"/>
        </w:rPr>
        <w:t xml:space="preserve">, the WHO then advised </w:t>
      </w:r>
      <w:r w:rsidR="004731FF">
        <w:rPr>
          <w:rFonts w:ascii="Times New Roman" w:hAnsi="Times New Roman" w:cs="Times New Roman"/>
          <w:bCs/>
          <w:sz w:val="24"/>
          <w:szCs w:val="24"/>
        </w:rPr>
        <w:t>the use of</w:t>
      </w:r>
      <w:r w:rsidR="005470D6">
        <w:rPr>
          <w:rFonts w:ascii="Times New Roman" w:hAnsi="Times New Roman" w:cs="Times New Roman"/>
          <w:bCs/>
          <w:sz w:val="24"/>
          <w:szCs w:val="24"/>
        </w:rPr>
        <w:t xml:space="preserve"> masks for the general population in </w:t>
      </w:r>
      <w:r w:rsidR="004731FF">
        <w:rPr>
          <w:rFonts w:ascii="Times New Roman" w:hAnsi="Times New Roman" w:cs="Times New Roman"/>
          <w:bCs/>
          <w:sz w:val="24"/>
          <w:szCs w:val="24"/>
        </w:rPr>
        <w:t>some</w:t>
      </w:r>
      <w:r w:rsidR="005470D6">
        <w:rPr>
          <w:rFonts w:ascii="Times New Roman" w:hAnsi="Times New Roman" w:cs="Times New Roman"/>
          <w:bCs/>
          <w:sz w:val="24"/>
          <w:szCs w:val="24"/>
        </w:rPr>
        <w:t xml:space="preserve"> scenarios, such as crowded spaces</w:t>
      </w:r>
      <w:r w:rsidR="008930C0">
        <w:rPr>
          <w:rFonts w:ascii="Times New Roman" w:hAnsi="Times New Roman" w:cs="Times New Roman"/>
          <w:bCs/>
          <w:sz w:val="24"/>
          <w:szCs w:val="24"/>
        </w:rPr>
        <w:t>. However, the very report advising th</w:t>
      </w:r>
      <w:r w:rsidR="004731FF">
        <w:rPr>
          <w:rFonts w:ascii="Times New Roman" w:hAnsi="Times New Roman" w:cs="Times New Roman"/>
          <w:bCs/>
          <w:sz w:val="24"/>
          <w:szCs w:val="24"/>
        </w:rPr>
        <w:t>is</w:t>
      </w:r>
      <w:r w:rsidR="00E3741B">
        <w:rPr>
          <w:rFonts w:ascii="Times New Roman" w:hAnsi="Times New Roman" w:cs="Times New Roman"/>
          <w:bCs/>
          <w:sz w:val="24"/>
          <w:szCs w:val="24"/>
        </w:rPr>
        <w:t xml:space="preserve"> states that </w:t>
      </w:r>
      <w:r w:rsidR="00304254">
        <w:rPr>
          <w:rFonts w:ascii="Times New Roman" w:hAnsi="Times New Roman" w:cs="Times New Roman"/>
          <w:bCs/>
          <w:sz w:val="24"/>
          <w:szCs w:val="24"/>
        </w:rPr>
        <w:t xml:space="preserve">“there is no direct evidence … on the effectiveness of universal masking healthy people in the community to prevent the </w:t>
      </w:r>
      <w:r w:rsidR="00876377">
        <w:rPr>
          <w:rFonts w:ascii="Times New Roman" w:hAnsi="Times New Roman" w:cs="Times New Roman"/>
          <w:bCs/>
          <w:sz w:val="24"/>
          <w:szCs w:val="24"/>
        </w:rPr>
        <w:t>infection with respiratory viruses, including COVID-19” (World Health Organization, 2020)</w:t>
      </w:r>
      <w:r w:rsidR="00FC2DE5">
        <w:rPr>
          <w:rFonts w:ascii="Times New Roman" w:hAnsi="Times New Roman" w:cs="Times New Roman"/>
          <w:bCs/>
          <w:sz w:val="24"/>
          <w:szCs w:val="24"/>
        </w:rPr>
        <w:t xml:space="preserve">. </w:t>
      </w:r>
      <w:r w:rsidR="00DD689E">
        <w:rPr>
          <w:rFonts w:ascii="Times New Roman" w:hAnsi="Times New Roman" w:cs="Times New Roman"/>
          <w:bCs/>
          <w:sz w:val="24"/>
          <w:szCs w:val="24"/>
        </w:rPr>
        <w:t>A slipper</w:t>
      </w:r>
      <w:r w:rsidR="0083701C">
        <w:rPr>
          <w:rFonts w:ascii="Times New Roman" w:hAnsi="Times New Roman" w:cs="Times New Roman"/>
          <w:bCs/>
          <w:sz w:val="24"/>
          <w:szCs w:val="24"/>
        </w:rPr>
        <w:t>y</w:t>
      </w:r>
      <w:r w:rsidR="00DD689E">
        <w:rPr>
          <w:rFonts w:ascii="Times New Roman" w:hAnsi="Times New Roman" w:cs="Times New Roman"/>
          <w:bCs/>
          <w:sz w:val="24"/>
          <w:szCs w:val="24"/>
        </w:rPr>
        <w:t xml:space="preserve"> </w:t>
      </w:r>
      <w:r w:rsidR="0083701C">
        <w:rPr>
          <w:rFonts w:ascii="Times New Roman" w:hAnsi="Times New Roman" w:cs="Times New Roman"/>
          <w:bCs/>
          <w:sz w:val="24"/>
          <w:szCs w:val="24"/>
        </w:rPr>
        <w:t>s</w:t>
      </w:r>
      <w:r w:rsidR="00DD689E">
        <w:rPr>
          <w:rFonts w:ascii="Times New Roman" w:hAnsi="Times New Roman" w:cs="Times New Roman"/>
          <w:bCs/>
          <w:sz w:val="24"/>
          <w:szCs w:val="24"/>
        </w:rPr>
        <w:t>lope fallacy led to the</w:t>
      </w:r>
      <w:r w:rsidR="00FC2DE5">
        <w:rPr>
          <w:rFonts w:ascii="Times New Roman" w:hAnsi="Times New Roman" w:cs="Times New Roman"/>
          <w:bCs/>
          <w:sz w:val="24"/>
          <w:szCs w:val="24"/>
        </w:rPr>
        <w:t xml:space="preserve"> widespread belief that mask</w:t>
      </w:r>
      <w:r w:rsidR="00387843">
        <w:rPr>
          <w:rFonts w:ascii="Times New Roman" w:hAnsi="Times New Roman" w:cs="Times New Roman"/>
          <w:bCs/>
          <w:sz w:val="24"/>
          <w:szCs w:val="24"/>
        </w:rPr>
        <w:t>ing healthy people</w:t>
      </w:r>
      <w:r w:rsidR="00FC2DE5">
        <w:rPr>
          <w:rFonts w:ascii="Times New Roman" w:hAnsi="Times New Roman" w:cs="Times New Roman"/>
          <w:bCs/>
          <w:sz w:val="24"/>
          <w:szCs w:val="24"/>
        </w:rPr>
        <w:t xml:space="preserve"> </w:t>
      </w:r>
      <w:r w:rsidR="00387843">
        <w:rPr>
          <w:rFonts w:ascii="Times New Roman" w:hAnsi="Times New Roman" w:cs="Times New Roman"/>
          <w:bCs/>
          <w:sz w:val="24"/>
          <w:szCs w:val="24"/>
        </w:rPr>
        <w:t>was</w:t>
      </w:r>
      <w:r w:rsidR="000848F6">
        <w:rPr>
          <w:rFonts w:ascii="Times New Roman" w:hAnsi="Times New Roman" w:cs="Times New Roman"/>
          <w:bCs/>
          <w:sz w:val="24"/>
          <w:szCs w:val="24"/>
        </w:rPr>
        <w:t xml:space="preserve"> helpful to society and </w:t>
      </w:r>
      <w:r w:rsidR="00712689">
        <w:rPr>
          <w:rFonts w:ascii="Times New Roman" w:hAnsi="Times New Roman" w:cs="Times New Roman"/>
          <w:bCs/>
          <w:sz w:val="24"/>
          <w:szCs w:val="24"/>
        </w:rPr>
        <w:t xml:space="preserve">would reduce coronavirus transmission. </w:t>
      </w:r>
      <w:r w:rsidR="00AD2407">
        <w:rPr>
          <w:rFonts w:ascii="Times New Roman" w:hAnsi="Times New Roman" w:cs="Times New Roman"/>
          <w:bCs/>
          <w:sz w:val="24"/>
          <w:szCs w:val="24"/>
        </w:rPr>
        <w:t xml:space="preserve">Yet, no more than weak evidence for a reduction in viral transmission because of masks </w:t>
      </w:r>
      <w:r w:rsidR="00FB494C">
        <w:rPr>
          <w:rFonts w:ascii="Times New Roman" w:hAnsi="Times New Roman" w:cs="Times New Roman"/>
          <w:bCs/>
          <w:sz w:val="24"/>
          <w:szCs w:val="24"/>
        </w:rPr>
        <w:t>was</w:t>
      </w:r>
      <w:r w:rsidR="00AD2407">
        <w:rPr>
          <w:rFonts w:ascii="Times New Roman" w:hAnsi="Times New Roman" w:cs="Times New Roman"/>
          <w:bCs/>
          <w:sz w:val="24"/>
          <w:szCs w:val="24"/>
        </w:rPr>
        <w:t xml:space="preserve"> found in other </w:t>
      </w:r>
      <w:r w:rsidR="00FB494C">
        <w:rPr>
          <w:rFonts w:ascii="Times New Roman" w:hAnsi="Times New Roman" w:cs="Times New Roman"/>
          <w:bCs/>
          <w:sz w:val="24"/>
          <w:szCs w:val="24"/>
        </w:rPr>
        <w:t>meta-analyses</w:t>
      </w:r>
      <w:r w:rsidR="000E21E6">
        <w:rPr>
          <w:rFonts w:ascii="Times New Roman" w:hAnsi="Times New Roman" w:cs="Times New Roman"/>
          <w:bCs/>
          <w:sz w:val="24"/>
          <w:szCs w:val="24"/>
        </w:rPr>
        <w:t xml:space="preserve"> (</w:t>
      </w:r>
      <w:r w:rsidR="00FB494C">
        <w:rPr>
          <w:rFonts w:ascii="Times New Roman" w:hAnsi="Times New Roman" w:cs="Times New Roman"/>
          <w:bCs/>
          <w:sz w:val="24"/>
          <w:szCs w:val="24"/>
        </w:rPr>
        <w:t>Ioannidis, 2020; Chu, et al., 2020)</w:t>
      </w:r>
      <w:r w:rsidR="00792A27">
        <w:rPr>
          <w:rFonts w:ascii="Times New Roman" w:hAnsi="Times New Roman" w:cs="Times New Roman"/>
          <w:bCs/>
          <w:sz w:val="24"/>
          <w:szCs w:val="24"/>
        </w:rPr>
        <w:t>.</w:t>
      </w:r>
      <w:r w:rsidR="00D13054">
        <w:rPr>
          <w:rFonts w:ascii="Times New Roman" w:hAnsi="Times New Roman" w:cs="Times New Roman"/>
          <w:bCs/>
          <w:sz w:val="24"/>
          <w:szCs w:val="24"/>
        </w:rPr>
        <w:t xml:space="preserve"> </w:t>
      </w:r>
      <w:r w:rsidR="00F21E65">
        <w:rPr>
          <w:rFonts w:ascii="Times New Roman" w:hAnsi="Times New Roman" w:cs="Times New Roman"/>
          <w:bCs/>
          <w:sz w:val="24"/>
          <w:szCs w:val="24"/>
        </w:rPr>
        <w:t xml:space="preserve">Given </w:t>
      </w:r>
      <w:r w:rsidR="00387843">
        <w:rPr>
          <w:rFonts w:ascii="Times New Roman" w:hAnsi="Times New Roman" w:cs="Times New Roman"/>
          <w:bCs/>
          <w:sz w:val="24"/>
          <w:szCs w:val="24"/>
        </w:rPr>
        <w:t xml:space="preserve">that </w:t>
      </w:r>
      <w:r w:rsidR="00F21E65">
        <w:rPr>
          <w:rFonts w:ascii="Times New Roman" w:hAnsi="Times New Roman" w:cs="Times New Roman"/>
          <w:bCs/>
          <w:sz w:val="24"/>
          <w:szCs w:val="24"/>
        </w:rPr>
        <w:t>there is no strong evidence for the benefits of healthy people masking in public</w:t>
      </w:r>
      <w:r w:rsidR="000112A3">
        <w:rPr>
          <w:rFonts w:ascii="Times New Roman" w:hAnsi="Times New Roman" w:cs="Times New Roman"/>
          <w:bCs/>
          <w:sz w:val="24"/>
          <w:szCs w:val="24"/>
        </w:rPr>
        <w:t>,</w:t>
      </w:r>
      <w:r w:rsidR="008E2B76">
        <w:rPr>
          <w:rFonts w:ascii="Times New Roman" w:hAnsi="Times New Roman" w:cs="Times New Roman"/>
          <w:bCs/>
          <w:sz w:val="24"/>
          <w:szCs w:val="24"/>
        </w:rPr>
        <w:t xml:space="preserve"> some justification for</w:t>
      </w:r>
      <w:r w:rsidR="00DF205D">
        <w:rPr>
          <w:rFonts w:ascii="Times New Roman" w:hAnsi="Times New Roman" w:cs="Times New Roman"/>
          <w:bCs/>
          <w:sz w:val="24"/>
          <w:szCs w:val="24"/>
        </w:rPr>
        <w:t xml:space="preserve"> wearing the mask </w:t>
      </w:r>
      <w:r w:rsidR="0096386A">
        <w:rPr>
          <w:rFonts w:ascii="Times New Roman" w:hAnsi="Times New Roman" w:cs="Times New Roman"/>
          <w:bCs/>
          <w:sz w:val="24"/>
          <w:szCs w:val="24"/>
        </w:rPr>
        <w:t xml:space="preserve">included </w:t>
      </w:r>
      <w:r w:rsidR="007E068B">
        <w:rPr>
          <w:rFonts w:ascii="Times New Roman" w:hAnsi="Times New Roman" w:cs="Times New Roman"/>
          <w:bCs/>
          <w:sz w:val="24"/>
          <w:szCs w:val="24"/>
        </w:rPr>
        <w:t xml:space="preserve">an </w:t>
      </w:r>
      <w:r w:rsidR="0083701C">
        <w:rPr>
          <w:rFonts w:ascii="Times New Roman" w:hAnsi="Times New Roman" w:cs="Times New Roman"/>
          <w:bCs/>
          <w:sz w:val="24"/>
          <w:szCs w:val="24"/>
        </w:rPr>
        <w:t>adage akin to “better safe than sorry</w:t>
      </w:r>
      <w:r w:rsidR="007F0468">
        <w:rPr>
          <w:rFonts w:ascii="Times New Roman" w:hAnsi="Times New Roman" w:cs="Times New Roman"/>
          <w:bCs/>
          <w:sz w:val="24"/>
          <w:szCs w:val="24"/>
        </w:rPr>
        <w:t>,”</w:t>
      </w:r>
      <w:r w:rsidR="00FC3234">
        <w:rPr>
          <w:rFonts w:ascii="Times New Roman" w:hAnsi="Times New Roman" w:cs="Times New Roman"/>
          <w:bCs/>
          <w:sz w:val="24"/>
          <w:szCs w:val="24"/>
        </w:rPr>
        <w:t xml:space="preserve"> but </w:t>
      </w:r>
      <w:r w:rsidR="001C425C">
        <w:rPr>
          <w:rFonts w:ascii="Times New Roman" w:hAnsi="Times New Roman" w:cs="Times New Roman"/>
          <w:bCs/>
          <w:sz w:val="24"/>
          <w:szCs w:val="24"/>
        </w:rPr>
        <w:t xml:space="preserve">was the cost of being so ‘safe’ worth </w:t>
      </w:r>
      <w:r w:rsidR="00B05FFE">
        <w:rPr>
          <w:rFonts w:ascii="Times New Roman" w:hAnsi="Times New Roman" w:cs="Times New Roman"/>
          <w:bCs/>
          <w:sz w:val="24"/>
          <w:szCs w:val="24"/>
        </w:rPr>
        <w:t>the potential risk of being sorry</w:t>
      </w:r>
      <w:r w:rsidR="007F0468">
        <w:rPr>
          <w:rFonts w:ascii="Times New Roman" w:hAnsi="Times New Roman" w:cs="Times New Roman"/>
          <w:bCs/>
          <w:sz w:val="24"/>
          <w:szCs w:val="24"/>
        </w:rPr>
        <w:t>?</w:t>
      </w:r>
      <w:r w:rsidR="00E30F17">
        <w:rPr>
          <w:rFonts w:ascii="Times New Roman" w:hAnsi="Times New Roman" w:cs="Times New Roman"/>
          <w:bCs/>
          <w:sz w:val="24"/>
          <w:szCs w:val="24"/>
        </w:rPr>
        <w:t xml:space="preserve"> </w:t>
      </w:r>
    </w:p>
    <w:p w14:paraId="071ADF55" w14:textId="4DAD07D1" w:rsidR="00586143" w:rsidRPr="00586143" w:rsidRDefault="00F2310E" w:rsidP="00586143">
      <w:pPr>
        <w:spacing w:line="360" w:lineRule="auto"/>
        <w:rPr>
          <w:bCs/>
        </w:rPr>
      </w:pPr>
      <w:r>
        <w:rPr>
          <w:rFonts w:ascii="Times New Roman" w:hAnsi="Times New Roman" w:cs="Times New Roman"/>
          <w:bCs/>
          <w:sz w:val="24"/>
          <w:szCs w:val="24"/>
        </w:rPr>
        <w:tab/>
        <w:t xml:space="preserve">There was </w:t>
      </w:r>
      <w:r w:rsidR="002859F0">
        <w:rPr>
          <w:rFonts w:ascii="Times New Roman" w:hAnsi="Times New Roman" w:cs="Times New Roman"/>
          <w:bCs/>
          <w:sz w:val="24"/>
          <w:szCs w:val="24"/>
        </w:rPr>
        <w:t xml:space="preserve">not </w:t>
      </w:r>
      <w:r w:rsidR="00C8543D">
        <w:rPr>
          <w:rFonts w:ascii="Times New Roman" w:hAnsi="Times New Roman" w:cs="Times New Roman"/>
          <w:bCs/>
          <w:sz w:val="24"/>
          <w:szCs w:val="24"/>
        </w:rPr>
        <w:t>much</w:t>
      </w:r>
      <w:r w:rsidR="002859F0">
        <w:rPr>
          <w:rFonts w:ascii="Times New Roman" w:hAnsi="Times New Roman" w:cs="Times New Roman"/>
          <w:bCs/>
          <w:sz w:val="24"/>
          <w:szCs w:val="24"/>
        </w:rPr>
        <w:t xml:space="preserve"> review literature on the adverse effects of regular mask use</w:t>
      </w:r>
      <w:r w:rsidR="008F71B0">
        <w:rPr>
          <w:rFonts w:ascii="Times New Roman" w:hAnsi="Times New Roman" w:cs="Times New Roman"/>
          <w:bCs/>
          <w:sz w:val="24"/>
          <w:szCs w:val="24"/>
        </w:rPr>
        <w:t xml:space="preserve"> prior to</w:t>
      </w:r>
      <w:r w:rsidR="00845B99">
        <w:rPr>
          <w:rFonts w:ascii="Times New Roman" w:hAnsi="Times New Roman" w:cs="Times New Roman"/>
          <w:bCs/>
          <w:sz w:val="24"/>
          <w:szCs w:val="24"/>
        </w:rPr>
        <w:t xml:space="preserve"> the </w:t>
      </w:r>
      <w:r w:rsidR="00C16CAF">
        <w:rPr>
          <w:rFonts w:ascii="Times New Roman" w:hAnsi="Times New Roman" w:cs="Times New Roman"/>
          <w:bCs/>
          <w:sz w:val="24"/>
          <w:szCs w:val="24"/>
        </w:rPr>
        <w:t>pandemic emergency beginning in 2020</w:t>
      </w:r>
      <w:r w:rsidR="002859F0">
        <w:rPr>
          <w:rFonts w:ascii="Times New Roman" w:hAnsi="Times New Roman" w:cs="Times New Roman"/>
          <w:bCs/>
          <w:sz w:val="24"/>
          <w:szCs w:val="24"/>
        </w:rPr>
        <w:t>.</w:t>
      </w:r>
      <w:r w:rsidR="009A4787">
        <w:rPr>
          <w:rFonts w:ascii="Times New Roman" w:hAnsi="Times New Roman" w:cs="Times New Roman"/>
          <w:bCs/>
          <w:sz w:val="24"/>
          <w:szCs w:val="24"/>
        </w:rPr>
        <w:t xml:space="preserve"> </w:t>
      </w:r>
      <w:r w:rsidR="00B52ECB">
        <w:rPr>
          <w:rFonts w:ascii="Times New Roman" w:hAnsi="Times New Roman" w:cs="Times New Roman"/>
          <w:bCs/>
          <w:sz w:val="24"/>
          <w:szCs w:val="24"/>
        </w:rPr>
        <w:t>P</w:t>
      </w:r>
      <w:r w:rsidR="009A4787">
        <w:rPr>
          <w:rFonts w:ascii="Times New Roman" w:hAnsi="Times New Roman" w:cs="Times New Roman"/>
          <w:bCs/>
          <w:sz w:val="24"/>
          <w:szCs w:val="24"/>
        </w:rPr>
        <w:t xml:space="preserve">ublished incidences </w:t>
      </w:r>
      <w:r w:rsidR="005C0BDD">
        <w:rPr>
          <w:rFonts w:ascii="Times New Roman" w:hAnsi="Times New Roman" w:cs="Times New Roman"/>
          <w:bCs/>
          <w:sz w:val="24"/>
          <w:szCs w:val="24"/>
        </w:rPr>
        <w:t xml:space="preserve">of adverse effects </w:t>
      </w:r>
      <w:r w:rsidR="00F972D1">
        <w:rPr>
          <w:rFonts w:ascii="Times New Roman" w:hAnsi="Times New Roman" w:cs="Times New Roman"/>
          <w:bCs/>
          <w:sz w:val="24"/>
          <w:szCs w:val="24"/>
        </w:rPr>
        <w:t>came from a wide array of medical practices</w:t>
      </w:r>
      <w:r w:rsidR="005153A1">
        <w:rPr>
          <w:rFonts w:ascii="Times New Roman" w:hAnsi="Times New Roman" w:cs="Times New Roman"/>
          <w:bCs/>
          <w:sz w:val="24"/>
          <w:szCs w:val="24"/>
        </w:rPr>
        <w:t>. Yet,</w:t>
      </w:r>
      <w:r w:rsidR="0067230B">
        <w:rPr>
          <w:rFonts w:ascii="Times New Roman" w:hAnsi="Times New Roman" w:cs="Times New Roman"/>
          <w:bCs/>
          <w:sz w:val="24"/>
          <w:szCs w:val="24"/>
        </w:rPr>
        <w:t xml:space="preserve"> it was not until </w:t>
      </w:r>
      <w:r w:rsidR="00FD1329">
        <w:rPr>
          <w:rFonts w:ascii="Times New Roman" w:hAnsi="Times New Roman" w:cs="Times New Roman"/>
          <w:bCs/>
          <w:sz w:val="24"/>
          <w:szCs w:val="24"/>
        </w:rPr>
        <w:t>2021</w:t>
      </w:r>
      <w:r w:rsidR="00126F1D">
        <w:rPr>
          <w:rFonts w:ascii="Times New Roman" w:hAnsi="Times New Roman" w:cs="Times New Roman"/>
          <w:bCs/>
          <w:sz w:val="24"/>
          <w:szCs w:val="24"/>
        </w:rPr>
        <w:t xml:space="preserve">, </w:t>
      </w:r>
      <w:r w:rsidR="003E792A">
        <w:rPr>
          <w:rFonts w:ascii="Times New Roman" w:hAnsi="Times New Roman" w:cs="Times New Roman"/>
          <w:bCs/>
          <w:sz w:val="24"/>
          <w:szCs w:val="24"/>
        </w:rPr>
        <w:t>that</w:t>
      </w:r>
      <w:r w:rsidR="00126F1D">
        <w:rPr>
          <w:rFonts w:ascii="Times New Roman" w:hAnsi="Times New Roman" w:cs="Times New Roman"/>
          <w:bCs/>
          <w:sz w:val="24"/>
          <w:szCs w:val="24"/>
        </w:rPr>
        <w:t xml:space="preserve"> </w:t>
      </w:r>
      <w:proofErr w:type="spellStart"/>
      <w:r w:rsidR="00E6559D">
        <w:rPr>
          <w:rFonts w:ascii="Times New Roman" w:hAnsi="Times New Roman" w:cs="Times New Roman"/>
          <w:bCs/>
          <w:sz w:val="24"/>
          <w:szCs w:val="24"/>
        </w:rPr>
        <w:t>Kisielinski</w:t>
      </w:r>
      <w:proofErr w:type="spellEnd"/>
      <w:r w:rsidR="00E6559D">
        <w:rPr>
          <w:rFonts w:ascii="Times New Roman" w:hAnsi="Times New Roman" w:cs="Times New Roman"/>
          <w:bCs/>
          <w:sz w:val="24"/>
          <w:szCs w:val="24"/>
        </w:rPr>
        <w:t>, et al.,</w:t>
      </w:r>
      <w:r w:rsidR="005153A1">
        <w:rPr>
          <w:rFonts w:ascii="Times New Roman" w:hAnsi="Times New Roman" w:cs="Times New Roman"/>
          <w:bCs/>
          <w:sz w:val="24"/>
          <w:szCs w:val="24"/>
        </w:rPr>
        <w:t xml:space="preserve"> </w:t>
      </w:r>
      <w:r w:rsidR="0040790A">
        <w:rPr>
          <w:rFonts w:ascii="Times New Roman" w:hAnsi="Times New Roman" w:cs="Times New Roman"/>
          <w:bCs/>
          <w:sz w:val="24"/>
          <w:szCs w:val="24"/>
        </w:rPr>
        <w:t>produced one of the first and most comprehensive literature reviews</w:t>
      </w:r>
      <w:r w:rsidR="008230FF">
        <w:rPr>
          <w:rFonts w:ascii="Times New Roman" w:hAnsi="Times New Roman" w:cs="Times New Roman"/>
          <w:bCs/>
          <w:sz w:val="24"/>
          <w:szCs w:val="24"/>
        </w:rPr>
        <w:t xml:space="preserve"> on the </w:t>
      </w:r>
      <w:r w:rsidR="003A7B62">
        <w:rPr>
          <w:rFonts w:ascii="Times New Roman" w:hAnsi="Times New Roman" w:cs="Times New Roman"/>
          <w:bCs/>
          <w:sz w:val="24"/>
          <w:szCs w:val="24"/>
        </w:rPr>
        <w:t xml:space="preserve">potential hazards and </w:t>
      </w:r>
      <w:r w:rsidR="008230FF">
        <w:rPr>
          <w:rFonts w:ascii="Times New Roman" w:hAnsi="Times New Roman" w:cs="Times New Roman"/>
          <w:bCs/>
          <w:sz w:val="24"/>
          <w:szCs w:val="24"/>
        </w:rPr>
        <w:t>undesirable side effects</w:t>
      </w:r>
      <w:r w:rsidR="0092216A">
        <w:rPr>
          <w:rFonts w:ascii="Times New Roman" w:hAnsi="Times New Roman" w:cs="Times New Roman"/>
          <w:bCs/>
          <w:sz w:val="24"/>
          <w:szCs w:val="24"/>
        </w:rPr>
        <w:t xml:space="preserve"> </w:t>
      </w:r>
      <w:r w:rsidR="00F74F9B">
        <w:rPr>
          <w:rFonts w:ascii="Times New Roman" w:hAnsi="Times New Roman" w:cs="Times New Roman"/>
          <w:bCs/>
          <w:sz w:val="24"/>
          <w:szCs w:val="24"/>
        </w:rPr>
        <w:t>of the</w:t>
      </w:r>
      <w:r w:rsidR="003A7B62">
        <w:rPr>
          <w:rFonts w:ascii="Times New Roman" w:hAnsi="Times New Roman" w:cs="Times New Roman"/>
          <w:bCs/>
          <w:sz w:val="24"/>
          <w:szCs w:val="24"/>
        </w:rPr>
        <w:t xml:space="preserve"> everyday use of a mask.</w:t>
      </w:r>
      <w:r w:rsidR="00586143">
        <w:rPr>
          <w:rFonts w:ascii="Times New Roman" w:hAnsi="Times New Roman" w:cs="Times New Roman"/>
          <w:bCs/>
          <w:sz w:val="24"/>
          <w:szCs w:val="24"/>
        </w:rPr>
        <w:t xml:space="preserve"> </w:t>
      </w:r>
      <w:r w:rsidR="00586143" w:rsidRPr="00586143">
        <w:rPr>
          <w:rFonts w:ascii="Times New Roman" w:hAnsi="Times New Roman" w:cs="Times New Roman"/>
          <w:bCs/>
          <w:sz w:val="24"/>
          <w:szCs w:val="24"/>
        </w:rPr>
        <w:t>The literature reveals significant adverse effects of wearing masks from numerous disciplines, including psychology, psychiatry, gynecology, dermatology, ENT medicine, dentistry, epidemiology, pediatrics, sociology, occupational medicine, and environmental medicine</w:t>
      </w:r>
      <w:r w:rsidR="00E32F65">
        <w:rPr>
          <w:rFonts w:ascii="Times New Roman" w:hAnsi="Times New Roman" w:cs="Times New Roman"/>
          <w:bCs/>
          <w:sz w:val="24"/>
          <w:szCs w:val="24"/>
        </w:rPr>
        <w:t xml:space="preserve"> with symptoms ranging from</w:t>
      </w:r>
      <w:r w:rsidR="001A78B4">
        <w:rPr>
          <w:rFonts w:ascii="Times New Roman" w:hAnsi="Times New Roman" w:cs="Times New Roman"/>
          <w:bCs/>
          <w:sz w:val="24"/>
          <w:szCs w:val="24"/>
        </w:rPr>
        <w:t xml:space="preserve"> itching to fungal, viral and bacterial contamination</w:t>
      </w:r>
      <w:r w:rsidR="0009217F">
        <w:rPr>
          <w:rFonts w:ascii="Times New Roman" w:hAnsi="Times New Roman" w:cs="Times New Roman"/>
          <w:bCs/>
          <w:sz w:val="24"/>
          <w:szCs w:val="24"/>
        </w:rPr>
        <w:t>;</w:t>
      </w:r>
      <w:r w:rsidR="001A78B4">
        <w:rPr>
          <w:rFonts w:ascii="Times New Roman" w:hAnsi="Times New Roman" w:cs="Times New Roman"/>
          <w:bCs/>
          <w:sz w:val="24"/>
          <w:szCs w:val="24"/>
        </w:rPr>
        <w:t xml:space="preserve"> </w:t>
      </w:r>
      <w:r w:rsidR="002F74D6">
        <w:rPr>
          <w:rFonts w:ascii="Times New Roman" w:hAnsi="Times New Roman" w:cs="Times New Roman"/>
          <w:bCs/>
          <w:sz w:val="24"/>
          <w:szCs w:val="24"/>
        </w:rPr>
        <w:t>difficulty breathing</w:t>
      </w:r>
      <w:r w:rsidR="0009217F">
        <w:rPr>
          <w:rFonts w:ascii="Times New Roman" w:hAnsi="Times New Roman" w:cs="Times New Roman"/>
          <w:bCs/>
          <w:sz w:val="24"/>
          <w:szCs w:val="24"/>
        </w:rPr>
        <w:t>;</w:t>
      </w:r>
      <w:r w:rsidR="002F74D6">
        <w:rPr>
          <w:rFonts w:ascii="Times New Roman" w:hAnsi="Times New Roman" w:cs="Times New Roman"/>
          <w:bCs/>
          <w:sz w:val="24"/>
          <w:szCs w:val="24"/>
        </w:rPr>
        <w:t xml:space="preserve"> increased temperature</w:t>
      </w:r>
      <w:r w:rsidR="0009217F">
        <w:rPr>
          <w:rFonts w:ascii="Times New Roman" w:hAnsi="Times New Roman" w:cs="Times New Roman"/>
          <w:bCs/>
          <w:sz w:val="24"/>
          <w:szCs w:val="24"/>
        </w:rPr>
        <w:t>;</w:t>
      </w:r>
      <w:r w:rsidR="002F74D6">
        <w:rPr>
          <w:rFonts w:ascii="Times New Roman" w:hAnsi="Times New Roman" w:cs="Times New Roman"/>
          <w:bCs/>
          <w:sz w:val="24"/>
          <w:szCs w:val="24"/>
        </w:rPr>
        <w:t xml:space="preserve"> raised heart rate</w:t>
      </w:r>
      <w:r w:rsidR="0009217F">
        <w:rPr>
          <w:rFonts w:ascii="Times New Roman" w:hAnsi="Times New Roman" w:cs="Times New Roman"/>
          <w:bCs/>
          <w:sz w:val="24"/>
          <w:szCs w:val="24"/>
        </w:rPr>
        <w:t>;</w:t>
      </w:r>
      <w:r w:rsidR="002F74D6">
        <w:rPr>
          <w:rFonts w:ascii="Times New Roman" w:hAnsi="Times New Roman" w:cs="Times New Roman"/>
          <w:bCs/>
          <w:sz w:val="24"/>
          <w:szCs w:val="24"/>
        </w:rPr>
        <w:t xml:space="preserve"> and more</w:t>
      </w:r>
      <w:r w:rsidR="00586143" w:rsidRPr="00586143">
        <w:rPr>
          <w:rFonts w:ascii="Times New Roman" w:hAnsi="Times New Roman" w:cs="Times New Roman"/>
          <w:bCs/>
          <w:sz w:val="24"/>
          <w:szCs w:val="24"/>
        </w:rPr>
        <w:t>.</w:t>
      </w:r>
      <w:r w:rsidR="00531A81">
        <w:rPr>
          <w:rFonts w:ascii="Times New Roman" w:hAnsi="Times New Roman" w:cs="Times New Roman"/>
          <w:bCs/>
          <w:sz w:val="24"/>
          <w:szCs w:val="24"/>
        </w:rPr>
        <w:t xml:space="preserve"> </w:t>
      </w:r>
      <w:r w:rsidR="00D366F7">
        <w:rPr>
          <w:rFonts w:ascii="Times New Roman" w:hAnsi="Times New Roman" w:cs="Times New Roman"/>
          <w:bCs/>
          <w:sz w:val="24"/>
          <w:szCs w:val="24"/>
        </w:rPr>
        <w:t xml:space="preserve">A visual summary of </w:t>
      </w:r>
      <w:r w:rsidR="002308E2">
        <w:rPr>
          <w:rFonts w:ascii="Times New Roman" w:hAnsi="Times New Roman" w:cs="Times New Roman"/>
          <w:bCs/>
          <w:sz w:val="24"/>
          <w:szCs w:val="24"/>
        </w:rPr>
        <w:t xml:space="preserve">statistically significant </w:t>
      </w:r>
      <w:r w:rsidR="00D366F7">
        <w:rPr>
          <w:rFonts w:ascii="Times New Roman" w:hAnsi="Times New Roman" w:cs="Times New Roman"/>
          <w:bCs/>
          <w:sz w:val="24"/>
          <w:szCs w:val="24"/>
        </w:rPr>
        <w:t>adverse</w:t>
      </w:r>
      <w:r w:rsidR="00104A9A">
        <w:rPr>
          <w:rFonts w:ascii="Times New Roman" w:hAnsi="Times New Roman" w:cs="Times New Roman"/>
          <w:bCs/>
          <w:sz w:val="24"/>
          <w:szCs w:val="24"/>
        </w:rPr>
        <w:t xml:space="preserve"> </w:t>
      </w:r>
      <w:r w:rsidR="00614991">
        <w:rPr>
          <w:rFonts w:ascii="Times New Roman" w:hAnsi="Times New Roman" w:cs="Times New Roman"/>
          <w:bCs/>
          <w:sz w:val="24"/>
          <w:szCs w:val="24"/>
        </w:rPr>
        <w:t xml:space="preserve">mask effects </w:t>
      </w:r>
      <w:r w:rsidR="002308E2">
        <w:rPr>
          <w:rFonts w:ascii="Times New Roman" w:hAnsi="Times New Roman" w:cs="Times New Roman"/>
          <w:bCs/>
          <w:sz w:val="24"/>
          <w:szCs w:val="24"/>
        </w:rPr>
        <w:t>alongside</w:t>
      </w:r>
      <w:r w:rsidR="00614991">
        <w:rPr>
          <w:rFonts w:ascii="Times New Roman" w:hAnsi="Times New Roman" w:cs="Times New Roman"/>
          <w:bCs/>
          <w:sz w:val="24"/>
          <w:szCs w:val="24"/>
        </w:rPr>
        <w:t xml:space="preserve"> their anatomical</w:t>
      </w:r>
      <w:r w:rsidR="002308E2">
        <w:rPr>
          <w:rFonts w:ascii="Times New Roman" w:hAnsi="Times New Roman" w:cs="Times New Roman"/>
          <w:bCs/>
          <w:sz w:val="24"/>
          <w:szCs w:val="24"/>
        </w:rPr>
        <w:t xml:space="preserve"> structure</w:t>
      </w:r>
      <w:r w:rsidR="00880434">
        <w:rPr>
          <w:rFonts w:ascii="Times New Roman" w:hAnsi="Times New Roman" w:cs="Times New Roman"/>
          <w:bCs/>
          <w:sz w:val="24"/>
          <w:szCs w:val="24"/>
        </w:rPr>
        <w:t xml:space="preserve">, as seen in the </w:t>
      </w:r>
      <w:proofErr w:type="spellStart"/>
      <w:r w:rsidR="00880434">
        <w:rPr>
          <w:rFonts w:ascii="Times New Roman" w:hAnsi="Times New Roman" w:cs="Times New Roman"/>
          <w:bCs/>
          <w:sz w:val="24"/>
          <w:szCs w:val="24"/>
        </w:rPr>
        <w:t>Kisielinski</w:t>
      </w:r>
      <w:proofErr w:type="spellEnd"/>
      <w:r w:rsidR="00880434">
        <w:rPr>
          <w:rFonts w:ascii="Times New Roman" w:hAnsi="Times New Roman" w:cs="Times New Roman"/>
          <w:bCs/>
          <w:sz w:val="24"/>
          <w:szCs w:val="24"/>
        </w:rPr>
        <w:t xml:space="preserve"> et al.</w:t>
      </w:r>
      <w:r w:rsidR="00220A92">
        <w:rPr>
          <w:rFonts w:ascii="Times New Roman" w:hAnsi="Times New Roman" w:cs="Times New Roman"/>
          <w:bCs/>
          <w:sz w:val="24"/>
          <w:szCs w:val="24"/>
        </w:rPr>
        <w:t>,</w:t>
      </w:r>
      <w:r w:rsidR="00880434">
        <w:rPr>
          <w:rFonts w:ascii="Times New Roman" w:hAnsi="Times New Roman" w:cs="Times New Roman"/>
          <w:bCs/>
          <w:sz w:val="24"/>
          <w:szCs w:val="24"/>
        </w:rPr>
        <w:t xml:space="preserve"> 2021 article, </w:t>
      </w:r>
      <w:r w:rsidR="00CC4AD5">
        <w:rPr>
          <w:rFonts w:ascii="Times New Roman" w:hAnsi="Times New Roman" w:cs="Times New Roman"/>
          <w:bCs/>
          <w:sz w:val="24"/>
          <w:szCs w:val="24"/>
        </w:rPr>
        <w:t xml:space="preserve">is in </w:t>
      </w:r>
      <w:r w:rsidR="00CC4AD5">
        <w:rPr>
          <w:rFonts w:ascii="Times New Roman" w:hAnsi="Times New Roman" w:cs="Times New Roman"/>
          <w:b/>
          <w:sz w:val="24"/>
          <w:szCs w:val="24"/>
        </w:rPr>
        <w:t>Figure 1</w:t>
      </w:r>
      <w:r w:rsidR="002A46F8">
        <w:rPr>
          <w:rFonts w:ascii="Times New Roman" w:hAnsi="Times New Roman" w:cs="Times New Roman"/>
          <w:bCs/>
          <w:sz w:val="24"/>
          <w:szCs w:val="24"/>
        </w:rPr>
        <w:t xml:space="preserve"> below.</w:t>
      </w:r>
      <w:r w:rsidR="00D366F7">
        <w:rPr>
          <w:rFonts w:ascii="Times New Roman" w:hAnsi="Times New Roman" w:cs="Times New Roman"/>
          <w:bCs/>
          <w:sz w:val="24"/>
          <w:szCs w:val="24"/>
        </w:rPr>
        <w:t xml:space="preserve"> </w:t>
      </w:r>
      <w:r w:rsidR="0001438A">
        <w:rPr>
          <w:rFonts w:ascii="Times New Roman" w:hAnsi="Times New Roman" w:cs="Times New Roman"/>
          <w:bCs/>
          <w:sz w:val="24"/>
          <w:szCs w:val="24"/>
        </w:rPr>
        <w:t>The wide range</w:t>
      </w:r>
      <w:r w:rsidR="00F04CC6">
        <w:rPr>
          <w:rFonts w:ascii="Times New Roman" w:hAnsi="Times New Roman" w:cs="Times New Roman"/>
          <w:bCs/>
          <w:sz w:val="24"/>
          <w:szCs w:val="24"/>
        </w:rPr>
        <w:t xml:space="preserve"> of disturbances in the biological system could lead to seri</w:t>
      </w:r>
      <w:r w:rsidR="00292867">
        <w:rPr>
          <w:rFonts w:ascii="Times New Roman" w:hAnsi="Times New Roman" w:cs="Times New Roman"/>
          <w:bCs/>
          <w:sz w:val="24"/>
          <w:szCs w:val="24"/>
        </w:rPr>
        <w:t>ous</w:t>
      </w:r>
      <w:r w:rsidR="00F7054C">
        <w:rPr>
          <w:rFonts w:ascii="Times New Roman" w:hAnsi="Times New Roman" w:cs="Times New Roman"/>
          <w:bCs/>
          <w:sz w:val="24"/>
          <w:szCs w:val="24"/>
        </w:rPr>
        <w:t xml:space="preserve"> long-term</w:t>
      </w:r>
      <w:r w:rsidR="00292867">
        <w:rPr>
          <w:rFonts w:ascii="Times New Roman" w:hAnsi="Times New Roman" w:cs="Times New Roman"/>
          <w:bCs/>
          <w:sz w:val="24"/>
          <w:szCs w:val="24"/>
        </w:rPr>
        <w:t xml:space="preserve"> issues such as </w:t>
      </w:r>
      <w:r w:rsidR="00E27BF0">
        <w:rPr>
          <w:rFonts w:ascii="Times New Roman" w:hAnsi="Times New Roman" w:cs="Times New Roman"/>
          <w:bCs/>
          <w:sz w:val="24"/>
          <w:szCs w:val="24"/>
        </w:rPr>
        <w:t>cardiorespiratory</w:t>
      </w:r>
      <w:r w:rsidR="00292867">
        <w:rPr>
          <w:rFonts w:ascii="Times New Roman" w:hAnsi="Times New Roman" w:cs="Times New Roman"/>
          <w:bCs/>
          <w:sz w:val="24"/>
          <w:szCs w:val="24"/>
        </w:rPr>
        <w:t xml:space="preserve"> diseases</w:t>
      </w:r>
      <w:r w:rsidR="007F723D">
        <w:rPr>
          <w:rFonts w:ascii="Times New Roman" w:hAnsi="Times New Roman" w:cs="Times New Roman"/>
          <w:bCs/>
          <w:sz w:val="24"/>
          <w:szCs w:val="24"/>
        </w:rPr>
        <w:t xml:space="preserve">, triggering of the sympathetic stress response, and </w:t>
      </w:r>
      <w:r w:rsidR="00E27BF0">
        <w:rPr>
          <w:rFonts w:ascii="Times New Roman" w:hAnsi="Times New Roman" w:cs="Times New Roman"/>
          <w:bCs/>
          <w:sz w:val="24"/>
          <w:szCs w:val="24"/>
        </w:rPr>
        <w:t>psychological deficits in positive emotion, drive, and cognition</w:t>
      </w:r>
      <w:r w:rsidR="008C1192">
        <w:rPr>
          <w:rFonts w:ascii="Times New Roman" w:hAnsi="Times New Roman" w:cs="Times New Roman"/>
          <w:bCs/>
          <w:sz w:val="24"/>
          <w:szCs w:val="24"/>
        </w:rPr>
        <w:t xml:space="preserve">. Not only </w:t>
      </w:r>
      <w:r w:rsidR="006E6FAF">
        <w:rPr>
          <w:rFonts w:ascii="Times New Roman" w:hAnsi="Times New Roman" w:cs="Times New Roman"/>
          <w:bCs/>
          <w:sz w:val="24"/>
          <w:szCs w:val="24"/>
        </w:rPr>
        <w:t xml:space="preserve">are </w:t>
      </w:r>
      <w:r w:rsidR="00324D2B">
        <w:rPr>
          <w:rFonts w:ascii="Times New Roman" w:hAnsi="Times New Roman" w:cs="Times New Roman"/>
          <w:bCs/>
          <w:sz w:val="24"/>
          <w:szCs w:val="24"/>
        </w:rPr>
        <w:t xml:space="preserve">there significant biological </w:t>
      </w:r>
      <w:r w:rsidR="00324D2B">
        <w:rPr>
          <w:rFonts w:ascii="Times New Roman" w:hAnsi="Times New Roman" w:cs="Times New Roman"/>
          <w:bCs/>
          <w:sz w:val="24"/>
          <w:szCs w:val="24"/>
        </w:rPr>
        <w:lastRenderedPageBreak/>
        <w:t>downsides, but the waste from used masks and mask production causes</w:t>
      </w:r>
      <w:r w:rsidR="003E792A">
        <w:rPr>
          <w:rFonts w:ascii="Times New Roman" w:hAnsi="Times New Roman" w:cs="Times New Roman"/>
          <w:bCs/>
          <w:sz w:val="24"/>
          <w:szCs w:val="24"/>
        </w:rPr>
        <w:t xml:space="preserve"> health hazards across </w:t>
      </w:r>
      <w:r w:rsidR="0054450D">
        <w:rPr>
          <w:rFonts w:ascii="Times New Roman" w:hAnsi="Times New Roman" w:cs="Times New Roman"/>
          <w:bCs/>
          <w:sz w:val="24"/>
          <w:szCs w:val="24"/>
        </w:rPr>
        <w:t>a variety of</w:t>
      </w:r>
      <w:r w:rsidR="003E792A">
        <w:rPr>
          <w:rFonts w:ascii="Times New Roman" w:hAnsi="Times New Roman" w:cs="Times New Roman"/>
          <w:bCs/>
          <w:sz w:val="24"/>
          <w:szCs w:val="24"/>
        </w:rPr>
        <w:t xml:space="preserve"> ecological levels.</w:t>
      </w:r>
    </w:p>
    <w:p w14:paraId="34C05BB2" w14:textId="77777777" w:rsidR="002A46F8" w:rsidRDefault="0010719C" w:rsidP="00A65559">
      <w:pPr>
        <w:spacing w:line="360" w:lineRule="auto"/>
        <w:rPr>
          <w:rFonts w:ascii="Times New Roman" w:hAnsi="Times New Roman" w:cs="Times New Roman"/>
          <w:bCs/>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0417441" wp14:editId="2A3CF63D">
            <wp:simplePos x="0" y="0"/>
            <wp:positionH relativeFrom="margin">
              <wp:align>left</wp:align>
            </wp:positionH>
            <wp:positionV relativeFrom="paragraph">
              <wp:posOffset>0</wp:posOffset>
            </wp:positionV>
            <wp:extent cx="5381625" cy="6477000"/>
            <wp:effectExtent l="0" t="0" r="9525" b="0"/>
            <wp:wrapSquare wrapText="bothSides"/>
            <wp:docPr id="61796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1625" cy="6477000"/>
                    </a:xfrm>
                    <a:prstGeom prst="rect">
                      <a:avLst/>
                    </a:prstGeom>
                    <a:noFill/>
                  </pic:spPr>
                </pic:pic>
              </a:graphicData>
            </a:graphic>
            <wp14:sizeRelH relativeFrom="page">
              <wp14:pctWidth>0</wp14:pctWidth>
            </wp14:sizeRelH>
            <wp14:sizeRelV relativeFrom="page">
              <wp14:pctHeight>0</wp14:pctHeight>
            </wp14:sizeRelV>
          </wp:anchor>
        </w:drawing>
      </w:r>
      <w:r w:rsidR="003E792A">
        <w:rPr>
          <w:rFonts w:ascii="Times New Roman" w:hAnsi="Times New Roman" w:cs="Times New Roman"/>
          <w:bCs/>
          <w:sz w:val="24"/>
          <w:szCs w:val="24"/>
        </w:rPr>
        <w:tab/>
      </w:r>
    </w:p>
    <w:p w14:paraId="27A7DDC8" w14:textId="77777777" w:rsidR="002A46F8" w:rsidRDefault="002A46F8" w:rsidP="00A65559">
      <w:pPr>
        <w:spacing w:line="360" w:lineRule="auto"/>
        <w:rPr>
          <w:rFonts w:ascii="Times New Roman" w:hAnsi="Times New Roman" w:cs="Times New Roman"/>
          <w:bCs/>
          <w:sz w:val="24"/>
          <w:szCs w:val="24"/>
        </w:rPr>
      </w:pPr>
    </w:p>
    <w:p w14:paraId="45BC0C3E" w14:textId="77777777" w:rsidR="002A46F8" w:rsidRDefault="002A46F8" w:rsidP="00A65559">
      <w:pPr>
        <w:spacing w:line="360" w:lineRule="auto"/>
        <w:rPr>
          <w:rFonts w:ascii="Times New Roman" w:hAnsi="Times New Roman" w:cs="Times New Roman"/>
          <w:bCs/>
          <w:sz w:val="24"/>
          <w:szCs w:val="24"/>
        </w:rPr>
      </w:pPr>
    </w:p>
    <w:p w14:paraId="476C2586" w14:textId="77777777" w:rsidR="002A46F8" w:rsidRDefault="002A46F8" w:rsidP="00A65559">
      <w:pPr>
        <w:spacing w:line="360" w:lineRule="auto"/>
        <w:rPr>
          <w:rFonts w:ascii="Times New Roman" w:hAnsi="Times New Roman" w:cs="Times New Roman"/>
          <w:bCs/>
          <w:sz w:val="24"/>
          <w:szCs w:val="24"/>
        </w:rPr>
      </w:pPr>
    </w:p>
    <w:p w14:paraId="5E691136" w14:textId="77777777" w:rsidR="002A46F8" w:rsidRDefault="002A46F8" w:rsidP="00A65559">
      <w:pPr>
        <w:spacing w:line="360" w:lineRule="auto"/>
        <w:rPr>
          <w:rFonts w:ascii="Times New Roman" w:hAnsi="Times New Roman" w:cs="Times New Roman"/>
          <w:bCs/>
          <w:sz w:val="24"/>
          <w:szCs w:val="24"/>
        </w:rPr>
      </w:pPr>
    </w:p>
    <w:p w14:paraId="732B8AE4" w14:textId="77777777" w:rsidR="002A46F8" w:rsidRDefault="002A46F8" w:rsidP="00A65559">
      <w:pPr>
        <w:spacing w:line="360" w:lineRule="auto"/>
        <w:rPr>
          <w:rFonts w:ascii="Times New Roman" w:hAnsi="Times New Roman" w:cs="Times New Roman"/>
          <w:bCs/>
          <w:sz w:val="24"/>
          <w:szCs w:val="24"/>
        </w:rPr>
      </w:pPr>
    </w:p>
    <w:p w14:paraId="021D0F3F" w14:textId="77777777" w:rsidR="002A46F8" w:rsidRDefault="002A46F8" w:rsidP="00A65559">
      <w:pPr>
        <w:spacing w:line="360" w:lineRule="auto"/>
        <w:rPr>
          <w:rFonts w:ascii="Times New Roman" w:hAnsi="Times New Roman" w:cs="Times New Roman"/>
          <w:bCs/>
          <w:sz w:val="24"/>
          <w:szCs w:val="24"/>
        </w:rPr>
      </w:pPr>
    </w:p>
    <w:p w14:paraId="081CCB14" w14:textId="77777777" w:rsidR="002A46F8" w:rsidRDefault="002A46F8" w:rsidP="00A65559">
      <w:pPr>
        <w:spacing w:line="360" w:lineRule="auto"/>
        <w:rPr>
          <w:rFonts w:ascii="Times New Roman" w:hAnsi="Times New Roman" w:cs="Times New Roman"/>
          <w:bCs/>
          <w:sz w:val="24"/>
          <w:szCs w:val="24"/>
        </w:rPr>
      </w:pPr>
    </w:p>
    <w:p w14:paraId="5830E9CD" w14:textId="77777777" w:rsidR="002A46F8" w:rsidRDefault="002A46F8" w:rsidP="00A65559">
      <w:pPr>
        <w:spacing w:line="360" w:lineRule="auto"/>
        <w:rPr>
          <w:rFonts w:ascii="Times New Roman" w:hAnsi="Times New Roman" w:cs="Times New Roman"/>
          <w:bCs/>
          <w:sz w:val="24"/>
          <w:szCs w:val="24"/>
        </w:rPr>
      </w:pPr>
    </w:p>
    <w:p w14:paraId="232D07ED" w14:textId="77777777" w:rsidR="002A46F8" w:rsidRDefault="002A46F8" w:rsidP="00A65559">
      <w:pPr>
        <w:spacing w:line="360" w:lineRule="auto"/>
        <w:rPr>
          <w:rFonts w:ascii="Times New Roman" w:hAnsi="Times New Roman" w:cs="Times New Roman"/>
          <w:bCs/>
          <w:sz w:val="24"/>
          <w:szCs w:val="24"/>
        </w:rPr>
      </w:pPr>
    </w:p>
    <w:p w14:paraId="3C1F3300" w14:textId="77777777" w:rsidR="002A46F8" w:rsidRDefault="002A46F8" w:rsidP="00A65559">
      <w:pPr>
        <w:spacing w:line="360" w:lineRule="auto"/>
        <w:rPr>
          <w:rFonts w:ascii="Times New Roman" w:hAnsi="Times New Roman" w:cs="Times New Roman"/>
          <w:bCs/>
          <w:sz w:val="24"/>
          <w:szCs w:val="24"/>
        </w:rPr>
      </w:pPr>
    </w:p>
    <w:p w14:paraId="233392C2" w14:textId="77777777" w:rsidR="002A46F8" w:rsidRDefault="002A46F8" w:rsidP="00A65559">
      <w:pPr>
        <w:spacing w:line="360" w:lineRule="auto"/>
        <w:rPr>
          <w:rFonts w:ascii="Times New Roman" w:hAnsi="Times New Roman" w:cs="Times New Roman"/>
          <w:bCs/>
          <w:sz w:val="24"/>
          <w:szCs w:val="24"/>
        </w:rPr>
      </w:pPr>
    </w:p>
    <w:p w14:paraId="55DFDBE4" w14:textId="77777777" w:rsidR="002A46F8" w:rsidRDefault="002A46F8" w:rsidP="00A65559">
      <w:pPr>
        <w:spacing w:line="360" w:lineRule="auto"/>
        <w:rPr>
          <w:rFonts w:ascii="Times New Roman" w:hAnsi="Times New Roman" w:cs="Times New Roman"/>
          <w:bCs/>
          <w:sz w:val="24"/>
          <w:szCs w:val="24"/>
        </w:rPr>
      </w:pPr>
    </w:p>
    <w:p w14:paraId="0DF40566" w14:textId="77777777" w:rsidR="002A46F8" w:rsidRDefault="002A46F8" w:rsidP="00A65559">
      <w:pPr>
        <w:spacing w:line="360" w:lineRule="auto"/>
        <w:rPr>
          <w:rFonts w:ascii="Times New Roman" w:hAnsi="Times New Roman" w:cs="Times New Roman"/>
          <w:bCs/>
          <w:sz w:val="24"/>
          <w:szCs w:val="24"/>
        </w:rPr>
      </w:pPr>
    </w:p>
    <w:p w14:paraId="7244B45A" w14:textId="77777777" w:rsidR="002A46F8" w:rsidRDefault="002A46F8" w:rsidP="00A65559">
      <w:pPr>
        <w:spacing w:line="360" w:lineRule="auto"/>
        <w:rPr>
          <w:rFonts w:ascii="Times New Roman" w:hAnsi="Times New Roman" w:cs="Times New Roman"/>
          <w:bCs/>
          <w:sz w:val="24"/>
          <w:szCs w:val="24"/>
        </w:rPr>
      </w:pPr>
    </w:p>
    <w:p w14:paraId="1E42725B" w14:textId="77777777" w:rsidR="002A46F8" w:rsidRDefault="002A46F8" w:rsidP="00A65559">
      <w:pPr>
        <w:spacing w:line="360" w:lineRule="auto"/>
        <w:rPr>
          <w:rFonts w:ascii="Times New Roman" w:hAnsi="Times New Roman" w:cs="Times New Roman"/>
          <w:bCs/>
          <w:sz w:val="24"/>
          <w:szCs w:val="24"/>
        </w:rPr>
      </w:pPr>
    </w:p>
    <w:p w14:paraId="3EC2CBCA" w14:textId="77777777" w:rsidR="002A46F8" w:rsidRDefault="002A46F8" w:rsidP="00A65559">
      <w:pPr>
        <w:spacing w:line="360" w:lineRule="auto"/>
        <w:rPr>
          <w:rFonts w:ascii="Times New Roman" w:hAnsi="Times New Roman" w:cs="Times New Roman"/>
          <w:bCs/>
          <w:sz w:val="24"/>
          <w:szCs w:val="24"/>
        </w:rPr>
      </w:pPr>
    </w:p>
    <w:p w14:paraId="6C917DB9" w14:textId="77777777" w:rsidR="002A46F8" w:rsidRDefault="002A46F8" w:rsidP="00A65559">
      <w:pPr>
        <w:spacing w:line="360" w:lineRule="auto"/>
        <w:rPr>
          <w:rFonts w:ascii="Times New Roman" w:hAnsi="Times New Roman" w:cs="Times New Roman"/>
          <w:bCs/>
          <w:sz w:val="24"/>
          <w:szCs w:val="24"/>
        </w:rPr>
      </w:pPr>
    </w:p>
    <w:p w14:paraId="69D46216" w14:textId="546FA725" w:rsidR="002A46F8" w:rsidRPr="002A46F8" w:rsidRDefault="002A46F8" w:rsidP="00A65559">
      <w:pPr>
        <w:spacing w:line="360" w:lineRule="auto"/>
        <w:rPr>
          <w:rFonts w:ascii="Times New Roman" w:hAnsi="Times New Roman" w:cs="Times New Roman"/>
          <w:bCs/>
          <w:sz w:val="24"/>
          <w:szCs w:val="24"/>
        </w:rPr>
      </w:pPr>
      <w:r>
        <w:rPr>
          <w:rFonts w:ascii="Times New Roman" w:hAnsi="Times New Roman" w:cs="Times New Roman"/>
          <w:b/>
          <w:sz w:val="24"/>
          <w:szCs w:val="24"/>
        </w:rPr>
        <w:t>Figure 1:</w:t>
      </w:r>
      <w:r>
        <w:rPr>
          <w:rFonts w:ascii="Times New Roman" w:hAnsi="Times New Roman" w:cs="Times New Roman"/>
          <w:bCs/>
          <w:sz w:val="24"/>
          <w:szCs w:val="24"/>
        </w:rPr>
        <w:t xml:space="preserve"> </w:t>
      </w:r>
      <w:r w:rsidR="00990D39">
        <w:rPr>
          <w:rFonts w:ascii="Times New Roman" w:hAnsi="Times New Roman" w:cs="Times New Roman"/>
          <w:bCs/>
          <w:sz w:val="24"/>
          <w:szCs w:val="24"/>
        </w:rPr>
        <w:t xml:space="preserve">Visual representation of </w:t>
      </w:r>
      <w:r w:rsidR="00F108BA">
        <w:rPr>
          <w:rFonts w:ascii="Times New Roman" w:hAnsi="Times New Roman" w:cs="Times New Roman"/>
          <w:bCs/>
          <w:sz w:val="24"/>
          <w:szCs w:val="24"/>
        </w:rPr>
        <w:t xml:space="preserve">mask-induced </w:t>
      </w:r>
      <w:r w:rsidR="00546E26">
        <w:rPr>
          <w:rFonts w:ascii="Times New Roman" w:hAnsi="Times New Roman" w:cs="Times New Roman"/>
          <w:bCs/>
          <w:sz w:val="24"/>
          <w:szCs w:val="24"/>
        </w:rPr>
        <w:t>physiological,</w:t>
      </w:r>
      <w:r w:rsidR="001031A2">
        <w:rPr>
          <w:rFonts w:ascii="Times New Roman" w:hAnsi="Times New Roman" w:cs="Times New Roman"/>
          <w:bCs/>
          <w:sz w:val="24"/>
          <w:szCs w:val="24"/>
        </w:rPr>
        <w:t xml:space="preserve"> somatic,</w:t>
      </w:r>
      <w:r w:rsidR="00546E26">
        <w:rPr>
          <w:rFonts w:ascii="Times New Roman" w:hAnsi="Times New Roman" w:cs="Times New Roman"/>
          <w:bCs/>
          <w:sz w:val="24"/>
          <w:szCs w:val="24"/>
        </w:rPr>
        <w:t xml:space="preserve"> psychological</w:t>
      </w:r>
      <w:r w:rsidR="00FB5756">
        <w:rPr>
          <w:rFonts w:ascii="Times New Roman" w:hAnsi="Times New Roman" w:cs="Times New Roman"/>
          <w:bCs/>
          <w:sz w:val="24"/>
          <w:szCs w:val="24"/>
        </w:rPr>
        <w:t xml:space="preserve">, and pathologic </w:t>
      </w:r>
      <w:r w:rsidR="00A940BB">
        <w:rPr>
          <w:rFonts w:ascii="Times New Roman" w:hAnsi="Times New Roman" w:cs="Times New Roman"/>
          <w:bCs/>
          <w:sz w:val="24"/>
          <w:szCs w:val="24"/>
        </w:rPr>
        <w:t>changes</w:t>
      </w:r>
      <w:r w:rsidR="00A944BE">
        <w:rPr>
          <w:rFonts w:ascii="Times New Roman" w:hAnsi="Times New Roman" w:cs="Times New Roman"/>
          <w:bCs/>
          <w:sz w:val="24"/>
          <w:szCs w:val="24"/>
        </w:rPr>
        <w:t xml:space="preserve"> found</w:t>
      </w:r>
      <w:r w:rsidR="00D761E6">
        <w:rPr>
          <w:rFonts w:ascii="Times New Roman" w:hAnsi="Times New Roman" w:cs="Times New Roman"/>
          <w:bCs/>
          <w:sz w:val="24"/>
          <w:szCs w:val="24"/>
        </w:rPr>
        <w:t xml:space="preserve"> </w:t>
      </w:r>
      <w:r w:rsidR="00517354">
        <w:rPr>
          <w:rFonts w:ascii="Times New Roman" w:hAnsi="Times New Roman" w:cs="Times New Roman"/>
          <w:bCs/>
          <w:sz w:val="24"/>
          <w:szCs w:val="24"/>
        </w:rPr>
        <w:t>in</w:t>
      </w:r>
      <w:r w:rsidR="00F108BA">
        <w:rPr>
          <w:rFonts w:ascii="Times New Roman" w:hAnsi="Times New Roman" w:cs="Times New Roman"/>
          <w:bCs/>
          <w:sz w:val="24"/>
          <w:szCs w:val="24"/>
        </w:rPr>
        <w:t xml:space="preserve"> </w:t>
      </w:r>
      <w:r w:rsidR="00117944">
        <w:rPr>
          <w:rFonts w:ascii="Times New Roman" w:hAnsi="Times New Roman" w:cs="Times New Roman"/>
          <w:bCs/>
          <w:sz w:val="24"/>
          <w:szCs w:val="24"/>
        </w:rPr>
        <w:t xml:space="preserve">numerous </w:t>
      </w:r>
      <w:r w:rsidR="00570940">
        <w:rPr>
          <w:rFonts w:ascii="Times New Roman" w:hAnsi="Times New Roman" w:cs="Times New Roman"/>
          <w:bCs/>
          <w:sz w:val="24"/>
          <w:szCs w:val="24"/>
        </w:rPr>
        <w:t xml:space="preserve">scientific literature papers from </w:t>
      </w:r>
      <w:r w:rsidR="004001BB">
        <w:rPr>
          <w:rFonts w:ascii="Times New Roman" w:hAnsi="Times New Roman" w:cs="Times New Roman"/>
          <w:bCs/>
          <w:sz w:val="24"/>
          <w:szCs w:val="24"/>
        </w:rPr>
        <w:t>a myriad of disciplines.</w:t>
      </w:r>
    </w:p>
    <w:p w14:paraId="2F782C6E" w14:textId="75F29A4E" w:rsidR="00250991" w:rsidRDefault="003E792A" w:rsidP="00A65559">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burden of proof </w:t>
      </w:r>
      <w:r w:rsidR="00BE33FC">
        <w:rPr>
          <w:rFonts w:ascii="Times New Roman" w:hAnsi="Times New Roman" w:cs="Times New Roman"/>
          <w:bCs/>
          <w:sz w:val="24"/>
          <w:szCs w:val="24"/>
        </w:rPr>
        <w:t>to</w:t>
      </w:r>
      <w:r w:rsidR="00EA40F2">
        <w:rPr>
          <w:rFonts w:ascii="Times New Roman" w:hAnsi="Times New Roman" w:cs="Times New Roman"/>
          <w:bCs/>
          <w:sz w:val="24"/>
          <w:szCs w:val="24"/>
        </w:rPr>
        <w:t xml:space="preserve"> freely</w:t>
      </w:r>
      <w:r w:rsidR="00BE33FC">
        <w:rPr>
          <w:rFonts w:ascii="Times New Roman" w:hAnsi="Times New Roman" w:cs="Times New Roman"/>
          <w:bCs/>
          <w:sz w:val="24"/>
          <w:szCs w:val="24"/>
        </w:rPr>
        <w:t xml:space="preserve"> </w:t>
      </w:r>
      <w:r w:rsidR="00803F7D">
        <w:rPr>
          <w:rFonts w:ascii="Times New Roman" w:hAnsi="Times New Roman" w:cs="Times New Roman"/>
          <w:bCs/>
          <w:sz w:val="24"/>
          <w:szCs w:val="24"/>
        </w:rPr>
        <w:t>utilize</w:t>
      </w:r>
      <w:r w:rsidR="00AC2A94">
        <w:rPr>
          <w:rFonts w:ascii="Times New Roman" w:hAnsi="Times New Roman" w:cs="Times New Roman"/>
          <w:bCs/>
          <w:sz w:val="24"/>
          <w:szCs w:val="24"/>
        </w:rPr>
        <w:t xml:space="preserve"> the respiratory system without obstruction</w:t>
      </w:r>
      <w:r w:rsidR="00803F7D">
        <w:rPr>
          <w:rFonts w:ascii="Times New Roman" w:hAnsi="Times New Roman" w:cs="Times New Roman"/>
          <w:bCs/>
          <w:sz w:val="24"/>
          <w:szCs w:val="24"/>
        </w:rPr>
        <w:t xml:space="preserve"> should not be on </w:t>
      </w:r>
      <w:r w:rsidR="004F2C72">
        <w:rPr>
          <w:rFonts w:ascii="Times New Roman" w:hAnsi="Times New Roman" w:cs="Times New Roman"/>
          <w:bCs/>
          <w:sz w:val="24"/>
          <w:szCs w:val="24"/>
        </w:rPr>
        <w:t>the citizen</w:t>
      </w:r>
      <w:r w:rsidR="00164A3F">
        <w:rPr>
          <w:rFonts w:ascii="Times New Roman" w:hAnsi="Times New Roman" w:cs="Times New Roman"/>
          <w:bCs/>
          <w:sz w:val="24"/>
          <w:szCs w:val="24"/>
        </w:rPr>
        <w:t>.</w:t>
      </w:r>
      <w:r w:rsidR="00DE6B60">
        <w:rPr>
          <w:rFonts w:ascii="Times New Roman" w:hAnsi="Times New Roman" w:cs="Times New Roman"/>
          <w:bCs/>
          <w:sz w:val="24"/>
          <w:szCs w:val="24"/>
        </w:rPr>
        <w:t xml:space="preserve"> It should be of concern to national </w:t>
      </w:r>
      <w:r w:rsidR="00C17A35">
        <w:rPr>
          <w:rFonts w:ascii="Times New Roman" w:hAnsi="Times New Roman" w:cs="Times New Roman"/>
          <w:bCs/>
          <w:sz w:val="24"/>
          <w:szCs w:val="24"/>
        </w:rPr>
        <w:t>policymakers</w:t>
      </w:r>
      <w:r w:rsidR="00DE6B60">
        <w:rPr>
          <w:rFonts w:ascii="Times New Roman" w:hAnsi="Times New Roman" w:cs="Times New Roman"/>
          <w:bCs/>
          <w:sz w:val="24"/>
          <w:szCs w:val="24"/>
        </w:rPr>
        <w:t xml:space="preserve"> </w:t>
      </w:r>
      <w:r w:rsidR="00C17A35">
        <w:rPr>
          <w:rFonts w:ascii="Times New Roman" w:hAnsi="Times New Roman" w:cs="Times New Roman"/>
          <w:bCs/>
          <w:sz w:val="24"/>
          <w:szCs w:val="24"/>
        </w:rPr>
        <w:t xml:space="preserve">to evaluate whether </w:t>
      </w:r>
      <w:r w:rsidR="008F3CB3">
        <w:rPr>
          <w:rFonts w:ascii="Times New Roman" w:hAnsi="Times New Roman" w:cs="Times New Roman"/>
          <w:bCs/>
          <w:sz w:val="24"/>
          <w:szCs w:val="24"/>
        </w:rPr>
        <w:t xml:space="preserve">the increase of strictness for policies </w:t>
      </w:r>
      <w:r w:rsidR="005C3C21">
        <w:rPr>
          <w:rFonts w:ascii="Times New Roman" w:hAnsi="Times New Roman" w:cs="Times New Roman"/>
          <w:bCs/>
          <w:sz w:val="24"/>
          <w:szCs w:val="24"/>
        </w:rPr>
        <w:t xml:space="preserve">regarding </w:t>
      </w:r>
      <w:r w:rsidR="00584472">
        <w:rPr>
          <w:rFonts w:ascii="Times New Roman" w:hAnsi="Times New Roman" w:cs="Times New Roman"/>
          <w:bCs/>
          <w:sz w:val="24"/>
          <w:szCs w:val="24"/>
        </w:rPr>
        <w:t>mask use</w:t>
      </w:r>
      <w:r w:rsidR="005C3C21">
        <w:rPr>
          <w:rFonts w:ascii="Times New Roman" w:hAnsi="Times New Roman" w:cs="Times New Roman"/>
          <w:bCs/>
          <w:sz w:val="24"/>
          <w:szCs w:val="24"/>
        </w:rPr>
        <w:t xml:space="preserve"> </w:t>
      </w:r>
      <w:r w:rsidR="00584472">
        <w:rPr>
          <w:rFonts w:ascii="Times New Roman" w:hAnsi="Times New Roman" w:cs="Times New Roman"/>
          <w:bCs/>
          <w:sz w:val="24"/>
          <w:szCs w:val="24"/>
        </w:rPr>
        <w:t>has a benefit or not.</w:t>
      </w:r>
      <w:r w:rsidR="00C17A35">
        <w:rPr>
          <w:rFonts w:ascii="Times New Roman" w:hAnsi="Times New Roman" w:cs="Times New Roman"/>
          <w:bCs/>
          <w:sz w:val="24"/>
          <w:szCs w:val="24"/>
        </w:rPr>
        <w:t xml:space="preserve"> </w:t>
      </w:r>
      <w:r w:rsidR="00164A3F">
        <w:rPr>
          <w:rFonts w:ascii="Times New Roman" w:hAnsi="Times New Roman" w:cs="Times New Roman"/>
          <w:bCs/>
          <w:sz w:val="24"/>
          <w:szCs w:val="24"/>
        </w:rPr>
        <w:t xml:space="preserve"> </w:t>
      </w:r>
      <w:r w:rsidR="000E7A81">
        <w:rPr>
          <w:rFonts w:ascii="Times New Roman" w:hAnsi="Times New Roman" w:cs="Times New Roman"/>
          <w:bCs/>
          <w:sz w:val="24"/>
          <w:szCs w:val="24"/>
        </w:rPr>
        <w:t>Since we now have the data</w:t>
      </w:r>
      <w:r w:rsidR="005E1F93">
        <w:rPr>
          <w:rFonts w:ascii="Times New Roman" w:hAnsi="Times New Roman" w:cs="Times New Roman"/>
          <w:bCs/>
          <w:sz w:val="24"/>
          <w:szCs w:val="24"/>
        </w:rPr>
        <w:t xml:space="preserve"> </w:t>
      </w:r>
      <w:r w:rsidR="00C46BF5">
        <w:rPr>
          <w:rFonts w:ascii="Times New Roman" w:hAnsi="Times New Roman" w:cs="Times New Roman"/>
          <w:bCs/>
          <w:sz w:val="24"/>
          <w:szCs w:val="24"/>
        </w:rPr>
        <w:t>on</w:t>
      </w:r>
      <w:r w:rsidR="00720C87">
        <w:rPr>
          <w:rFonts w:ascii="Times New Roman" w:hAnsi="Times New Roman" w:cs="Times New Roman"/>
          <w:bCs/>
          <w:sz w:val="24"/>
          <w:szCs w:val="24"/>
        </w:rPr>
        <w:t xml:space="preserve"> mortality rates for different countries over the two years that various masking policies were implemented</w:t>
      </w:r>
      <w:r w:rsidR="0053002C">
        <w:rPr>
          <w:rFonts w:ascii="Times New Roman" w:hAnsi="Times New Roman" w:cs="Times New Roman"/>
          <w:bCs/>
          <w:sz w:val="24"/>
          <w:szCs w:val="24"/>
        </w:rPr>
        <w:t xml:space="preserve">, we should be able to compare the mortality rates </w:t>
      </w:r>
      <w:r w:rsidR="00941374">
        <w:rPr>
          <w:rFonts w:ascii="Times New Roman" w:hAnsi="Times New Roman" w:cs="Times New Roman"/>
          <w:bCs/>
          <w:sz w:val="24"/>
          <w:szCs w:val="24"/>
        </w:rPr>
        <w:t xml:space="preserve">with the level of masking </w:t>
      </w:r>
      <w:r w:rsidR="00C46BF5">
        <w:rPr>
          <w:rFonts w:ascii="Times New Roman" w:hAnsi="Times New Roman" w:cs="Times New Roman"/>
          <w:bCs/>
          <w:sz w:val="24"/>
          <w:szCs w:val="24"/>
        </w:rPr>
        <w:t xml:space="preserve">within and between countries. </w:t>
      </w:r>
      <w:r w:rsidR="002521EA">
        <w:rPr>
          <w:rFonts w:ascii="Times New Roman" w:hAnsi="Times New Roman" w:cs="Times New Roman"/>
          <w:bCs/>
          <w:sz w:val="24"/>
          <w:szCs w:val="24"/>
        </w:rPr>
        <w:t xml:space="preserve">By drawing correlations between the </w:t>
      </w:r>
      <w:r w:rsidR="00031E4F">
        <w:rPr>
          <w:rFonts w:ascii="Times New Roman" w:hAnsi="Times New Roman" w:cs="Times New Roman"/>
          <w:bCs/>
          <w:sz w:val="24"/>
          <w:szCs w:val="24"/>
        </w:rPr>
        <w:t>mask</w:t>
      </w:r>
      <w:r w:rsidR="000E4B3B">
        <w:rPr>
          <w:rFonts w:ascii="Times New Roman" w:hAnsi="Times New Roman" w:cs="Times New Roman"/>
          <w:bCs/>
          <w:sz w:val="24"/>
          <w:szCs w:val="24"/>
        </w:rPr>
        <w:t>-</w:t>
      </w:r>
      <w:r w:rsidR="00031E4F">
        <w:rPr>
          <w:rFonts w:ascii="Times New Roman" w:hAnsi="Times New Roman" w:cs="Times New Roman"/>
          <w:bCs/>
          <w:sz w:val="24"/>
          <w:szCs w:val="24"/>
        </w:rPr>
        <w:t xml:space="preserve">policy stringency </w:t>
      </w:r>
      <w:r w:rsidR="00CB70EC">
        <w:rPr>
          <w:rFonts w:ascii="Times New Roman" w:hAnsi="Times New Roman" w:cs="Times New Roman"/>
          <w:bCs/>
          <w:sz w:val="24"/>
          <w:szCs w:val="24"/>
        </w:rPr>
        <w:t xml:space="preserve">(MPS) and the excess mortality rates </w:t>
      </w:r>
      <w:r w:rsidR="00BB0CD7">
        <w:rPr>
          <w:rFonts w:ascii="Times New Roman" w:hAnsi="Times New Roman" w:cs="Times New Roman"/>
          <w:bCs/>
          <w:sz w:val="24"/>
          <w:szCs w:val="24"/>
        </w:rPr>
        <w:t>in the given countries</w:t>
      </w:r>
      <w:r w:rsidR="00CC0D24">
        <w:rPr>
          <w:rFonts w:ascii="Times New Roman" w:hAnsi="Times New Roman" w:cs="Times New Roman"/>
          <w:bCs/>
          <w:sz w:val="24"/>
          <w:szCs w:val="24"/>
        </w:rPr>
        <w:t xml:space="preserve"> using regression analysis</w:t>
      </w:r>
      <w:r w:rsidR="00BB0CD7">
        <w:rPr>
          <w:rFonts w:ascii="Times New Roman" w:hAnsi="Times New Roman" w:cs="Times New Roman"/>
          <w:bCs/>
          <w:sz w:val="24"/>
          <w:szCs w:val="24"/>
        </w:rPr>
        <w:t xml:space="preserve">, we can </w:t>
      </w:r>
      <w:proofErr w:type="spellStart"/>
      <w:r w:rsidR="005B48E8">
        <w:rPr>
          <w:rFonts w:ascii="Times New Roman" w:hAnsi="Times New Roman" w:cs="Times New Roman"/>
          <w:bCs/>
          <w:sz w:val="24"/>
          <w:szCs w:val="24"/>
        </w:rPr>
        <w:t>deduce</w:t>
      </w:r>
      <w:proofErr w:type="spellEnd"/>
      <w:r w:rsidR="005B48E8">
        <w:rPr>
          <w:rFonts w:ascii="Times New Roman" w:hAnsi="Times New Roman" w:cs="Times New Roman"/>
          <w:bCs/>
          <w:sz w:val="24"/>
          <w:szCs w:val="24"/>
        </w:rPr>
        <w:t xml:space="preserve"> </w:t>
      </w:r>
      <w:r w:rsidR="00272430">
        <w:rPr>
          <w:rFonts w:ascii="Times New Roman" w:hAnsi="Times New Roman" w:cs="Times New Roman"/>
          <w:bCs/>
          <w:sz w:val="24"/>
          <w:szCs w:val="24"/>
        </w:rPr>
        <w:t xml:space="preserve">the overall effectiveness </w:t>
      </w:r>
      <w:r w:rsidR="00EA40F2">
        <w:rPr>
          <w:rFonts w:ascii="Times New Roman" w:hAnsi="Times New Roman" w:cs="Times New Roman"/>
          <w:bCs/>
          <w:sz w:val="24"/>
          <w:szCs w:val="24"/>
        </w:rPr>
        <w:t>of the MPS.</w:t>
      </w:r>
      <w:r w:rsidR="00E542BA">
        <w:rPr>
          <w:rFonts w:ascii="Times New Roman" w:hAnsi="Times New Roman" w:cs="Times New Roman"/>
          <w:bCs/>
          <w:sz w:val="24"/>
          <w:szCs w:val="24"/>
        </w:rPr>
        <w:t xml:space="preserve"> I do not expect to be able to accept the alternative hypothesis that </w:t>
      </w:r>
      <w:r w:rsidR="009F44DF">
        <w:rPr>
          <w:rFonts w:ascii="Times New Roman" w:hAnsi="Times New Roman" w:cs="Times New Roman"/>
          <w:bCs/>
          <w:sz w:val="24"/>
          <w:szCs w:val="24"/>
        </w:rPr>
        <w:t>more MPS c</w:t>
      </w:r>
      <w:r w:rsidR="00E542BA">
        <w:rPr>
          <w:rFonts w:ascii="Times New Roman" w:hAnsi="Times New Roman" w:cs="Times New Roman"/>
          <w:bCs/>
          <w:sz w:val="24"/>
          <w:szCs w:val="24"/>
        </w:rPr>
        <w:t>aused fewer cumulative excess deaths.</w:t>
      </w:r>
    </w:p>
    <w:p w14:paraId="56ED6E5F" w14:textId="77777777" w:rsidR="004136D5" w:rsidRDefault="004136D5" w:rsidP="004136D5">
      <w:pPr>
        <w:spacing w:after="0" w:line="360" w:lineRule="auto"/>
        <w:rPr>
          <w:rFonts w:ascii="Times New Roman" w:hAnsi="Times New Roman" w:cs="Times New Roman"/>
          <w:b/>
          <w:sz w:val="24"/>
          <w:szCs w:val="24"/>
        </w:rPr>
      </w:pPr>
      <w:r>
        <w:rPr>
          <w:rFonts w:ascii="Times New Roman" w:hAnsi="Times New Roman" w:cs="Times New Roman"/>
          <w:b/>
          <w:sz w:val="24"/>
          <w:szCs w:val="24"/>
        </w:rPr>
        <w:t>Data Sourcing</w:t>
      </w:r>
    </w:p>
    <w:p w14:paraId="667F7C73" w14:textId="416AE9C1" w:rsidR="009861F6" w:rsidRPr="00396CA7" w:rsidRDefault="004136D5" w:rsidP="004136D5">
      <w:pPr>
        <w:spacing w:after="0"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Cs/>
          <w:sz w:val="24"/>
          <w:szCs w:val="24"/>
        </w:rPr>
        <w:t xml:space="preserve">The data source used to index the levels of </w:t>
      </w:r>
      <w:r w:rsidR="000E4B3B">
        <w:rPr>
          <w:rFonts w:ascii="Times New Roman" w:hAnsi="Times New Roman" w:cs="Times New Roman"/>
          <w:bCs/>
          <w:sz w:val="24"/>
          <w:szCs w:val="24"/>
        </w:rPr>
        <w:t>MPS</w:t>
      </w:r>
      <w:r>
        <w:rPr>
          <w:rFonts w:ascii="Times New Roman" w:hAnsi="Times New Roman" w:cs="Times New Roman"/>
          <w:bCs/>
          <w:sz w:val="24"/>
          <w:szCs w:val="24"/>
        </w:rPr>
        <w:t xml:space="preserve">, our </w:t>
      </w:r>
      <w:r w:rsidR="000E4B3B">
        <w:rPr>
          <w:rFonts w:ascii="Times New Roman" w:hAnsi="Times New Roman" w:cs="Times New Roman"/>
          <w:bCs/>
          <w:sz w:val="24"/>
          <w:szCs w:val="24"/>
        </w:rPr>
        <w:t xml:space="preserve">primary </w:t>
      </w:r>
      <w:r>
        <w:rPr>
          <w:rFonts w:ascii="Times New Roman" w:hAnsi="Times New Roman" w:cs="Times New Roman"/>
          <w:bCs/>
          <w:sz w:val="24"/>
          <w:szCs w:val="24"/>
        </w:rPr>
        <w:t>dependent variable, comes from the Oxford COVID-19 Government Response Tracker (</w:t>
      </w:r>
      <w:r w:rsidRPr="00993807">
        <w:rPr>
          <w:rFonts w:ascii="Times New Roman" w:hAnsi="Times New Roman" w:cs="Times New Roman"/>
          <w:bCs/>
          <w:sz w:val="24"/>
          <w:szCs w:val="24"/>
        </w:rPr>
        <w:t xml:space="preserve">Hale, Angrist, </w:t>
      </w:r>
      <w:proofErr w:type="spellStart"/>
      <w:r w:rsidRPr="00993807">
        <w:rPr>
          <w:rFonts w:ascii="Times New Roman" w:hAnsi="Times New Roman" w:cs="Times New Roman"/>
          <w:bCs/>
          <w:sz w:val="24"/>
          <w:szCs w:val="24"/>
        </w:rPr>
        <w:t>Goldszmidt</w:t>
      </w:r>
      <w:proofErr w:type="spellEnd"/>
      <w:r w:rsidRPr="00993807">
        <w:rPr>
          <w:rFonts w:ascii="Times New Roman" w:hAnsi="Times New Roman" w:cs="Times New Roman"/>
          <w:bCs/>
          <w:sz w:val="24"/>
          <w:szCs w:val="24"/>
        </w:rPr>
        <w:t>, et al., 2021</w:t>
      </w:r>
      <w:r>
        <w:rPr>
          <w:rFonts w:ascii="Times New Roman" w:hAnsi="Times New Roman" w:cs="Times New Roman"/>
          <w:bCs/>
          <w:sz w:val="24"/>
          <w:szCs w:val="24"/>
        </w:rPr>
        <w:t>.</w:t>
      </w:r>
      <w:r w:rsidRPr="00993807">
        <w:rPr>
          <w:rFonts w:ascii="Times New Roman" w:hAnsi="Times New Roman" w:cs="Times New Roman"/>
          <w:bCs/>
          <w:sz w:val="24"/>
          <w:szCs w:val="24"/>
        </w:rPr>
        <w:t>)</w:t>
      </w:r>
      <w:r>
        <w:rPr>
          <w:rFonts w:ascii="Times New Roman" w:hAnsi="Times New Roman" w:cs="Times New Roman"/>
          <w:bCs/>
          <w:sz w:val="24"/>
          <w:szCs w:val="24"/>
        </w:rPr>
        <w:t xml:space="preserve"> The paper links to their GitHub repository, which includes all datasets used. For our purposes, we will use the ‘</w:t>
      </w:r>
      <w:r w:rsidRPr="00DD4405">
        <w:rPr>
          <w:rFonts w:ascii="Times New Roman" w:hAnsi="Times New Roman" w:cs="Times New Roman"/>
          <w:bCs/>
          <w:sz w:val="24"/>
          <w:szCs w:val="24"/>
        </w:rPr>
        <w:t>OxCGRT_compact_national_v1.csv</w:t>
      </w:r>
      <w:r>
        <w:rPr>
          <w:rFonts w:ascii="Times New Roman" w:hAnsi="Times New Roman" w:cs="Times New Roman"/>
          <w:bCs/>
          <w:sz w:val="24"/>
          <w:szCs w:val="24"/>
        </w:rPr>
        <w:t xml:space="preserve">’ file in the data folder (Permalink - </w:t>
      </w:r>
      <w:hyperlink r:id="rId11" w:history="1">
        <w:r w:rsidR="009861F6" w:rsidRPr="002F478A">
          <w:rPr>
            <w:rStyle w:val="Hyperlink"/>
            <w:rFonts w:ascii="Times New Roman" w:hAnsi="Times New Roman" w:cs="Times New Roman"/>
            <w:bCs/>
            <w:sz w:val="24"/>
            <w:szCs w:val="24"/>
          </w:rPr>
          <w:t>https://github.com/OxCGRT/covid-policy-dataset/blob/e7f66ee39654293b5c068efd2f195bd591dc27f6/data/OxCGRT_compact_national_v1.csv</w:t>
        </w:r>
      </w:hyperlink>
      <w:r>
        <w:rPr>
          <w:rFonts w:ascii="Times New Roman" w:hAnsi="Times New Roman" w:cs="Times New Roman"/>
          <w:bCs/>
          <w:sz w:val="24"/>
          <w:szCs w:val="24"/>
        </w:rPr>
        <w:t>)</w:t>
      </w:r>
      <w:r w:rsidR="009861F6">
        <w:rPr>
          <w:rFonts w:ascii="Times New Roman" w:hAnsi="Times New Roman" w:cs="Times New Roman"/>
          <w:bCs/>
          <w:sz w:val="24"/>
          <w:szCs w:val="24"/>
        </w:rPr>
        <w:t xml:space="preserve">. </w:t>
      </w:r>
      <w:r w:rsidR="00DE251A">
        <w:rPr>
          <w:rFonts w:ascii="Times New Roman" w:hAnsi="Times New Roman" w:cs="Times New Roman"/>
          <w:bCs/>
          <w:sz w:val="24"/>
          <w:szCs w:val="24"/>
        </w:rPr>
        <w:t xml:space="preserve">Beside the </w:t>
      </w:r>
      <w:r w:rsidR="00692B6C">
        <w:rPr>
          <w:rFonts w:ascii="Times New Roman" w:hAnsi="Times New Roman" w:cs="Times New Roman"/>
          <w:bCs/>
          <w:sz w:val="24"/>
          <w:szCs w:val="24"/>
        </w:rPr>
        <w:t xml:space="preserve">health system policies of MPS, we will also include </w:t>
      </w:r>
      <w:r w:rsidR="00923867">
        <w:rPr>
          <w:rFonts w:ascii="Times New Roman" w:hAnsi="Times New Roman" w:cs="Times New Roman"/>
          <w:bCs/>
          <w:sz w:val="24"/>
          <w:szCs w:val="24"/>
        </w:rPr>
        <w:t xml:space="preserve">levels of </w:t>
      </w:r>
      <w:r w:rsidR="008E375B">
        <w:rPr>
          <w:rFonts w:ascii="Times New Roman" w:hAnsi="Times New Roman" w:cs="Times New Roman"/>
          <w:bCs/>
          <w:sz w:val="24"/>
          <w:szCs w:val="24"/>
        </w:rPr>
        <w:t>governmental economic income support</w:t>
      </w:r>
      <w:r w:rsidR="00E7618C">
        <w:rPr>
          <w:rFonts w:ascii="Times New Roman" w:hAnsi="Times New Roman" w:cs="Times New Roman"/>
          <w:bCs/>
          <w:sz w:val="24"/>
          <w:szCs w:val="24"/>
        </w:rPr>
        <w:t xml:space="preserve"> (EIS)</w:t>
      </w:r>
      <w:r w:rsidR="00EC650E">
        <w:rPr>
          <w:rFonts w:ascii="Times New Roman" w:hAnsi="Times New Roman" w:cs="Times New Roman"/>
          <w:bCs/>
          <w:sz w:val="24"/>
          <w:szCs w:val="24"/>
        </w:rPr>
        <w:t xml:space="preserve">, and school closing </w:t>
      </w:r>
      <w:r w:rsidR="0000276B">
        <w:rPr>
          <w:rFonts w:ascii="Times New Roman" w:hAnsi="Times New Roman" w:cs="Times New Roman"/>
          <w:bCs/>
          <w:sz w:val="24"/>
          <w:szCs w:val="24"/>
        </w:rPr>
        <w:t>stringency (SCS)</w:t>
      </w:r>
      <w:r w:rsidR="00766A45">
        <w:rPr>
          <w:rFonts w:ascii="Times New Roman" w:hAnsi="Times New Roman" w:cs="Times New Roman"/>
          <w:bCs/>
          <w:sz w:val="24"/>
          <w:szCs w:val="24"/>
        </w:rPr>
        <w:t xml:space="preserve">, for a broader perspective and </w:t>
      </w:r>
      <w:r w:rsidR="005534FD">
        <w:rPr>
          <w:rFonts w:ascii="Times New Roman" w:hAnsi="Times New Roman" w:cs="Times New Roman"/>
          <w:bCs/>
          <w:sz w:val="24"/>
          <w:szCs w:val="24"/>
        </w:rPr>
        <w:t>evaluation of potential confounding variables.</w:t>
      </w:r>
      <w:r w:rsidR="0000276B">
        <w:rPr>
          <w:rFonts w:ascii="Times New Roman" w:hAnsi="Times New Roman" w:cs="Times New Roman"/>
          <w:bCs/>
          <w:sz w:val="24"/>
          <w:szCs w:val="24"/>
        </w:rPr>
        <w:t xml:space="preserve"> </w:t>
      </w:r>
      <w:r w:rsidR="00547DAC">
        <w:rPr>
          <w:rFonts w:ascii="Times New Roman" w:hAnsi="Times New Roman" w:cs="Times New Roman"/>
          <w:bCs/>
          <w:sz w:val="24"/>
          <w:szCs w:val="24"/>
        </w:rPr>
        <w:t xml:space="preserve">Our dependent variables with their </w:t>
      </w:r>
      <w:r w:rsidR="00D03BF3">
        <w:rPr>
          <w:rFonts w:ascii="Times New Roman" w:hAnsi="Times New Roman" w:cs="Times New Roman"/>
          <w:bCs/>
          <w:sz w:val="24"/>
          <w:szCs w:val="24"/>
        </w:rPr>
        <w:t>official name [current-use name</w:t>
      </w:r>
      <w:r w:rsidR="002E3BC2">
        <w:rPr>
          <w:rFonts w:ascii="Times New Roman" w:hAnsi="Times New Roman" w:cs="Times New Roman"/>
          <w:bCs/>
          <w:sz w:val="24"/>
          <w:szCs w:val="24"/>
        </w:rPr>
        <w:t xml:space="preserve">], </w:t>
      </w:r>
      <w:r w:rsidR="00547DAC">
        <w:rPr>
          <w:rFonts w:ascii="Times New Roman" w:hAnsi="Times New Roman" w:cs="Times New Roman"/>
          <w:bCs/>
          <w:sz w:val="24"/>
          <w:szCs w:val="24"/>
        </w:rPr>
        <w:t>descriptions</w:t>
      </w:r>
      <w:r w:rsidR="002E3BC2">
        <w:rPr>
          <w:rFonts w:ascii="Times New Roman" w:hAnsi="Times New Roman" w:cs="Times New Roman"/>
          <w:bCs/>
          <w:sz w:val="24"/>
          <w:szCs w:val="24"/>
        </w:rPr>
        <w:t>, measurement,</w:t>
      </w:r>
      <w:r w:rsidR="00547DAC">
        <w:rPr>
          <w:rFonts w:ascii="Times New Roman" w:hAnsi="Times New Roman" w:cs="Times New Roman"/>
          <w:bCs/>
          <w:sz w:val="24"/>
          <w:szCs w:val="24"/>
        </w:rPr>
        <w:t xml:space="preserve"> and coding parameters</w:t>
      </w:r>
      <w:r w:rsidR="00D02406">
        <w:rPr>
          <w:rFonts w:ascii="Times New Roman" w:hAnsi="Times New Roman" w:cs="Times New Roman"/>
          <w:bCs/>
          <w:sz w:val="24"/>
          <w:szCs w:val="24"/>
        </w:rPr>
        <w:t xml:space="preserve">, as seen in the ‘documentation_and_codebook.md’ from the </w:t>
      </w:r>
      <w:proofErr w:type="spellStart"/>
      <w:r w:rsidR="00D02406">
        <w:rPr>
          <w:rFonts w:ascii="Times New Roman" w:hAnsi="Times New Roman" w:cs="Times New Roman"/>
          <w:bCs/>
          <w:sz w:val="24"/>
          <w:szCs w:val="24"/>
        </w:rPr>
        <w:t>OxCGRT</w:t>
      </w:r>
      <w:proofErr w:type="spellEnd"/>
      <w:r w:rsidR="00D02406">
        <w:rPr>
          <w:rFonts w:ascii="Times New Roman" w:hAnsi="Times New Roman" w:cs="Times New Roman"/>
          <w:bCs/>
          <w:sz w:val="24"/>
          <w:szCs w:val="24"/>
        </w:rPr>
        <w:t xml:space="preserve"> covid-policy-dataset repository, are available in Table</w:t>
      </w:r>
      <w:r w:rsidR="00396CA7" w:rsidRPr="00396CA7">
        <w:rPr>
          <w:rFonts w:ascii="Times New Roman" w:hAnsi="Times New Roman" w:cs="Times New Roman"/>
          <w:bCs/>
          <w:sz w:val="24"/>
          <w:szCs w:val="24"/>
        </w:rPr>
        <w:t xml:space="preserve"> 1</w:t>
      </w:r>
      <w:r w:rsidR="00396CA7">
        <w:rPr>
          <w:rFonts w:ascii="Times New Roman" w:hAnsi="Times New Roman" w:cs="Times New Roman"/>
          <w:bCs/>
          <w:sz w:val="24"/>
          <w:szCs w:val="24"/>
        </w:rPr>
        <w:t xml:space="preserve"> below.</w:t>
      </w:r>
      <w:r w:rsidR="00D02406">
        <w:rPr>
          <w:rFonts w:ascii="Times New Roman" w:hAnsi="Times New Roman" w:cs="Times New Roman"/>
          <w:bCs/>
          <w:sz w:val="24"/>
          <w:szCs w:val="24"/>
        </w:rPr>
        <w:t xml:space="preserve"> </w:t>
      </w:r>
    </w:p>
    <w:p w14:paraId="6DB00D66" w14:textId="622011F4" w:rsidR="004136D5" w:rsidRPr="00396CA7" w:rsidRDefault="002E3BC2" w:rsidP="004136D5">
      <w:pPr>
        <w:spacing w:after="0" w:line="360" w:lineRule="auto"/>
        <w:rPr>
          <w:rFonts w:ascii="Times New Roman" w:hAnsi="Times New Roman" w:cs="Times New Roman"/>
          <w:bCs/>
          <w:sz w:val="24"/>
          <w:szCs w:val="24"/>
        </w:rPr>
      </w:pPr>
      <w:r w:rsidRPr="00222099">
        <w:rPr>
          <w:noProof/>
        </w:rPr>
        <w:lastRenderedPageBreak/>
        <w:drawing>
          <wp:anchor distT="0" distB="0" distL="114300" distR="114300" simplePos="0" relativeHeight="251659264" behindDoc="0" locked="0" layoutInCell="1" allowOverlap="1" wp14:anchorId="630F83CA" wp14:editId="74E7C75E">
            <wp:simplePos x="0" y="0"/>
            <wp:positionH relativeFrom="column">
              <wp:posOffset>0</wp:posOffset>
            </wp:positionH>
            <wp:positionV relativeFrom="paragraph">
              <wp:posOffset>180975</wp:posOffset>
            </wp:positionV>
            <wp:extent cx="5943600" cy="3228340"/>
            <wp:effectExtent l="0" t="0" r="0" b="0"/>
            <wp:wrapSquare wrapText="bothSides"/>
            <wp:docPr id="14641355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28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96CA7">
        <w:rPr>
          <w:rFonts w:ascii="Times New Roman" w:hAnsi="Times New Roman" w:cs="Times New Roman"/>
          <w:b/>
          <w:sz w:val="24"/>
          <w:szCs w:val="24"/>
        </w:rPr>
        <w:t xml:space="preserve">Table 1: </w:t>
      </w:r>
      <w:r w:rsidR="00547297">
        <w:rPr>
          <w:rFonts w:ascii="Times New Roman" w:hAnsi="Times New Roman" w:cs="Times New Roman"/>
          <w:bCs/>
          <w:sz w:val="24"/>
          <w:szCs w:val="24"/>
        </w:rPr>
        <w:t xml:space="preserve">Personalized </w:t>
      </w:r>
      <w:r w:rsidR="007F4BE9">
        <w:rPr>
          <w:rFonts w:ascii="Times New Roman" w:hAnsi="Times New Roman" w:cs="Times New Roman"/>
          <w:bCs/>
          <w:sz w:val="24"/>
          <w:szCs w:val="24"/>
        </w:rPr>
        <w:t>N</w:t>
      </w:r>
      <w:r w:rsidR="00547297">
        <w:rPr>
          <w:rFonts w:ascii="Times New Roman" w:hAnsi="Times New Roman" w:cs="Times New Roman"/>
          <w:bCs/>
          <w:sz w:val="24"/>
          <w:szCs w:val="24"/>
        </w:rPr>
        <w:t xml:space="preserve">aming </w:t>
      </w:r>
      <w:r w:rsidR="00146AF7">
        <w:rPr>
          <w:rFonts w:ascii="Times New Roman" w:hAnsi="Times New Roman" w:cs="Times New Roman"/>
          <w:bCs/>
          <w:sz w:val="24"/>
          <w:szCs w:val="24"/>
        </w:rPr>
        <w:t>Convention</w:t>
      </w:r>
      <w:r w:rsidR="007F4BE9">
        <w:rPr>
          <w:rFonts w:ascii="Times New Roman" w:hAnsi="Times New Roman" w:cs="Times New Roman"/>
          <w:bCs/>
          <w:sz w:val="24"/>
          <w:szCs w:val="24"/>
        </w:rPr>
        <w:t xml:space="preserve"> </w:t>
      </w:r>
      <w:r w:rsidR="00547297">
        <w:rPr>
          <w:rFonts w:ascii="Times New Roman" w:hAnsi="Times New Roman" w:cs="Times New Roman"/>
          <w:bCs/>
          <w:sz w:val="24"/>
          <w:szCs w:val="24"/>
        </w:rPr>
        <w:t xml:space="preserve">and </w:t>
      </w:r>
      <w:r w:rsidR="007F4BE9">
        <w:rPr>
          <w:rFonts w:ascii="Times New Roman" w:hAnsi="Times New Roman" w:cs="Times New Roman"/>
          <w:bCs/>
          <w:sz w:val="24"/>
          <w:szCs w:val="24"/>
        </w:rPr>
        <w:t>Description</w:t>
      </w:r>
      <w:r w:rsidR="00EC6BBA">
        <w:rPr>
          <w:rFonts w:ascii="Times New Roman" w:hAnsi="Times New Roman" w:cs="Times New Roman"/>
          <w:bCs/>
          <w:sz w:val="24"/>
          <w:szCs w:val="24"/>
        </w:rPr>
        <w:t xml:space="preserve">/Coding of Variables </w:t>
      </w:r>
    </w:p>
    <w:p w14:paraId="15FEE88F" w14:textId="1708BD03" w:rsidR="004136D5" w:rsidRDefault="004136D5" w:rsidP="00316BDF">
      <w:pPr>
        <w:spacing w:after="0" w:line="360" w:lineRule="auto"/>
        <w:ind w:firstLine="720"/>
        <w:rPr>
          <w:rFonts w:ascii="Times New Roman" w:hAnsi="Times New Roman" w:cs="Times New Roman"/>
          <w:bCs/>
          <w:sz w:val="24"/>
          <w:szCs w:val="24"/>
        </w:rPr>
      </w:pPr>
      <w:r w:rsidRPr="00592D26">
        <w:rPr>
          <w:rFonts w:ascii="Times New Roman" w:hAnsi="Times New Roman" w:cs="Times New Roman"/>
          <w:bCs/>
          <w:sz w:val="24"/>
          <w:szCs w:val="24"/>
        </w:rPr>
        <w:t xml:space="preserve">Our study uses the 'Cumulative excess mortality per million people' as the independent variable, sourced from 'Our World in Data'. This data, drawing from the Human Mortality Database (2023), World Mortality Dataset (2023), and Karlinsky and Kobak (2021), measures total deaths against expected figures from past trends. We compare actual deaths to projected ones instead of direct country comparisons. This approach accounts for varying factors affecting death rates in different countries, providing a more accurate reflection of the impact </w:t>
      </w:r>
      <w:r>
        <w:rPr>
          <w:rFonts w:ascii="Times New Roman" w:hAnsi="Times New Roman" w:cs="Times New Roman"/>
          <w:bCs/>
          <w:sz w:val="24"/>
          <w:szCs w:val="24"/>
        </w:rPr>
        <w:t>of</w:t>
      </w:r>
      <w:r w:rsidRPr="00592D26">
        <w:rPr>
          <w:rFonts w:ascii="Times New Roman" w:hAnsi="Times New Roman" w:cs="Times New Roman"/>
          <w:bCs/>
          <w:sz w:val="24"/>
          <w:szCs w:val="24"/>
        </w:rPr>
        <w:t xml:space="preserve"> our study's dependent variable</w:t>
      </w:r>
      <w:r>
        <w:rPr>
          <w:rFonts w:ascii="Times New Roman" w:hAnsi="Times New Roman" w:cs="Times New Roman"/>
          <w:bCs/>
          <w:sz w:val="24"/>
          <w:szCs w:val="24"/>
        </w:rPr>
        <w:t>. The cumulative count starts from January 1</w:t>
      </w:r>
      <w:r w:rsidRPr="000D6E60">
        <w:rPr>
          <w:rFonts w:ascii="Times New Roman" w:hAnsi="Times New Roman" w:cs="Times New Roman"/>
          <w:bCs/>
          <w:sz w:val="24"/>
          <w:szCs w:val="24"/>
          <w:vertAlign w:val="superscript"/>
        </w:rPr>
        <w:t>st</w:t>
      </w:r>
      <w:r>
        <w:rPr>
          <w:rFonts w:ascii="Times New Roman" w:hAnsi="Times New Roman" w:cs="Times New Roman"/>
          <w:bCs/>
          <w:sz w:val="24"/>
          <w:szCs w:val="24"/>
          <w:vertAlign w:val="superscript"/>
        </w:rPr>
        <w:t>,</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2020</w:t>
      </w:r>
      <w:proofErr w:type="gramEnd"/>
      <w:r w:rsidR="00280D0F">
        <w:rPr>
          <w:rFonts w:ascii="Times New Roman" w:hAnsi="Times New Roman" w:cs="Times New Roman"/>
          <w:bCs/>
          <w:sz w:val="24"/>
          <w:szCs w:val="24"/>
        </w:rPr>
        <w:t xml:space="preserve"> and </w:t>
      </w:r>
      <w:r w:rsidR="005279C2">
        <w:rPr>
          <w:rFonts w:ascii="Times New Roman" w:hAnsi="Times New Roman" w:cs="Times New Roman"/>
          <w:bCs/>
          <w:sz w:val="24"/>
          <w:szCs w:val="24"/>
        </w:rPr>
        <w:t>ends on December 31</w:t>
      </w:r>
      <w:r w:rsidR="005279C2" w:rsidRPr="005279C2">
        <w:rPr>
          <w:rFonts w:ascii="Times New Roman" w:hAnsi="Times New Roman" w:cs="Times New Roman"/>
          <w:bCs/>
          <w:sz w:val="24"/>
          <w:szCs w:val="24"/>
          <w:vertAlign w:val="superscript"/>
        </w:rPr>
        <w:t>st</w:t>
      </w:r>
      <w:r w:rsidR="005279C2">
        <w:rPr>
          <w:rFonts w:ascii="Times New Roman" w:hAnsi="Times New Roman" w:cs="Times New Roman"/>
          <w:bCs/>
          <w:sz w:val="24"/>
          <w:szCs w:val="24"/>
        </w:rPr>
        <w:t xml:space="preserve"> 2022 </w:t>
      </w:r>
      <w:r w:rsidR="00123B86">
        <w:rPr>
          <w:rFonts w:ascii="Times New Roman" w:hAnsi="Times New Roman" w:cs="Times New Roman"/>
          <w:bCs/>
          <w:sz w:val="24"/>
          <w:szCs w:val="24"/>
        </w:rPr>
        <w:t xml:space="preserve">or the most recent occurrence after October </w:t>
      </w:r>
      <w:r w:rsidR="00E54014">
        <w:rPr>
          <w:rFonts w:ascii="Times New Roman" w:hAnsi="Times New Roman" w:cs="Times New Roman"/>
          <w:bCs/>
          <w:sz w:val="24"/>
          <w:szCs w:val="24"/>
        </w:rPr>
        <w:t>1</w:t>
      </w:r>
      <w:r w:rsidR="00E54014" w:rsidRPr="00E54014">
        <w:rPr>
          <w:rFonts w:ascii="Times New Roman" w:hAnsi="Times New Roman" w:cs="Times New Roman"/>
          <w:bCs/>
          <w:sz w:val="24"/>
          <w:szCs w:val="24"/>
          <w:vertAlign w:val="superscript"/>
        </w:rPr>
        <w:t>st</w:t>
      </w:r>
      <w:r w:rsidR="00E54014">
        <w:rPr>
          <w:rFonts w:ascii="Times New Roman" w:hAnsi="Times New Roman" w:cs="Times New Roman"/>
          <w:bCs/>
          <w:sz w:val="24"/>
          <w:szCs w:val="24"/>
        </w:rPr>
        <w:t xml:space="preserve"> 2022.</w:t>
      </w:r>
    </w:p>
    <w:p w14:paraId="6F2C7C01" w14:textId="77777777" w:rsidR="004136D5" w:rsidRPr="00CF40CA" w:rsidRDefault="004136D5" w:rsidP="004136D5">
      <w:pPr>
        <w:spacing w:after="0" w:line="360" w:lineRule="auto"/>
        <w:rPr>
          <w:rFonts w:ascii="Times New Roman" w:hAnsi="Times New Roman" w:cs="Times New Roman"/>
          <w:b/>
          <w:sz w:val="24"/>
          <w:szCs w:val="24"/>
        </w:rPr>
      </w:pPr>
      <w:r>
        <w:rPr>
          <w:rFonts w:ascii="Times New Roman" w:hAnsi="Times New Roman" w:cs="Times New Roman"/>
          <w:b/>
          <w:sz w:val="24"/>
          <w:szCs w:val="24"/>
        </w:rPr>
        <w:t>Data Cleaning</w:t>
      </w:r>
    </w:p>
    <w:p w14:paraId="189E2C33" w14:textId="24BEB376" w:rsidR="004136D5" w:rsidRDefault="004136D5" w:rsidP="004136D5">
      <w:pPr>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Processing for our mask-wearing data begins by reindexing the data to include only the columns we need: </w:t>
      </w:r>
      <w:r w:rsidRPr="007D0B54">
        <w:rPr>
          <w:rFonts w:ascii="Times New Roman" w:hAnsi="Times New Roman" w:cs="Times New Roman"/>
          <w:bCs/>
          <w:sz w:val="24"/>
          <w:szCs w:val="24"/>
        </w:rPr>
        <w:t>'</w:t>
      </w:r>
      <w:proofErr w:type="spellStart"/>
      <w:r w:rsidRPr="007D0B54">
        <w:rPr>
          <w:rFonts w:ascii="Times New Roman" w:hAnsi="Times New Roman" w:cs="Times New Roman"/>
          <w:bCs/>
          <w:sz w:val="24"/>
          <w:szCs w:val="24"/>
        </w:rPr>
        <w:t>CountryName</w:t>
      </w:r>
      <w:proofErr w:type="spellEnd"/>
      <w:r w:rsidRPr="007D0B54">
        <w:rPr>
          <w:rFonts w:ascii="Times New Roman" w:hAnsi="Times New Roman" w:cs="Times New Roman"/>
          <w:bCs/>
          <w:sz w:val="24"/>
          <w:szCs w:val="24"/>
        </w:rPr>
        <w:t>', '</w:t>
      </w:r>
      <w:proofErr w:type="spellStart"/>
      <w:r w:rsidRPr="007D0B54">
        <w:rPr>
          <w:rFonts w:ascii="Times New Roman" w:hAnsi="Times New Roman" w:cs="Times New Roman"/>
          <w:bCs/>
          <w:sz w:val="24"/>
          <w:szCs w:val="24"/>
        </w:rPr>
        <w:t>CountryCode</w:t>
      </w:r>
      <w:proofErr w:type="spellEnd"/>
      <w:r w:rsidRPr="007D0B54">
        <w:rPr>
          <w:rFonts w:ascii="Times New Roman" w:hAnsi="Times New Roman" w:cs="Times New Roman"/>
          <w:bCs/>
          <w:sz w:val="24"/>
          <w:szCs w:val="24"/>
        </w:rPr>
        <w:t xml:space="preserve">', 'Date', 'H6M_Facial </w:t>
      </w:r>
      <w:r w:rsidR="009A602A">
        <w:rPr>
          <w:rFonts w:ascii="Times New Roman" w:hAnsi="Times New Roman" w:cs="Times New Roman"/>
          <w:bCs/>
          <w:sz w:val="24"/>
          <w:szCs w:val="24"/>
        </w:rPr>
        <w:t>c</w:t>
      </w:r>
      <w:r w:rsidRPr="007D0B54">
        <w:rPr>
          <w:rFonts w:ascii="Times New Roman" w:hAnsi="Times New Roman" w:cs="Times New Roman"/>
          <w:bCs/>
          <w:sz w:val="24"/>
          <w:szCs w:val="24"/>
        </w:rPr>
        <w:t>overings'</w:t>
      </w:r>
      <w:r w:rsidR="00316BDF">
        <w:rPr>
          <w:rFonts w:ascii="Times New Roman" w:hAnsi="Times New Roman" w:cs="Times New Roman"/>
          <w:bCs/>
          <w:sz w:val="24"/>
          <w:szCs w:val="24"/>
        </w:rPr>
        <w:t xml:space="preserve">, </w:t>
      </w:r>
      <w:r w:rsidR="005A4DE6">
        <w:rPr>
          <w:rFonts w:ascii="Times New Roman" w:hAnsi="Times New Roman" w:cs="Times New Roman"/>
          <w:bCs/>
          <w:sz w:val="24"/>
          <w:szCs w:val="24"/>
        </w:rPr>
        <w:t xml:space="preserve">‘C1M_School </w:t>
      </w:r>
      <w:r w:rsidR="009A602A">
        <w:rPr>
          <w:rFonts w:ascii="Times New Roman" w:hAnsi="Times New Roman" w:cs="Times New Roman"/>
          <w:bCs/>
          <w:sz w:val="24"/>
          <w:szCs w:val="24"/>
        </w:rPr>
        <w:t>c</w:t>
      </w:r>
      <w:r w:rsidR="005A4DE6">
        <w:rPr>
          <w:rFonts w:ascii="Times New Roman" w:hAnsi="Times New Roman" w:cs="Times New Roman"/>
          <w:bCs/>
          <w:sz w:val="24"/>
          <w:szCs w:val="24"/>
        </w:rPr>
        <w:t>losing</w:t>
      </w:r>
      <w:r w:rsidR="009A602A">
        <w:rPr>
          <w:rFonts w:ascii="Times New Roman" w:hAnsi="Times New Roman" w:cs="Times New Roman"/>
          <w:bCs/>
          <w:sz w:val="24"/>
          <w:szCs w:val="24"/>
        </w:rPr>
        <w:t xml:space="preserve">’, </w:t>
      </w:r>
      <w:r w:rsidR="00D52F2A">
        <w:rPr>
          <w:rFonts w:ascii="Times New Roman" w:hAnsi="Times New Roman" w:cs="Times New Roman"/>
          <w:bCs/>
          <w:sz w:val="24"/>
          <w:szCs w:val="24"/>
        </w:rPr>
        <w:t>‘</w:t>
      </w:r>
      <w:r w:rsidR="009A602A">
        <w:rPr>
          <w:rFonts w:ascii="Times New Roman" w:hAnsi="Times New Roman" w:cs="Times New Roman"/>
          <w:bCs/>
          <w:sz w:val="24"/>
          <w:szCs w:val="24"/>
        </w:rPr>
        <w:t>E1_Income support’</w:t>
      </w:r>
      <w:r>
        <w:rPr>
          <w:rFonts w:ascii="Times New Roman" w:hAnsi="Times New Roman" w:cs="Times New Roman"/>
          <w:bCs/>
          <w:sz w:val="24"/>
          <w:szCs w:val="24"/>
        </w:rPr>
        <w:t xml:space="preserve">. Next, </w:t>
      </w:r>
      <w:r w:rsidR="009A602A">
        <w:rPr>
          <w:rFonts w:ascii="Times New Roman" w:hAnsi="Times New Roman" w:cs="Times New Roman"/>
          <w:bCs/>
          <w:sz w:val="24"/>
          <w:szCs w:val="24"/>
        </w:rPr>
        <w:t>remove all records with a date before April 2020</w:t>
      </w:r>
      <w:r>
        <w:rPr>
          <w:rFonts w:ascii="Times New Roman" w:hAnsi="Times New Roman" w:cs="Times New Roman"/>
          <w:bCs/>
          <w:sz w:val="24"/>
          <w:szCs w:val="24"/>
        </w:rPr>
        <w:t xml:space="preserve"> because this was prior to a common consideration of mask-use policies and is most likely just ‘0’. Our data contains the level of </w:t>
      </w:r>
      <w:r w:rsidR="00336E9D">
        <w:rPr>
          <w:rFonts w:ascii="Times New Roman" w:hAnsi="Times New Roman" w:cs="Times New Roman"/>
          <w:bCs/>
          <w:sz w:val="24"/>
          <w:szCs w:val="24"/>
        </w:rPr>
        <w:t>MPS, SCS,</w:t>
      </w:r>
      <w:r w:rsidR="002F7098">
        <w:rPr>
          <w:rFonts w:ascii="Times New Roman" w:hAnsi="Times New Roman" w:cs="Times New Roman"/>
          <w:bCs/>
          <w:sz w:val="24"/>
          <w:szCs w:val="24"/>
        </w:rPr>
        <w:t xml:space="preserve"> </w:t>
      </w:r>
      <w:r w:rsidR="00336E9D">
        <w:rPr>
          <w:rFonts w:ascii="Times New Roman" w:hAnsi="Times New Roman" w:cs="Times New Roman"/>
          <w:bCs/>
          <w:sz w:val="24"/>
          <w:szCs w:val="24"/>
        </w:rPr>
        <w:t>IS</w:t>
      </w:r>
      <w:r>
        <w:rPr>
          <w:rFonts w:ascii="Times New Roman" w:hAnsi="Times New Roman" w:cs="Times New Roman"/>
          <w:bCs/>
          <w:sz w:val="24"/>
          <w:szCs w:val="24"/>
        </w:rPr>
        <w:t xml:space="preserve"> on every given day. To get a single</w:t>
      </w:r>
      <w:r w:rsidR="0041450A">
        <w:rPr>
          <w:rFonts w:ascii="Times New Roman" w:hAnsi="Times New Roman" w:cs="Times New Roman"/>
          <w:bCs/>
          <w:sz w:val="24"/>
          <w:szCs w:val="24"/>
        </w:rPr>
        <w:t xml:space="preserve">, average </w:t>
      </w:r>
      <w:r>
        <w:rPr>
          <w:rFonts w:ascii="Times New Roman" w:hAnsi="Times New Roman" w:cs="Times New Roman"/>
          <w:bCs/>
          <w:sz w:val="24"/>
          <w:szCs w:val="24"/>
        </w:rPr>
        <w:t>value for each country, the mean stringency level will be calculated for each country.</w:t>
      </w:r>
    </w:p>
    <w:p w14:paraId="7FC415A5" w14:textId="48BDD723" w:rsidR="00A802C0" w:rsidRDefault="004136D5" w:rsidP="004136D5">
      <w:pPr>
        <w:spacing w:after="0" w:line="360" w:lineRule="auto"/>
        <w:rPr>
          <w:rFonts w:ascii="Times New Roman" w:hAnsi="Times New Roman" w:cs="Times New Roman"/>
          <w:bCs/>
          <w:sz w:val="24"/>
          <w:szCs w:val="24"/>
        </w:rPr>
      </w:pPr>
      <w:r>
        <w:rPr>
          <w:rFonts w:ascii="Times New Roman" w:hAnsi="Times New Roman" w:cs="Times New Roman"/>
          <w:bCs/>
          <w:sz w:val="24"/>
          <w:szCs w:val="24"/>
        </w:rPr>
        <w:tab/>
        <w:t>For our data with cumulative excess deaths count, we will take the cumulative count of excess deaths from the last day of 2022, December 31</w:t>
      </w:r>
      <w:r w:rsidRPr="000A38C8">
        <w:rPr>
          <w:rFonts w:ascii="Times New Roman" w:hAnsi="Times New Roman" w:cs="Times New Roman"/>
          <w:bCs/>
          <w:sz w:val="24"/>
          <w:szCs w:val="24"/>
          <w:vertAlign w:val="superscript"/>
        </w:rPr>
        <w:t>st</w:t>
      </w:r>
      <w:r>
        <w:rPr>
          <w:rFonts w:ascii="Times New Roman" w:hAnsi="Times New Roman" w:cs="Times New Roman"/>
          <w:bCs/>
          <w:sz w:val="24"/>
          <w:szCs w:val="24"/>
          <w:vertAlign w:val="superscript"/>
        </w:rPr>
        <w:t>,</w:t>
      </w:r>
      <w:r>
        <w:rPr>
          <w:rFonts w:ascii="Times New Roman" w:hAnsi="Times New Roman" w:cs="Times New Roman"/>
          <w:bCs/>
          <w:sz w:val="24"/>
          <w:szCs w:val="24"/>
        </w:rPr>
        <w:t xml:space="preserve"> 2022, because this is where the facial coverings data cuts off, and many would consider the pandemic to be essentially over at this </w:t>
      </w:r>
      <w:r>
        <w:rPr>
          <w:rFonts w:ascii="Times New Roman" w:hAnsi="Times New Roman" w:cs="Times New Roman"/>
          <w:bCs/>
          <w:sz w:val="24"/>
          <w:szCs w:val="24"/>
        </w:rPr>
        <w:lastRenderedPageBreak/>
        <w:t>point. If the country did not have a data point for that specific day, the cumulative excess death count from the first date prior will be used for the country; the cumulative excess death count over multiple years is unlikely to have a dramatic difference over a small time period, however, some countries have there last cumulative count more than 3 months before the end of 22; assuming those three months might have a significant effect on the cumulative count, the record for these countries will be removed.</w:t>
      </w:r>
      <w:r w:rsidR="00BC50DC">
        <w:rPr>
          <w:rFonts w:ascii="Times New Roman" w:hAnsi="Times New Roman" w:cs="Times New Roman"/>
          <w:bCs/>
          <w:sz w:val="24"/>
          <w:szCs w:val="24"/>
        </w:rPr>
        <w:t xml:space="preserve"> The </w:t>
      </w:r>
      <w:r w:rsidR="00F35917">
        <w:rPr>
          <w:rFonts w:ascii="Times New Roman" w:hAnsi="Times New Roman" w:cs="Times New Roman"/>
          <w:bCs/>
          <w:sz w:val="24"/>
          <w:szCs w:val="24"/>
        </w:rPr>
        <w:t>variable distributions can be seen</w:t>
      </w:r>
      <w:r w:rsidR="00ED0C41">
        <w:rPr>
          <w:rFonts w:ascii="Times New Roman" w:hAnsi="Times New Roman" w:cs="Times New Roman"/>
          <w:bCs/>
          <w:sz w:val="24"/>
          <w:szCs w:val="24"/>
        </w:rPr>
        <w:t xml:space="preserve"> from </w:t>
      </w:r>
      <w:r w:rsidR="009336B1">
        <w:rPr>
          <w:rFonts w:ascii="Times New Roman" w:hAnsi="Times New Roman" w:cs="Times New Roman"/>
          <w:bCs/>
          <w:sz w:val="24"/>
          <w:szCs w:val="24"/>
        </w:rPr>
        <w:t xml:space="preserve">the </w:t>
      </w:r>
      <w:r w:rsidR="00ED0C41">
        <w:rPr>
          <w:rFonts w:ascii="Times New Roman" w:hAnsi="Times New Roman" w:cs="Times New Roman"/>
          <w:bCs/>
          <w:sz w:val="24"/>
          <w:szCs w:val="24"/>
        </w:rPr>
        <w:t>boxplots</w:t>
      </w:r>
      <w:r w:rsidR="00F35917">
        <w:rPr>
          <w:rFonts w:ascii="Times New Roman" w:hAnsi="Times New Roman" w:cs="Times New Roman"/>
          <w:bCs/>
          <w:sz w:val="24"/>
          <w:szCs w:val="24"/>
        </w:rPr>
        <w:t xml:space="preserve"> in </w:t>
      </w:r>
      <w:r w:rsidR="009E1B48" w:rsidRPr="00102210">
        <w:rPr>
          <w:rFonts w:ascii="Times New Roman" w:hAnsi="Times New Roman" w:cs="Times New Roman"/>
          <w:b/>
          <w:noProof/>
          <w:sz w:val="24"/>
          <w:szCs w:val="24"/>
        </w:rPr>
        <w:drawing>
          <wp:anchor distT="0" distB="0" distL="114300" distR="114300" simplePos="0" relativeHeight="251661824" behindDoc="0" locked="0" layoutInCell="1" allowOverlap="1" wp14:anchorId="1A31E499" wp14:editId="273CDC0A">
            <wp:simplePos x="0" y="0"/>
            <wp:positionH relativeFrom="column">
              <wp:posOffset>0</wp:posOffset>
            </wp:positionH>
            <wp:positionV relativeFrom="paragraph">
              <wp:posOffset>1762125</wp:posOffset>
            </wp:positionV>
            <wp:extent cx="5943600" cy="2341245"/>
            <wp:effectExtent l="0" t="0" r="0" b="1905"/>
            <wp:wrapSquare wrapText="bothSides"/>
            <wp:docPr id="744803966" name="Picture 1" descr="A comparison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03966" name="Picture 1" descr="A comparison of a dia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41245"/>
                    </a:xfrm>
                    <a:prstGeom prst="rect">
                      <a:avLst/>
                    </a:prstGeom>
                  </pic:spPr>
                </pic:pic>
              </a:graphicData>
            </a:graphic>
            <wp14:sizeRelH relativeFrom="page">
              <wp14:pctWidth>0</wp14:pctWidth>
            </wp14:sizeRelH>
            <wp14:sizeRelV relativeFrom="page">
              <wp14:pctHeight>0</wp14:pctHeight>
            </wp14:sizeRelV>
          </wp:anchor>
        </w:drawing>
      </w:r>
      <w:r w:rsidR="00F35917">
        <w:rPr>
          <w:rFonts w:ascii="Times New Roman" w:hAnsi="Times New Roman" w:cs="Times New Roman"/>
          <w:bCs/>
          <w:sz w:val="24"/>
          <w:szCs w:val="24"/>
        </w:rPr>
        <w:t>Figure 2 bel</w:t>
      </w:r>
      <w:r w:rsidR="00ED0C41">
        <w:rPr>
          <w:rFonts w:ascii="Times New Roman" w:hAnsi="Times New Roman" w:cs="Times New Roman"/>
          <w:bCs/>
          <w:sz w:val="24"/>
          <w:szCs w:val="24"/>
        </w:rPr>
        <w:t>ow.</w:t>
      </w:r>
    </w:p>
    <w:p w14:paraId="69E854D0" w14:textId="4703B6AD" w:rsidR="00BB3A2D" w:rsidRDefault="006B643E" w:rsidP="004136D5">
      <w:pPr>
        <w:spacing w:after="0" w:line="360" w:lineRule="auto"/>
        <w:rPr>
          <w:rFonts w:ascii="Times New Roman" w:hAnsi="Times New Roman" w:cs="Times New Roman"/>
          <w:bCs/>
          <w:sz w:val="24"/>
          <w:szCs w:val="24"/>
        </w:rPr>
      </w:pPr>
      <w:r>
        <w:rPr>
          <w:rFonts w:ascii="Times New Roman" w:hAnsi="Times New Roman" w:cs="Times New Roman"/>
          <w:b/>
          <w:sz w:val="24"/>
          <w:szCs w:val="24"/>
        </w:rPr>
        <w:t xml:space="preserve">Figure 2: </w:t>
      </w:r>
      <w:r>
        <w:rPr>
          <w:rFonts w:ascii="Times New Roman" w:hAnsi="Times New Roman" w:cs="Times New Roman"/>
          <w:bCs/>
          <w:sz w:val="24"/>
          <w:szCs w:val="24"/>
        </w:rPr>
        <w:t>Box Plots</w:t>
      </w:r>
      <w:r w:rsidR="004F18D8">
        <w:rPr>
          <w:rFonts w:ascii="Times New Roman" w:hAnsi="Times New Roman" w:cs="Times New Roman"/>
          <w:bCs/>
          <w:sz w:val="24"/>
          <w:szCs w:val="24"/>
        </w:rPr>
        <w:t xml:space="preserve"> for </w:t>
      </w:r>
      <w:r w:rsidR="00BE3E53">
        <w:rPr>
          <w:rFonts w:ascii="Times New Roman" w:hAnsi="Times New Roman" w:cs="Times New Roman"/>
          <w:bCs/>
          <w:sz w:val="24"/>
          <w:szCs w:val="24"/>
        </w:rPr>
        <w:t>our Target and Feature Variables</w:t>
      </w:r>
    </w:p>
    <w:p w14:paraId="5CACD6F8" w14:textId="22DA9F4B" w:rsidR="000250AB" w:rsidRDefault="009E1B48" w:rsidP="000250AB">
      <w:pPr>
        <w:spacing w:line="360" w:lineRule="auto"/>
        <w:rPr>
          <w:rFonts w:ascii="Times New Roman" w:hAnsi="Times New Roman" w:cs="Times New Roman"/>
          <w:bCs/>
          <w:sz w:val="24"/>
          <w:szCs w:val="24"/>
        </w:rPr>
      </w:pPr>
      <w:r>
        <w:rPr>
          <w:rFonts w:ascii="Times New Roman" w:hAnsi="Times New Roman" w:cs="Times New Roman"/>
          <w:bCs/>
          <w:sz w:val="24"/>
          <w:szCs w:val="24"/>
        </w:rPr>
        <w:t>Seeing what appears to be outliers within Excess Mortality and Mask Policy Stringency, these records will be removed from our data frame</w:t>
      </w:r>
      <w:r w:rsidR="00BF4389">
        <w:rPr>
          <w:rFonts w:ascii="Times New Roman" w:hAnsi="Times New Roman" w:cs="Times New Roman"/>
          <w:bCs/>
          <w:sz w:val="24"/>
          <w:szCs w:val="24"/>
        </w:rPr>
        <w:t xml:space="preserve"> using </w:t>
      </w:r>
      <w:r w:rsidR="00FB2172">
        <w:rPr>
          <w:rFonts w:ascii="Times New Roman" w:hAnsi="Times New Roman" w:cs="Times New Roman"/>
          <w:bCs/>
          <w:sz w:val="24"/>
          <w:szCs w:val="24"/>
        </w:rPr>
        <w:t>the inter quartile function</w:t>
      </w:r>
      <w:r>
        <w:rPr>
          <w:rFonts w:ascii="Times New Roman" w:hAnsi="Times New Roman" w:cs="Times New Roman"/>
          <w:bCs/>
          <w:sz w:val="24"/>
          <w:szCs w:val="24"/>
        </w:rPr>
        <w:t>. The resulting data table is sorted by Cumulative Excess Mortality per Million and shown in Table 2 below with the head and tail end of excess mortality values. There are a total of 81 records.</w:t>
      </w:r>
    </w:p>
    <w:p w14:paraId="155A87A9" w14:textId="592E34CF" w:rsidR="009336B1" w:rsidRPr="009805D0" w:rsidRDefault="009E1B48" w:rsidP="000250AB">
      <w:pPr>
        <w:spacing w:line="360" w:lineRule="auto"/>
        <w:rPr>
          <w:rFonts w:ascii="Times New Roman" w:hAnsi="Times New Roman" w:cs="Times New Roman"/>
          <w:b/>
          <w:sz w:val="24"/>
          <w:szCs w:val="24"/>
        </w:rPr>
      </w:pPr>
      <w:r w:rsidRPr="00DE194B">
        <w:rPr>
          <w:noProof/>
        </w:rPr>
        <w:drawing>
          <wp:anchor distT="0" distB="0" distL="114300" distR="114300" simplePos="0" relativeHeight="251672064" behindDoc="0" locked="0" layoutInCell="1" allowOverlap="1" wp14:anchorId="71591928" wp14:editId="63DA3270">
            <wp:simplePos x="0" y="0"/>
            <wp:positionH relativeFrom="column">
              <wp:posOffset>0</wp:posOffset>
            </wp:positionH>
            <wp:positionV relativeFrom="paragraph">
              <wp:posOffset>198120</wp:posOffset>
            </wp:positionV>
            <wp:extent cx="5943600" cy="2075815"/>
            <wp:effectExtent l="0" t="0" r="0" b="635"/>
            <wp:wrapSquare wrapText="bothSides"/>
            <wp:docPr id="905351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75815"/>
                    </a:xfrm>
                    <a:prstGeom prst="rect">
                      <a:avLst/>
                    </a:prstGeom>
                    <a:noFill/>
                    <a:ln>
                      <a:noFill/>
                    </a:ln>
                  </pic:spPr>
                </pic:pic>
              </a:graphicData>
            </a:graphic>
            <wp14:sizeRelH relativeFrom="page">
              <wp14:pctWidth>0</wp14:pctWidth>
            </wp14:sizeRelH>
            <wp14:sizeRelV relativeFrom="page">
              <wp14:pctHeight>0</wp14:pctHeight>
            </wp14:sizeRelV>
          </wp:anchor>
        </w:drawing>
      </w:r>
      <w:r w:rsidR="009336B1">
        <w:rPr>
          <w:rFonts w:ascii="Times New Roman" w:hAnsi="Times New Roman" w:cs="Times New Roman"/>
          <w:b/>
          <w:sz w:val="24"/>
          <w:szCs w:val="24"/>
        </w:rPr>
        <w:t xml:space="preserve">Table 2: </w:t>
      </w:r>
      <w:r w:rsidR="009336B1" w:rsidRPr="00F254AB">
        <w:rPr>
          <w:rFonts w:ascii="Times New Roman" w:hAnsi="Times New Roman" w:cs="Times New Roman"/>
          <w:bCs/>
          <w:sz w:val="24"/>
          <w:szCs w:val="24"/>
        </w:rPr>
        <w:t>Cleaned Data Table</w:t>
      </w:r>
    </w:p>
    <w:p w14:paraId="0C13D168" w14:textId="5ED62A12" w:rsidR="009336B1" w:rsidRPr="006B643E" w:rsidRDefault="009336B1" w:rsidP="004136D5">
      <w:pPr>
        <w:spacing w:after="0" w:line="360" w:lineRule="auto"/>
        <w:rPr>
          <w:rFonts w:ascii="Times New Roman" w:hAnsi="Times New Roman" w:cs="Times New Roman"/>
          <w:bCs/>
          <w:sz w:val="24"/>
          <w:szCs w:val="24"/>
        </w:rPr>
      </w:pPr>
    </w:p>
    <w:p w14:paraId="6732E4C1" w14:textId="71CAF07B" w:rsidR="004136D5" w:rsidRPr="00CF40CA" w:rsidRDefault="004136D5" w:rsidP="004136D5">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Modeling</w:t>
      </w:r>
    </w:p>
    <w:p w14:paraId="2A2B4664" w14:textId="2DDDEE20" w:rsidR="00A80B16" w:rsidRDefault="004136D5" w:rsidP="004136D5">
      <w:pPr>
        <w:spacing w:after="0" w:line="360" w:lineRule="auto"/>
        <w:rPr>
          <w:rFonts w:ascii="Times New Roman" w:hAnsi="Times New Roman" w:cs="Times New Roman"/>
          <w:bCs/>
          <w:sz w:val="24"/>
          <w:szCs w:val="24"/>
        </w:rPr>
      </w:pPr>
      <w:r>
        <w:rPr>
          <w:rFonts w:ascii="Times New Roman" w:hAnsi="Times New Roman" w:cs="Times New Roman"/>
          <w:bCs/>
          <w:sz w:val="24"/>
          <w:szCs w:val="24"/>
        </w:rPr>
        <w:tab/>
        <w:t>After th</w:t>
      </w:r>
      <w:r w:rsidR="00760E7E">
        <w:rPr>
          <w:rFonts w:ascii="Times New Roman" w:hAnsi="Times New Roman" w:cs="Times New Roman"/>
          <w:bCs/>
          <w:sz w:val="24"/>
          <w:szCs w:val="24"/>
        </w:rPr>
        <w:t>e</w:t>
      </w:r>
      <w:r>
        <w:rPr>
          <w:rFonts w:ascii="Times New Roman" w:hAnsi="Times New Roman" w:cs="Times New Roman"/>
          <w:bCs/>
          <w:sz w:val="24"/>
          <w:szCs w:val="24"/>
        </w:rPr>
        <w:t xml:space="preserve"> proper conditions are met for each data set, they will inner merge on the country code. We now have </w:t>
      </w:r>
      <w:r w:rsidR="00604DFF">
        <w:rPr>
          <w:rFonts w:ascii="Times New Roman" w:hAnsi="Times New Roman" w:cs="Times New Roman"/>
          <w:bCs/>
          <w:sz w:val="24"/>
          <w:szCs w:val="24"/>
        </w:rPr>
        <w:t xml:space="preserve">a data frame of all countries with </w:t>
      </w:r>
      <w:r w:rsidR="009B7717">
        <w:rPr>
          <w:rFonts w:ascii="Times New Roman" w:hAnsi="Times New Roman" w:cs="Times New Roman"/>
          <w:bCs/>
          <w:sz w:val="24"/>
          <w:szCs w:val="24"/>
        </w:rPr>
        <w:t xml:space="preserve">the </w:t>
      </w:r>
      <w:r w:rsidR="007F4B2D">
        <w:rPr>
          <w:rFonts w:ascii="Times New Roman" w:hAnsi="Times New Roman" w:cs="Times New Roman"/>
          <w:bCs/>
          <w:sz w:val="24"/>
          <w:szCs w:val="24"/>
        </w:rPr>
        <w:t>in</w:t>
      </w:r>
      <w:r w:rsidR="009B7717">
        <w:rPr>
          <w:rFonts w:ascii="Times New Roman" w:hAnsi="Times New Roman" w:cs="Times New Roman"/>
          <w:bCs/>
          <w:sz w:val="24"/>
          <w:szCs w:val="24"/>
        </w:rPr>
        <w:t xml:space="preserve">dependent </w:t>
      </w:r>
      <w:r w:rsidR="00604DFF">
        <w:rPr>
          <w:rFonts w:ascii="Times New Roman" w:hAnsi="Times New Roman" w:cs="Times New Roman"/>
          <w:bCs/>
          <w:sz w:val="24"/>
          <w:szCs w:val="24"/>
        </w:rPr>
        <w:t xml:space="preserve">values </w:t>
      </w:r>
      <w:r w:rsidR="009B7717">
        <w:rPr>
          <w:rFonts w:ascii="Times New Roman" w:hAnsi="Times New Roman" w:cs="Times New Roman"/>
          <w:bCs/>
          <w:sz w:val="24"/>
          <w:szCs w:val="24"/>
        </w:rPr>
        <w:t>(</w:t>
      </w:r>
      <w:r w:rsidR="00604DFF">
        <w:rPr>
          <w:rFonts w:ascii="Times New Roman" w:hAnsi="Times New Roman" w:cs="Times New Roman"/>
          <w:bCs/>
          <w:sz w:val="24"/>
          <w:szCs w:val="24"/>
        </w:rPr>
        <w:t>MPS, SCS, EIS</w:t>
      </w:r>
      <w:r w:rsidR="009B7717">
        <w:rPr>
          <w:rFonts w:ascii="Times New Roman" w:hAnsi="Times New Roman" w:cs="Times New Roman"/>
          <w:bCs/>
          <w:sz w:val="24"/>
          <w:szCs w:val="24"/>
        </w:rPr>
        <w:t>)</w:t>
      </w:r>
      <w:r>
        <w:rPr>
          <w:rFonts w:ascii="Times New Roman" w:hAnsi="Times New Roman" w:cs="Times New Roman"/>
          <w:bCs/>
          <w:sz w:val="24"/>
          <w:szCs w:val="24"/>
        </w:rPr>
        <w:t xml:space="preserve"> and </w:t>
      </w:r>
      <w:r w:rsidR="009B7717">
        <w:rPr>
          <w:rFonts w:ascii="Times New Roman" w:hAnsi="Times New Roman" w:cs="Times New Roman"/>
          <w:bCs/>
          <w:sz w:val="24"/>
          <w:szCs w:val="24"/>
        </w:rPr>
        <w:t xml:space="preserve">our independent value </w:t>
      </w:r>
      <w:r>
        <w:rPr>
          <w:rFonts w:ascii="Times New Roman" w:hAnsi="Times New Roman" w:cs="Times New Roman"/>
          <w:bCs/>
          <w:sz w:val="24"/>
          <w:szCs w:val="24"/>
        </w:rPr>
        <w:t>‘Excess Mortality’ in one data set.  Now,</w:t>
      </w:r>
      <w:r w:rsidR="00604DFF">
        <w:rPr>
          <w:rFonts w:ascii="Times New Roman" w:hAnsi="Times New Roman" w:cs="Times New Roman"/>
          <w:bCs/>
          <w:sz w:val="24"/>
          <w:szCs w:val="24"/>
        </w:rPr>
        <w:t xml:space="preserve"> to</w:t>
      </w:r>
      <w:r>
        <w:rPr>
          <w:rFonts w:ascii="Times New Roman" w:hAnsi="Times New Roman" w:cs="Times New Roman"/>
          <w:bCs/>
          <w:sz w:val="24"/>
          <w:szCs w:val="24"/>
        </w:rPr>
        <w:t xml:space="preserve"> fit this data on an Ordinary Least Squares </w:t>
      </w:r>
      <w:r w:rsidR="0028592C">
        <w:rPr>
          <w:rFonts w:ascii="Times New Roman" w:hAnsi="Times New Roman" w:cs="Times New Roman"/>
          <w:bCs/>
          <w:sz w:val="24"/>
          <w:szCs w:val="24"/>
        </w:rPr>
        <w:t xml:space="preserve">(OLS) </w:t>
      </w:r>
      <w:r>
        <w:rPr>
          <w:rFonts w:ascii="Times New Roman" w:hAnsi="Times New Roman" w:cs="Times New Roman"/>
          <w:bCs/>
          <w:sz w:val="24"/>
          <w:szCs w:val="24"/>
        </w:rPr>
        <w:t xml:space="preserve">regression model to see the relationship between </w:t>
      </w:r>
      <w:r w:rsidR="00C45F3D">
        <w:rPr>
          <w:rFonts w:ascii="Times New Roman" w:hAnsi="Times New Roman" w:cs="Times New Roman"/>
          <w:bCs/>
          <w:sz w:val="24"/>
          <w:szCs w:val="24"/>
        </w:rPr>
        <w:t xml:space="preserve">our </w:t>
      </w:r>
      <w:r w:rsidR="007F4B2D">
        <w:rPr>
          <w:rFonts w:ascii="Times New Roman" w:hAnsi="Times New Roman" w:cs="Times New Roman"/>
          <w:bCs/>
          <w:sz w:val="24"/>
          <w:szCs w:val="24"/>
        </w:rPr>
        <w:t>IV</w:t>
      </w:r>
      <w:r w:rsidR="00C45F3D">
        <w:rPr>
          <w:rFonts w:ascii="Times New Roman" w:hAnsi="Times New Roman" w:cs="Times New Roman"/>
          <w:bCs/>
          <w:sz w:val="24"/>
          <w:szCs w:val="24"/>
        </w:rPr>
        <w:t>s</w:t>
      </w:r>
      <w:r>
        <w:rPr>
          <w:rFonts w:ascii="Times New Roman" w:hAnsi="Times New Roman" w:cs="Times New Roman"/>
          <w:bCs/>
          <w:sz w:val="24"/>
          <w:szCs w:val="24"/>
        </w:rPr>
        <w:t xml:space="preserve"> and ‘Excess Mortality.’ This will show us our coefficient</w:t>
      </w:r>
      <w:r w:rsidR="00B2384B">
        <w:rPr>
          <w:rFonts w:ascii="Times New Roman" w:hAnsi="Times New Roman" w:cs="Times New Roman"/>
          <w:bCs/>
          <w:sz w:val="24"/>
          <w:szCs w:val="24"/>
        </w:rPr>
        <w:t>s</w:t>
      </w:r>
      <w:r>
        <w:rPr>
          <w:rFonts w:ascii="Times New Roman" w:hAnsi="Times New Roman" w:cs="Times New Roman"/>
          <w:bCs/>
          <w:sz w:val="24"/>
          <w:szCs w:val="24"/>
        </w:rPr>
        <w:t xml:space="preserve"> for </w:t>
      </w:r>
      <w:r w:rsidR="00686369">
        <w:rPr>
          <w:rFonts w:ascii="Times New Roman" w:hAnsi="Times New Roman" w:cs="Times New Roman"/>
          <w:bCs/>
          <w:sz w:val="24"/>
          <w:szCs w:val="24"/>
        </w:rPr>
        <w:t>the dependent variables</w:t>
      </w:r>
      <w:r>
        <w:rPr>
          <w:rFonts w:ascii="Times New Roman" w:hAnsi="Times New Roman" w:cs="Times New Roman"/>
          <w:bCs/>
          <w:sz w:val="24"/>
          <w:szCs w:val="24"/>
        </w:rPr>
        <w:t xml:space="preserve">, </w:t>
      </w:r>
      <w:r w:rsidR="00686369">
        <w:rPr>
          <w:rFonts w:ascii="Times New Roman" w:hAnsi="Times New Roman" w:cs="Times New Roman"/>
          <w:bCs/>
          <w:sz w:val="24"/>
          <w:szCs w:val="24"/>
        </w:rPr>
        <w:t>indicating</w:t>
      </w:r>
      <w:r>
        <w:rPr>
          <w:rFonts w:ascii="Times New Roman" w:hAnsi="Times New Roman" w:cs="Times New Roman"/>
          <w:bCs/>
          <w:sz w:val="24"/>
          <w:szCs w:val="24"/>
        </w:rPr>
        <w:t xml:space="preserve"> the number of excess deaths per million </w:t>
      </w:r>
      <w:r w:rsidR="00DC69AD">
        <w:rPr>
          <w:rFonts w:ascii="Times New Roman" w:hAnsi="Times New Roman" w:cs="Times New Roman"/>
          <w:bCs/>
          <w:sz w:val="24"/>
          <w:szCs w:val="24"/>
        </w:rPr>
        <w:t>changes</w:t>
      </w:r>
      <w:r w:rsidR="00CB10EF">
        <w:rPr>
          <w:rFonts w:ascii="Times New Roman" w:hAnsi="Times New Roman" w:cs="Times New Roman"/>
          <w:bCs/>
          <w:sz w:val="24"/>
          <w:szCs w:val="24"/>
        </w:rPr>
        <w:t xml:space="preserve"> </w:t>
      </w:r>
      <w:r>
        <w:rPr>
          <w:rFonts w:ascii="Times New Roman" w:hAnsi="Times New Roman" w:cs="Times New Roman"/>
          <w:bCs/>
          <w:sz w:val="24"/>
          <w:szCs w:val="24"/>
        </w:rPr>
        <w:t xml:space="preserve">given one unit increase in </w:t>
      </w:r>
      <w:r w:rsidR="00DF54B2">
        <w:rPr>
          <w:rFonts w:ascii="Times New Roman" w:hAnsi="Times New Roman" w:cs="Times New Roman"/>
          <w:bCs/>
          <w:sz w:val="24"/>
          <w:szCs w:val="24"/>
        </w:rPr>
        <w:t xml:space="preserve">the </w:t>
      </w:r>
      <w:r w:rsidR="007F4B2D">
        <w:rPr>
          <w:rFonts w:ascii="Times New Roman" w:hAnsi="Times New Roman" w:cs="Times New Roman"/>
          <w:bCs/>
          <w:sz w:val="24"/>
          <w:szCs w:val="24"/>
        </w:rPr>
        <w:t>IV</w:t>
      </w:r>
      <w:r>
        <w:rPr>
          <w:rFonts w:ascii="Times New Roman" w:hAnsi="Times New Roman" w:cs="Times New Roman"/>
          <w:bCs/>
          <w:sz w:val="24"/>
          <w:szCs w:val="24"/>
        </w:rPr>
        <w:t xml:space="preserve">. </w:t>
      </w:r>
      <w:r w:rsidR="00315B5A">
        <w:rPr>
          <w:rFonts w:ascii="Times New Roman" w:hAnsi="Times New Roman" w:cs="Times New Roman"/>
          <w:bCs/>
          <w:sz w:val="24"/>
          <w:szCs w:val="24"/>
        </w:rPr>
        <w:t>By</w:t>
      </w:r>
      <w:r w:rsidR="00030E27">
        <w:rPr>
          <w:rFonts w:ascii="Times New Roman" w:hAnsi="Times New Roman" w:cs="Times New Roman"/>
          <w:bCs/>
          <w:sz w:val="24"/>
          <w:szCs w:val="24"/>
        </w:rPr>
        <w:t xml:space="preserve"> evaluating our </w:t>
      </w:r>
      <w:r w:rsidR="007E39D2">
        <w:rPr>
          <w:rFonts w:ascii="Times New Roman" w:hAnsi="Times New Roman" w:cs="Times New Roman"/>
          <w:bCs/>
          <w:sz w:val="24"/>
          <w:szCs w:val="24"/>
        </w:rPr>
        <w:t>t-score</w:t>
      </w:r>
      <w:r w:rsidR="00030E27">
        <w:rPr>
          <w:rFonts w:ascii="Times New Roman" w:hAnsi="Times New Roman" w:cs="Times New Roman"/>
          <w:bCs/>
          <w:sz w:val="24"/>
          <w:szCs w:val="24"/>
        </w:rPr>
        <w:t xml:space="preserve"> and p-value for </w:t>
      </w:r>
      <w:r w:rsidR="007E39D2">
        <w:rPr>
          <w:rFonts w:ascii="Times New Roman" w:hAnsi="Times New Roman" w:cs="Times New Roman"/>
          <w:bCs/>
          <w:sz w:val="24"/>
          <w:szCs w:val="24"/>
        </w:rPr>
        <w:t xml:space="preserve">the coefficient of each variable, we can tell </w:t>
      </w:r>
      <w:r w:rsidR="00DC69AD">
        <w:rPr>
          <w:rFonts w:ascii="Times New Roman" w:hAnsi="Times New Roman" w:cs="Times New Roman"/>
          <w:bCs/>
          <w:sz w:val="24"/>
          <w:szCs w:val="24"/>
        </w:rPr>
        <w:t>whether</w:t>
      </w:r>
      <w:r w:rsidR="007E39D2">
        <w:rPr>
          <w:rFonts w:ascii="Times New Roman" w:hAnsi="Times New Roman" w:cs="Times New Roman"/>
          <w:bCs/>
          <w:sz w:val="24"/>
          <w:szCs w:val="24"/>
        </w:rPr>
        <w:t xml:space="preserve"> it is significant.</w:t>
      </w:r>
      <w:r>
        <w:rPr>
          <w:rFonts w:ascii="Times New Roman" w:hAnsi="Times New Roman" w:cs="Times New Roman"/>
          <w:bCs/>
          <w:sz w:val="24"/>
          <w:szCs w:val="24"/>
        </w:rPr>
        <w:t xml:space="preserve"> </w:t>
      </w:r>
    </w:p>
    <w:p w14:paraId="65D7A0DD" w14:textId="0EB7757A" w:rsidR="00E536CA" w:rsidRDefault="00325FE8" w:rsidP="004136D5">
      <w:pPr>
        <w:spacing w:after="0" w:line="360" w:lineRule="auto"/>
        <w:rPr>
          <w:rFonts w:ascii="Times New Roman" w:hAnsi="Times New Roman" w:cs="Times New Roman"/>
          <w:b/>
          <w:sz w:val="24"/>
          <w:szCs w:val="24"/>
        </w:rPr>
      </w:pPr>
      <w:r>
        <w:rPr>
          <w:rFonts w:ascii="Times New Roman" w:hAnsi="Times New Roman" w:cs="Times New Roman"/>
          <w:b/>
          <w:sz w:val="24"/>
          <w:szCs w:val="24"/>
        </w:rPr>
        <w:t>Results</w:t>
      </w:r>
    </w:p>
    <w:p w14:paraId="59510D53" w14:textId="7C08D60B" w:rsidR="00325FE8" w:rsidRDefault="00325FE8" w:rsidP="004136D5">
      <w:pPr>
        <w:spacing w:after="0" w:line="360" w:lineRule="auto"/>
        <w:rPr>
          <w:rFonts w:ascii="Times New Roman" w:hAnsi="Times New Roman" w:cs="Times New Roman"/>
          <w:bCs/>
          <w:sz w:val="24"/>
          <w:szCs w:val="24"/>
        </w:rPr>
      </w:pPr>
      <w:r>
        <w:rPr>
          <w:rFonts w:ascii="Times New Roman" w:hAnsi="Times New Roman" w:cs="Times New Roman"/>
          <w:b/>
          <w:sz w:val="24"/>
          <w:szCs w:val="24"/>
        </w:rPr>
        <w:tab/>
      </w:r>
      <w:r w:rsidR="0028592C">
        <w:rPr>
          <w:rFonts w:ascii="Times New Roman" w:hAnsi="Times New Roman" w:cs="Times New Roman"/>
          <w:bCs/>
          <w:sz w:val="24"/>
          <w:szCs w:val="24"/>
        </w:rPr>
        <w:t xml:space="preserve">The r-squared score of our OLS model </w:t>
      </w:r>
      <w:r w:rsidR="00F46CAE">
        <w:rPr>
          <w:rFonts w:ascii="Times New Roman" w:hAnsi="Times New Roman" w:cs="Times New Roman"/>
          <w:bCs/>
          <w:sz w:val="24"/>
          <w:szCs w:val="24"/>
        </w:rPr>
        <w:t xml:space="preserve">was a modest </w:t>
      </w:r>
      <w:r w:rsidR="00391C63">
        <w:rPr>
          <w:rFonts w:ascii="Times New Roman" w:hAnsi="Times New Roman" w:cs="Times New Roman"/>
          <w:bCs/>
          <w:sz w:val="24"/>
          <w:szCs w:val="24"/>
        </w:rPr>
        <w:t xml:space="preserve">6.47. </w:t>
      </w:r>
      <w:r w:rsidR="00D17C65">
        <w:rPr>
          <w:rFonts w:ascii="Times New Roman" w:hAnsi="Times New Roman" w:cs="Times New Roman"/>
          <w:bCs/>
          <w:sz w:val="24"/>
          <w:szCs w:val="24"/>
        </w:rPr>
        <w:t xml:space="preserve">An F-statistic of </w:t>
      </w:r>
      <w:r w:rsidR="00CB1C7F">
        <w:rPr>
          <w:rFonts w:ascii="Times New Roman" w:hAnsi="Times New Roman" w:cs="Times New Roman"/>
          <w:bCs/>
          <w:sz w:val="24"/>
          <w:szCs w:val="24"/>
        </w:rPr>
        <w:t>47.61 and the p-value a</w:t>
      </w:r>
      <w:r w:rsidR="00E36059">
        <w:rPr>
          <w:rFonts w:ascii="Times New Roman" w:hAnsi="Times New Roman" w:cs="Times New Roman"/>
          <w:bCs/>
          <w:sz w:val="24"/>
          <w:szCs w:val="24"/>
        </w:rPr>
        <w:t xml:space="preserve">ssociated with the f-statistic is well below 0.05, indicating that our model is highly statistically significant. </w:t>
      </w:r>
      <w:r w:rsidR="00E267FF">
        <w:rPr>
          <w:rFonts w:ascii="Times New Roman" w:hAnsi="Times New Roman" w:cs="Times New Roman"/>
          <w:bCs/>
          <w:sz w:val="24"/>
          <w:szCs w:val="24"/>
        </w:rPr>
        <w:t xml:space="preserve">The coefficients for </w:t>
      </w:r>
      <w:r w:rsidR="0039242E">
        <w:rPr>
          <w:rFonts w:ascii="Times New Roman" w:hAnsi="Times New Roman" w:cs="Times New Roman"/>
          <w:bCs/>
          <w:sz w:val="24"/>
          <w:szCs w:val="24"/>
        </w:rPr>
        <w:t xml:space="preserve">our IVs, along with their standard error, t-score, and p-value are presented in </w:t>
      </w:r>
      <w:r w:rsidR="00596277">
        <w:rPr>
          <w:rFonts w:ascii="Times New Roman" w:hAnsi="Times New Roman" w:cs="Times New Roman"/>
          <w:bCs/>
          <w:sz w:val="24"/>
          <w:szCs w:val="24"/>
        </w:rPr>
        <w:t>T</w:t>
      </w:r>
      <w:r w:rsidR="0039242E">
        <w:rPr>
          <w:rFonts w:ascii="Times New Roman" w:hAnsi="Times New Roman" w:cs="Times New Roman"/>
          <w:bCs/>
          <w:sz w:val="24"/>
          <w:szCs w:val="24"/>
        </w:rPr>
        <w:t xml:space="preserve">able </w:t>
      </w:r>
      <w:r w:rsidR="00596277">
        <w:rPr>
          <w:rFonts w:ascii="Times New Roman" w:hAnsi="Times New Roman" w:cs="Times New Roman"/>
          <w:bCs/>
          <w:sz w:val="24"/>
          <w:szCs w:val="24"/>
        </w:rPr>
        <w:t>3 below.</w:t>
      </w:r>
    </w:p>
    <w:p w14:paraId="35DD752B" w14:textId="236A6EC3" w:rsidR="001D7CE4" w:rsidRPr="001D7CE4" w:rsidRDefault="001D7CE4" w:rsidP="004136D5">
      <w:pPr>
        <w:spacing w:after="0" w:line="360" w:lineRule="auto"/>
        <w:rPr>
          <w:rFonts w:ascii="Times New Roman" w:hAnsi="Times New Roman" w:cs="Times New Roman"/>
          <w:bCs/>
          <w:sz w:val="24"/>
          <w:szCs w:val="24"/>
        </w:rPr>
      </w:pPr>
      <w:r>
        <w:rPr>
          <w:rFonts w:ascii="Times New Roman" w:hAnsi="Times New Roman" w:cs="Times New Roman"/>
          <w:b/>
          <w:sz w:val="24"/>
          <w:szCs w:val="24"/>
        </w:rPr>
        <w:t xml:space="preserve">Table 3: </w:t>
      </w:r>
      <w:r w:rsidR="00FD45DE">
        <w:rPr>
          <w:rFonts w:ascii="Times New Roman" w:hAnsi="Times New Roman" w:cs="Times New Roman"/>
          <w:bCs/>
          <w:sz w:val="24"/>
          <w:szCs w:val="24"/>
        </w:rPr>
        <w:t xml:space="preserve">Results of </w:t>
      </w:r>
      <w:r w:rsidR="00BF4389">
        <w:rPr>
          <w:rFonts w:ascii="Times New Roman" w:hAnsi="Times New Roman" w:cs="Times New Roman"/>
          <w:bCs/>
          <w:sz w:val="24"/>
          <w:szCs w:val="24"/>
        </w:rPr>
        <w:t xml:space="preserve">the </w:t>
      </w:r>
      <w:r w:rsidR="00FD45DE">
        <w:rPr>
          <w:rFonts w:ascii="Times New Roman" w:hAnsi="Times New Roman" w:cs="Times New Roman"/>
          <w:bCs/>
          <w:sz w:val="24"/>
          <w:szCs w:val="24"/>
        </w:rPr>
        <w:t>OLS model</w:t>
      </w:r>
    </w:p>
    <w:p w14:paraId="62797D1D" w14:textId="0544F194" w:rsidR="001D7CE4" w:rsidRDefault="001D7CE4" w:rsidP="004136D5">
      <w:pPr>
        <w:spacing w:after="0" w:line="360" w:lineRule="auto"/>
        <w:rPr>
          <w:rFonts w:ascii="Times New Roman" w:hAnsi="Times New Roman" w:cs="Times New Roman"/>
          <w:bCs/>
          <w:sz w:val="24"/>
          <w:szCs w:val="24"/>
        </w:rPr>
      </w:pPr>
      <w:r w:rsidRPr="001D7CE4">
        <w:rPr>
          <w:noProof/>
        </w:rPr>
        <w:drawing>
          <wp:inline distT="0" distB="0" distL="0" distR="0" wp14:anchorId="27099234" wp14:editId="7D8942EE">
            <wp:extent cx="3752850" cy="771525"/>
            <wp:effectExtent l="0" t="0" r="0" b="9525"/>
            <wp:docPr id="1357371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771525"/>
                    </a:xfrm>
                    <a:prstGeom prst="rect">
                      <a:avLst/>
                    </a:prstGeom>
                    <a:noFill/>
                    <a:ln>
                      <a:noFill/>
                    </a:ln>
                  </pic:spPr>
                </pic:pic>
              </a:graphicData>
            </a:graphic>
          </wp:inline>
        </w:drawing>
      </w:r>
    </w:p>
    <w:p w14:paraId="49786D6D" w14:textId="04BBDDFB" w:rsidR="001D7CE4" w:rsidRPr="00325FE8" w:rsidRDefault="00DD1936" w:rsidP="004136D5">
      <w:pPr>
        <w:spacing w:after="0" w:line="360" w:lineRule="auto"/>
        <w:rPr>
          <w:rFonts w:ascii="Times New Roman" w:hAnsi="Times New Roman" w:cs="Times New Roman"/>
          <w:bCs/>
          <w:sz w:val="24"/>
          <w:szCs w:val="24"/>
        </w:rPr>
      </w:pPr>
      <w:r>
        <w:rPr>
          <w:rFonts w:ascii="Times New Roman" w:hAnsi="Times New Roman" w:cs="Times New Roman"/>
          <w:bCs/>
          <w:sz w:val="24"/>
          <w:szCs w:val="24"/>
        </w:rPr>
        <w:t>Here</w:t>
      </w:r>
      <w:r w:rsidR="004C1798">
        <w:rPr>
          <w:rFonts w:ascii="Times New Roman" w:hAnsi="Times New Roman" w:cs="Times New Roman"/>
          <w:bCs/>
          <w:sz w:val="24"/>
          <w:szCs w:val="24"/>
        </w:rPr>
        <w:t>,</w:t>
      </w:r>
      <w:r>
        <w:rPr>
          <w:rFonts w:ascii="Times New Roman" w:hAnsi="Times New Roman" w:cs="Times New Roman"/>
          <w:bCs/>
          <w:sz w:val="24"/>
          <w:szCs w:val="24"/>
        </w:rPr>
        <w:t xml:space="preserve"> we see that MPS was the only feature to have a statistically significant effect on excess mortality with a t-score of 2.381 and a p-value</w:t>
      </w:r>
      <w:r w:rsidR="004C1798">
        <w:rPr>
          <w:rFonts w:ascii="Times New Roman" w:hAnsi="Times New Roman" w:cs="Times New Roman"/>
          <w:bCs/>
          <w:sz w:val="24"/>
          <w:szCs w:val="24"/>
        </w:rPr>
        <w:t xml:space="preserve"> &lt;0.05. The coefficient </w:t>
      </w:r>
      <w:r w:rsidR="00D15BB9">
        <w:rPr>
          <w:rFonts w:ascii="Times New Roman" w:hAnsi="Times New Roman" w:cs="Times New Roman"/>
          <w:bCs/>
          <w:sz w:val="24"/>
          <w:szCs w:val="24"/>
        </w:rPr>
        <w:t xml:space="preserve">of </w:t>
      </w:r>
      <w:r w:rsidR="00392EB2">
        <w:rPr>
          <w:rFonts w:ascii="Times New Roman" w:hAnsi="Times New Roman" w:cs="Times New Roman"/>
          <w:bCs/>
          <w:sz w:val="24"/>
          <w:szCs w:val="24"/>
        </w:rPr>
        <w:t>1</w:t>
      </w:r>
      <w:r w:rsidR="00EA6F1F">
        <w:rPr>
          <w:rFonts w:ascii="Times New Roman" w:hAnsi="Times New Roman" w:cs="Times New Roman"/>
          <w:bCs/>
          <w:sz w:val="24"/>
          <w:szCs w:val="24"/>
        </w:rPr>
        <w:t xml:space="preserve">079.78 tells us that for every one-unit increase </w:t>
      </w:r>
      <w:r w:rsidR="00BB1D61">
        <w:rPr>
          <w:rFonts w:ascii="Times New Roman" w:hAnsi="Times New Roman" w:cs="Times New Roman"/>
          <w:bCs/>
          <w:sz w:val="24"/>
          <w:szCs w:val="24"/>
        </w:rPr>
        <w:t>in</w:t>
      </w:r>
      <w:r w:rsidR="00EA6F1F">
        <w:rPr>
          <w:rFonts w:ascii="Times New Roman" w:hAnsi="Times New Roman" w:cs="Times New Roman"/>
          <w:bCs/>
          <w:sz w:val="24"/>
          <w:szCs w:val="24"/>
        </w:rPr>
        <w:t xml:space="preserve"> MPS, we expect to find </w:t>
      </w:r>
      <w:r w:rsidR="00BB1D61">
        <w:rPr>
          <w:rFonts w:ascii="Times New Roman" w:hAnsi="Times New Roman" w:cs="Times New Roman"/>
          <w:bCs/>
          <w:sz w:val="24"/>
          <w:szCs w:val="24"/>
        </w:rPr>
        <w:t>an increase of 1,080 cumulative excess deaths over the course of the pandemic</w:t>
      </w:r>
      <w:r w:rsidR="005A4ED2">
        <w:rPr>
          <w:rFonts w:ascii="Times New Roman" w:hAnsi="Times New Roman" w:cs="Times New Roman"/>
          <w:bCs/>
          <w:sz w:val="24"/>
          <w:szCs w:val="24"/>
        </w:rPr>
        <w:t xml:space="preserve"> when holding all other features constant</w:t>
      </w:r>
      <w:r w:rsidR="00B03F8A">
        <w:rPr>
          <w:rFonts w:ascii="Times New Roman" w:hAnsi="Times New Roman" w:cs="Times New Roman"/>
          <w:bCs/>
          <w:sz w:val="24"/>
          <w:szCs w:val="24"/>
        </w:rPr>
        <w:t>.</w:t>
      </w:r>
      <w:r w:rsidR="00BB1D61">
        <w:rPr>
          <w:rFonts w:ascii="Times New Roman" w:hAnsi="Times New Roman" w:cs="Times New Roman"/>
          <w:bCs/>
          <w:sz w:val="24"/>
          <w:szCs w:val="24"/>
        </w:rPr>
        <w:t xml:space="preserve"> </w:t>
      </w:r>
      <w:r w:rsidR="003253E7">
        <w:rPr>
          <w:rFonts w:ascii="Times New Roman" w:hAnsi="Times New Roman" w:cs="Times New Roman"/>
          <w:bCs/>
          <w:sz w:val="24"/>
          <w:szCs w:val="24"/>
        </w:rPr>
        <w:t>The other feature</w:t>
      </w:r>
      <w:r w:rsidR="009E2DCA">
        <w:rPr>
          <w:rFonts w:ascii="Times New Roman" w:hAnsi="Times New Roman" w:cs="Times New Roman"/>
          <w:bCs/>
          <w:sz w:val="24"/>
          <w:szCs w:val="24"/>
        </w:rPr>
        <w:t>s</w:t>
      </w:r>
      <w:r w:rsidR="003253E7">
        <w:rPr>
          <w:rFonts w:ascii="Times New Roman" w:hAnsi="Times New Roman" w:cs="Times New Roman"/>
          <w:bCs/>
          <w:sz w:val="24"/>
          <w:szCs w:val="24"/>
        </w:rPr>
        <w:t xml:space="preserve"> show positive coefficients</w:t>
      </w:r>
      <w:r w:rsidR="002C4DC3">
        <w:rPr>
          <w:rFonts w:ascii="Times New Roman" w:hAnsi="Times New Roman" w:cs="Times New Roman"/>
          <w:bCs/>
          <w:sz w:val="24"/>
          <w:szCs w:val="24"/>
        </w:rPr>
        <w:t>. However, they are not nearly statistically significant,</w:t>
      </w:r>
      <w:r w:rsidR="004D24C8">
        <w:rPr>
          <w:rFonts w:ascii="Times New Roman" w:hAnsi="Times New Roman" w:cs="Times New Roman"/>
          <w:bCs/>
          <w:sz w:val="24"/>
          <w:szCs w:val="24"/>
        </w:rPr>
        <w:t xml:space="preserve"> with </w:t>
      </w:r>
      <w:r w:rsidR="002C4DC3">
        <w:rPr>
          <w:rFonts w:ascii="Times New Roman" w:hAnsi="Times New Roman" w:cs="Times New Roman"/>
          <w:bCs/>
          <w:sz w:val="24"/>
          <w:szCs w:val="24"/>
        </w:rPr>
        <w:t>p-values from 0.89 to .45.</w:t>
      </w:r>
      <w:r w:rsidR="00A414BC">
        <w:rPr>
          <w:rFonts w:ascii="Times New Roman" w:hAnsi="Times New Roman" w:cs="Times New Roman"/>
          <w:bCs/>
          <w:sz w:val="24"/>
          <w:szCs w:val="24"/>
        </w:rPr>
        <w:t xml:space="preserve"> </w:t>
      </w:r>
      <w:r w:rsidR="00E40A91">
        <w:rPr>
          <w:rFonts w:ascii="Times New Roman" w:hAnsi="Times New Roman" w:cs="Times New Roman"/>
          <w:bCs/>
          <w:sz w:val="24"/>
          <w:szCs w:val="24"/>
        </w:rPr>
        <w:t xml:space="preserve">Graphic Representation </w:t>
      </w:r>
      <w:r w:rsidR="00CE575C">
        <w:rPr>
          <w:rFonts w:ascii="Times New Roman" w:hAnsi="Times New Roman" w:cs="Times New Roman"/>
          <w:bCs/>
          <w:sz w:val="24"/>
          <w:szCs w:val="24"/>
        </w:rPr>
        <w:t xml:space="preserve">of our </w:t>
      </w:r>
      <w:r w:rsidR="00B75960">
        <w:rPr>
          <w:rFonts w:ascii="Times New Roman" w:hAnsi="Times New Roman" w:cs="Times New Roman"/>
          <w:bCs/>
          <w:sz w:val="24"/>
          <w:szCs w:val="24"/>
        </w:rPr>
        <w:t>models p</w:t>
      </w:r>
      <w:r w:rsidR="00CE575C">
        <w:rPr>
          <w:rFonts w:ascii="Times New Roman" w:hAnsi="Times New Roman" w:cs="Times New Roman"/>
          <w:bCs/>
          <w:sz w:val="24"/>
          <w:szCs w:val="24"/>
        </w:rPr>
        <w:t>redicted</w:t>
      </w:r>
      <w:r w:rsidR="00B75960">
        <w:rPr>
          <w:rFonts w:ascii="Times New Roman" w:hAnsi="Times New Roman" w:cs="Times New Roman"/>
          <w:bCs/>
          <w:sz w:val="24"/>
          <w:szCs w:val="24"/>
        </w:rPr>
        <w:t xml:space="preserve"> excess mortality</w:t>
      </w:r>
      <w:r w:rsidR="00CE575C">
        <w:rPr>
          <w:rFonts w:ascii="Times New Roman" w:hAnsi="Times New Roman" w:cs="Times New Roman"/>
          <w:bCs/>
          <w:sz w:val="24"/>
          <w:szCs w:val="24"/>
        </w:rPr>
        <w:t xml:space="preserve"> valu</w:t>
      </w:r>
      <w:r>
        <w:rPr>
          <w:rFonts w:ascii="Times New Roman" w:hAnsi="Times New Roman" w:cs="Times New Roman"/>
          <w:bCs/>
          <w:sz w:val="24"/>
          <w:szCs w:val="24"/>
        </w:rPr>
        <w:t>es</w:t>
      </w:r>
      <w:r w:rsidR="00D8465B">
        <w:rPr>
          <w:rFonts w:ascii="Times New Roman" w:hAnsi="Times New Roman" w:cs="Times New Roman"/>
          <w:bCs/>
          <w:sz w:val="24"/>
          <w:szCs w:val="24"/>
        </w:rPr>
        <w:t>,</w:t>
      </w:r>
      <w:r>
        <w:rPr>
          <w:rFonts w:ascii="Times New Roman" w:hAnsi="Times New Roman" w:cs="Times New Roman"/>
          <w:bCs/>
          <w:sz w:val="24"/>
          <w:szCs w:val="24"/>
        </w:rPr>
        <w:t xml:space="preserve"> a</w:t>
      </w:r>
      <w:r w:rsidR="0091263C">
        <w:rPr>
          <w:rFonts w:ascii="Times New Roman" w:hAnsi="Times New Roman" w:cs="Times New Roman"/>
          <w:bCs/>
          <w:sz w:val="24"/>
          <w:szCs w:val="24"/>
        </w:rPr>
        <w:t xml:space="preserve">nd </w:t>
      </w:r>
      <w:r w:rsidR="00B75960">
        <w:rPr>
          <w:rFonts w:ascii="Times New Roman" w:hAnsi="Times New Roman" w:cs="Times New Roman"/>
          <w:bCs/>
          <w:sz w:val="24"/>
          <w:szCs w:val="24"/>
        </w:rPr>
        <w:t>the actual excess mortality values</w:t>
      </w:r>
      <w:r w:rsidR="00547968">
        <w:rPr>
          <w:rFonts w:ascii="Times New Roman" w:hAnsi="Times New Roman" w:cs="Times New Roman"/>
          <w:bCs/>
          <w:sz w:val="24"/>
          <w:szCs w:val="24"/>
        </w:rPr>
        <w:t xml:space="preserve"> </w:t>
      </w:r>
      <w:r w:rsidR="009A308F">
        <w:rPr>
          <w:rFonts w:ascii="Times New Roman" w:hAnsi="Times New Roman" w:cs="Times New Roman"/>
          <w:bCs/>
          <w:sz w:val="24"/>
          <w:szCs w:val="24"/>
        </w:rPr>
        <w:t>can be seen in Figure 3 below</w:t>
      </w:r>
      <w:r w:rsidR="00B75960">
        <w:rPr>
          <w:rFonts w:ascii="Times New Roman" w:hAnsi="Times New Roman" w:cs="Times New Roman"/>
          <w:bCs/>
          <w:sz w:val="24"/>
          <w:szCs w:val="24"/>
        </w:rPr>
        <w:t xml:space="preserve">. </w:t>
      </w:r>
    </w:p>
    <w:p w14:paraId="5ACAA343" w14:textId="2F5BA784" w:rsidR="00A80B16" w:rsidRDefault="00A414BC" w:rsidP="004136D5">
      <w:pPr>
        <w:spacing w:after="0" w:line="360" w:lineRule="auto"/>
        <w:rPr>
          <w:rFonts w:ascii="Times New Roman" w:hAnsi="Times New Roman" w:cs="Times New Roman"/>
          <w:bCs/>
          <w:sz w:val="24"/>
          <w:szCs w:val="24"/>
        </w:rPr>
      </w:pPr>
      <w:r w:rsidRPr="00F12B8E">
        <w:rPr>
          <w:rFonts w:ascii="Times New Roman" w:hAnsi="Times New Roman" w:cs="Times New Roman"/>
          <w:bCs/>
          <w:noProof/>
          <w:sz w:val="24"/>
          <w:szCs w:val="24"/>
        </w:rPr>
        <w:lastRenderedPageBreak/>
        <w:drawing>
          <wp:inline distT="0" distB="0" distL="0" distR="0" wp14:anchorId="22C37E7F" wp14:editId="2AA9E3D0">
            <wp:extent cx="3391697" cy="2333625"/>
            <wp:effectExtent l="0" t="0" r="0" b="0"/>
            <wp:docPr id="1766052938" name="Picture 1" descr="A diagram of a mask poli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52938" name="Picture 1" descr="A diagram of a mask policy&#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04097" cy="2342156"/>
                    </a:xfrm>
                    <a:prstGeom prst="rect">
                      <a:avLst/>
                    </a:prstGeom>
                  </pic:spPr>
                </pic:pic>
              </a:graphicData>
            </a:graphic>
          </wp:inline>
        </w:drawing>
      </w:r>
    </w:p>
    <w:p w14:paraId="1EC046CF" w14:textId="4CFD3C67" w:rsidR="00547968" w:rsidRDefault="009A308F" w:rsidP="004136D5">
      <w:pPr>
        <w:spacing w:after="0" w:line="360" w:lineRule="auto"/>
        <w:rPr>
          <w:rFonts w:ascii="Times New Roman" w:hAnsi="Times New Roman" w:cs="Times New Roman"/>
          <w:bCs/>
          <w:sz w:val="24"/>
          <w:szCs w:val="24"/>
        </w:rPr>
      </w:pPr>
      <w:r>
        <w:rPr>
          <w:rFonts w:ascii="Times New Roman" w:hAnsi="Times New Roman" w:cs="Times New Roman"/>
          <w:b/>
          <w:sz w:val="24"/>
          <w:szCs w:val="24"/>
        </w:rPr>
        <w:t xml:space="preserve">Figure 3: </w:t>
      </w:r>
      <w:r>
        <w:rPr>
          <w:rFonts w:ascii="Times New Roman" w:hAnsi="Times New Roman" w:cs="Times New Roman"/>
          <w:bCs/>
          <w:sz w:val="24"/>
          <w:szCs w:val="24"/>
        </w:rPr>
        <w:t xml:space="preserve">Predicted (red) and </w:t>
      </w:r>
      <w:r w:rsidR="00DD4630">
        <w:rPr>
          <w:rFonts w:ascii="Times New Roman" w:hAnsi="Times New Roman" w:cs="Times New Roman"/>
          <w:bCs/>
          <w:sz w:val="24"/>
          <w:szCs w:val="24"/>
        </w:rPr>
        <w:t>A</w:t>
      </w:r>
      <w:r>
        <w:rPr>
          <w:rFonts w:ascii="Times New Roman" w:hAnsi="Times New Roman" w:cs="Times New Roman"/>
          <w:bCs/>
          <w:sz w:val="24"/>
          <w:szCs w:val="24"/>
        </w:rPr>
        <w:t xml:space="preserve">ctual (blue) </w:t>
      </w:r>
      <w:r w:rsidR="00DD4630">
        <w:rPr>
          <w:rFonts w:ascii="Times New Roman" w:hAnsi="Times New Roman" w:cs="Times New Roman"/>
          <w:bCs/>
          <w:sz w:val="24"/>
          <w:szCs w:val="24"/>
        </w:rPr>
        <w:t xml:space="preserve">Excess Mortality </w:t>
      </w:r>
      <w:r w:rsidR="00D8465B">
        <w:rPr>
          <w:rFonts w:ascii="Times New Roman" w:hAnsi="Times New Roman" w:cs="Times New Roman"/>
          <w:bCs/>
          <w:sz w:val="24"/>
          <w:szCs w:val="24"/>
        </w:rPr>
        <w:t>V</w:t>
      </w:r>
      <w:r>
        <w:rPr>
          <w:rFonts w:ascii="Times New Roman" w:hAnsi="Times New Roman" w:cs="Times New Roman"/>
          <w:bCs/>
          <w:sz w:val="24"/>
          <w:szCs w:val="24"/>
        </w:rPr>
        <w:t xml:space="preserve">alues </w:t>
      </w:r>
      <w:r w:rsidR="00DD4630">
        <w:rPr>
          <w:rFonts w:ascii="Times New Roman" w:hAnsi="Times New Roman" w:cs="Times New Roman"/>
          <w:bCs/>
          <w:sz w:val="24"/>
          <w:szCs w:val="24"/>
        </w:rPr>
        <w:t xml:space="preserve">in </w:t>
      </w:r>
      <w:r w:rsidR="00D8465B">
        <w:rPr>
          <w:rFonts w:ascii="Times New Roman" w:hAnsi="Times New Roman" w:cs="Times New Roman"/>
          <w:bCs/>
          <w:sz w:val="24"/>
          <w:szCs w:val="24"/>
        </w:rPr>
        <w:t>R</w:t>
      </w:r>
      <w:r w:rsidR="00DD4630">
        <w:rPr>
          <w:rFonts w:ascii="Times New Roman" w:hAnsi="Times New Roman" w:cs="Times New Roman"/>
          <w:bCs/>
          <w:sz w:val="24"/>
          <w:szCs w:val="24"/>
        </w:rPr>
        <w:t xml:space="preserve">elation </w:t>
      </w:r>
      <w:r w:rsidR="00D8465B">
        <w:rPr>
          <w:rFonts w:ascii="Times New Roman" w:hAnsi="Times New Roman" w:cs="Times New Roman"/>
          <w:bCs/>
          <w:sz w:val="24"/>
          <w:szCs w:val="24"/>
        </w:rPr>
        <w:t>to MPS</w:t>
      </w:r>
    </w:p>
    <w:p w14:paraId="0D7B77FE" w14:textId="4715C2FA" w:rsidR="00D8465B" w:rsidRDefault="00D8465B" w:rsidP="004136D5">
      <w:pPr>
        <w:spacing w:after="0" w:line="360" w:lineRule="auto"/>
        <w:rPr>
          <w:rFonts w:ascii="Times New Roman" w:hAnsi="Times New Roman" w:cs="Times New Roman"/>
          <w:b/>
          <w:sz w:val="24"/>
          <w:szCs w:val="24"/>
        </w:rPr>
      </w:pPr>
      <w:r w:rsidRPr="00D8465B">
        <w:rPr>
          <w:rFonts w:ascii="Times New Roman" w:hAnsi="Times New Roman" w:cs="Times New Roman"/>
          <w:b/>
          <w:sz w:val="24"/>
          <w:szCs w:val="24"/>
        </w:rPr>
        <w:t>Discussion</w:t>
      </w:r>
    </w:p>
    <w:p w14:paraId="1426555A" w14:textId="0AF0E641" w:rsidR="00D8465B" w:rsidRPr="00177CEA" w:rsidRDefault="00D8465B" w:rsidP="004136D5">
      <w:pPr>
        <w:spacing w:after="0" w:line="360" w:lineRule="auto"/>
        <w:rPr>
          <w:rFonts w:ascii="Times New Roman" w:hAnsi="Times New Roman" w:cs="Times New Roman"/>
          <w:bCs/>
          <w:sz w:val="24"/>
          <w:szCs w:val="24"/>
        </w:rPr>
      </w:pPr>
      <w:r>
        <w:rPr>
          <w:rFonts w:ascii="Times New Roman" w:hAnsi="Times New Roman" w:cs="Times New Roman"/>
          <w:b/>
          <w:sz w:val="24"/>
          <w:szCs w:val="24"/>
        </w:rPr>
        <w:tab/>
      </w:r>
      <w:r w:rsidR="00177CEA">
        <w:rPr>
          <w:rFonts w:ascii="Times New Roman" w:hAnsi="Times New Roman" w:cs="Times New Roman"/>
          <w:bCs/>
          <w:sz w:val="24"/>
          <w:szCs w:val="24"/>
        </w:rPr>
        <w:t xml:space="preserve">Our final analysis </w:t>
      </w:r>
      <w:r w:rsidR="008D1375">
        <w:rPr>
          <w:rFonts w:ascii="Times New Roman" w:hAnsi="Times New Roman" w:cs="Times New Roman"/>
          <w:bCs/>
          <w:sz w:val="24"/>
          <w:szCs w:val="24"/>
        </w:rPr>
        <w:t xml:space="preserve">provides evidence that </w:t>
      </w:r>
      <w:r w:rsidR="009F49AE">
        <w:rPr>
          <w:rFonts w:ascii="Times New Roman" w:hAnsi="Times New Roman" w:cs="Times New Roman"/>
          <w:bCs/>
          <w:sz w:val="24"/>
          <w:szCs w:val="24"/>
        </w:rPr>
        <w:t xml:space="preserve">an </w:t>
      </w:r>
      <w:r w:rsidR="008D1375">
        <w:rPr>
          <w:rFonts w:ascii="Times New Roman" w:hAnsi="Times New Roman" w:cs="Times New Roman"/>
          <w:bCs/>
          <w:sz w:val="24"/>
          <w:szCs w:val="24"/>
        </w:rPr>
        <w:t xml:space="preserve">increase in </w:t>
      </w:r>
      <w:r w:rsidR="000F7E3E">
        <w:rPr>
          <w:rFonts w:ascii="Times New Roman" w:hAnsi="Times New Roman" w:cs="Times New Roman"/>
          <w:bCs/>
          <w:sz w:val="24"/>
          <w:szCs w:val="24"/>
        </w:rPr>
        <w:t xml:space="preserve">mask policy stringency </w:t>
      </w:r>
      <w:r w:rsidR="000A3F63">
        <w:rPr>
          <w:rFonts w:ascii="Times New Roman" w:hAnsi="Times New Roman" w:cs="Times New Roman"/>
          <w:bCs/>
          <w:sz w:val="24"/>
          <w:szCs w:val="24"/>
        </w:rPr>
        <w:t>is significantly correlated with</w:t>
      </w:r>
      <w:r w:rsidR="00037F13">
        <w:rPr>
          <w:rFonts w:ascii="Times New Roman" w:hAnsi="Times New Roman" w:cs="Times New Roman"/>
          <w:bCs/>
          <w:sz w:val="24"/>
          <w:szCs w:val="24"/>
        </w:rPr>
        <w:t xml:space="preserve"> an increase in cumulative excess mortality</w:t>
      </w:r>
      <w:r w:rsidR="00D157BD">
        <w:rPr>
          <w:rFonts w:ascii="Times New Roman" w:hAnsi="Times New Roman" w:cs="Times New Roman"/>
          <w:bCs/>
          <w:sz w:val="24"/>
          <w:szCs w:val="24"/>
        </w:rPr>
        <w:t xml:space="preserve">. We also saw what appears to be a positive correlation </w:t>
      </w:r>
      <w:r w:rsidR="00D27E62">
        <w:rPr>
          <w:rFonts w:ascii="Times New Roman" w:hAnsi="Times New Roman" w:cs="Times New Roman"/>
          <w:bCs/>
          <w:sz w:val="24"/>
          <w:szCs w:val="24"/>
        </w:rPr>
        <w:t>between</w:t>
      </w:r>
      <w:r w:rsidR="00D157BD">
        <w:rPr>
          <w:rFonts w:ascii="Times New Roman" w:hAnsi="Times New Roman" w:cs="Times New Roman"/>
          <w:bCs/>
          <w:sz w:val="24"/>
          <w:szCs w:val="24"/>
        </w:rPr>
        <w:t xml:space="preserve"> </w:t>
      </w:r>
      <w:r w:rsidR="00DE34CF">
        <w:rPr>
          <w:rFonts w:ascii="Times New Roman" w:hAnsi="Times New Roman" w:cs="Times New Roman"/>
          <w:bCs/>
          <w:sz w:val="24"/>
          <w:szCs w:val="24"/>
        </w:rPr>
        <w:t xml:space="preserve">school closing policy stringency and </w:t>
      </w:r>
      <w:r w:rsidR="00B5496B">
        <w:rPr>
          <w:rFonts w:ascii="Times New Roman" w:hAnsi="Times New Roman" w:cs="Times New Roman"/>
          <w:bCs/>
          <w:sz w:val="24"/>
          <w:szCs w:val="24"/>
        </w:rPr>
        <w:t xml:space="preserve">income support, but these were not </w:t>
      </w:r>
      <w:r w:rsidR="00D27E62">
        <w:rPr>
          <w:rFonts w:ascii="Times New Roman" w:hAnsi="Times New Roman" w:cs="Times New Roman"/>
          <w:bCs/>
          <w:sz w:val="24"/>
          <w:szCs w:val="24"/>
        </w:rPr>
        <w:t>significant.</w:t>
      </w:r>
      <w:r w:rsidR="00072FE1">
        <w:rPr>
          <w:rFonts w:ascii="Times New Roman" w:hAnsi="Times New Roman" w:cs="Times New Roman"/>
          <w:bCs/>
          <w:sz w:val="24"/>
          <w:szCs w:val="24"/>
        </w:rPr>
        <w:t xml:space="preserve"> Drawing features from separate </w:t>
      </w:r>
      <w:r w:rsidR="008827FE">
        <w:rPr>
          <w:rFonts w:ascii="Times New Roman" w:hAnsi="Times New Roman" w:cs="Times New Roman"/>
          <w:bCs/>
          <w:sz w:val="24"/>
          <w:szCs w:val="24"/>
        </w:rPr>
        <w:t xml:space="preserve">categories of government policy interventions (health policies for </w:t>
      </w:r>
      <w:r w:rsidR="00F53FA1">
        <w:rPr>
          <w:rFonts w:ascii="Times New Roman" w:hAnsi="Times New Roman" w:cs="Times New Roman"/>
          <w:bCs/>
          <w:sz w:val="24"/>
          <w:szCs w:val="24"/>
        </w:rPr>
        <w:t xml:space="preserve">MPS; containment policies for SCS; </w:t>
      </w:r>
      <w:r w:rsidR="001F5AFB">
        <w:rPr>
          <w:rFonts w:ascii="Times New Roman" w:hAnsi="Times New Roman" w:cs="Times New Roman"/>
          <w:bCs/>
          <w:sz w:val="24"/>
          <w:szCs w:val="24"/>
        </w:rPr>
        <w:t xml:space="preserve">economic policies for </w:t>
      </w:r>
      <w:r w:rsidR="0088265A">
        <w:rPr>
          <w:rFonts w:ascii="Times New Roman" w:hAnsi="Times New Roman" w:cs="Times New Roman"/>
          <w:bCs/>
          <w:sz w:val="24"/>
          <w:szCs w:val="24"/>
        </w:rPr>
        <w:t xml:space="preserve">IS) we were able to hold all variables constant while avoiding collinearity </w:t>
      </w:r>
      <w:r w:rsidR="003017CF">
        <w:rPr>
          <w:rFonts w:ascii="Times New Roman" w:hAnsi="Times New Roman" w:cs="Times New Roman"/>
          <w:bCs/>
          <w:sz w:val="24"/>
          <w:szCs w:val="24"/>
        </w:rPr>
        <w:t>in our model.</w:t>
      </w:r>
    </w:p>
    <w:p w14:paraId="1D833E59" w14:textId="37432A46" w:rsidR="00E65A65" w:rsidRDefault="00A07EF5" w:rsidP="004136D5">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After removing </w:t>
      </w:r>
      <w:r w:rsidR="00805CDE">
        <w:rPr>
          <w:rFonts w:ascii="Times New Roman" w:hAnsi="Times New Roman" w:cs="Times New Roman"/>
          <w:bCs/>
          <w:sz w:val="24"/>
          <w:szCs w:val="24"/>
        </w:rPr>
        <w:t xml:space="preserve">records with </w:t>
      </w:r>
      <w:r>
        <w:rPr>
          <w:rFonts w:ascii="Times New Roman" w:hAnsi="Times New Roman" w:cs="Times New Roman"/>
          <w:bCs/>
          <w:sz w:val="24"/>
          <w:szCs w:val="24"/>
        </w:rPr>
        <w:t xml:space="preserve">outliers in our </w:t>
      </w:r>
      <w:r w:rsidR="00805CDE">
        <w:rPr>
          <w:rFonts w:ascii="Times New Roman" w:hAnsi="Times New Roman" w:cs="Times New Roman"/>
          <w:bCs/>
          <w:sz w:val="24"/>
          <w:szCs w:val="24"/>
        </w:rPr>
        <w:t>excess mortality and mask policy stringency, it appears there may have been new outliers from the updated data frame</w:t>
      </w:r>
      <w:r w:rsidR="00972E4E">
        <w:rPr>
          <w:rFonts w:ascii="Times New Roman" w:hAnsi="Times New Roman" w:cs="Times New Roman"/>
          <w:bCs/>
          <w:sz w:val="24"/>
          <w:szCs w:val="24"/>
        </w:rPr>
        <w:t>; more scaling could be done to remedy this; however</w:t>
      </w:r>
      <w:r w:rsidR="00AC30F2">
        <w:rPr>
          <w:rFonts w:ascii="Times New Roman" w:hAnsi="Times New Roman" w:cs="Times New Roman"/>
          <w:bCs/>
          <w:sz w:val="24"/>
          <w:szCs w:val="24"/>
        </w:rPr>
        <w:t xml:space="preserve">, </w:t>
      </w:r>
      <w:r w:rsidR="0061015E">
        <w:rPr>
          <w:rFonts w:ascii="Times New Roman" w:hAnsi="Times New Roman" w:cs="Times New Roman"/>
          <w:bCs/>
          <w:sz w:val="24"/>
          <w:szCs w:val="24"/>
        </w:rPr>
        <w:t>initially</w:t>
      </w:r>
      <w:r w:rsidR="00AC30F2">
        <w:rPr>
          <w:rFonts w:ascii="Times New Roman" w:hAnsi="Times New Roman" w:cs="Times New Roman"/>
          <w:bCs/>
          <w:sz w:val="24"/>
          <w:szCs w:val="24"/>
        </w:rPr>
        <w:t xml:space="preserve"> </w:t>
      </w:r>
      <w:r w:rsidR="00234F57">
        <w:rPr>
          <w:rFonts w:ascii="Times New Roman" w:hAnsi="Times New Roman" w:cs="Times New Roman"/>
          <w:bCs/>
          <w:sz w:val="24"/>
          <w:szCs w:val="24"/>
        </w:rPr>
        <w:t xml:space="preserve">analyzing the data with respect to the </w:t>
      </w:r>
      <w:r w:rsidR="0061015E">
        <w:rPr>
          <w:rFonts w:ascii="Times New Roman" w:hAnsi="Times New Roman" w:cs="Times New Roman"/>
          <w:bCs/>
          <w:sz w:val="24"/>
          <w:szCs w:val="24"/>
        </w:rPr>
        <w:t xml:space="preserve">meaning behind the </w:t>
      </w:r>
      <w:r w:rsidR="00234F57">
        <w:rPr>
          <w:rFonts w:ascii="Times New Roman" w:hAnsi="Times New Roman" w:cs="Times New Roman"/>
          <w:bCs/>
          <w:sz w:val="24"/>
          <w:szCs w:val="24"/>
        </w:rPr>
        <w:t>original ordinal scaling</w:t>
      </w:r>
      <w:r w:rsidR="0061015E">
        <w:rPr>
          <w:rFonts w:ascii="Times New Roman" w:hAnsi="Times New Roman" w:cs="Times New Roman"/>
          <w:bCs/>
          <w:sz w:val="24"/>
          <w:szCs w:val="24"/>
        </w:rPr>
        <w:t xml:space="preserve"> </w:t>
      </w:r>
      <w:r w:rsidR="00805CDE">
        <w:rPr>
          <w:rFonts w:ascii="Times New Roman" w:hAnsi="Times New Roman" w:cs="Times New Roman"/>
          <w:bCs/>
          <w:sz w:val="24"/>
          <w:szCs w:val="24"/>
        </w:rPr>
        <w:t>variable</w:t>
      </w:r>
      <w:r w:rsidR="0061015E">
        <w:rPr>
          <w:rFonts w:ascii="Times New Roman" w:hAnsi="Times New Roman" w:cs="Times New Roman"/>
          <w:bCs/>
          <w:sz w:val="24"/>
          <w:szCs w:val="24"/>
        </w:rPr>
        <w:t xml:space="preserve"> is the best start. </w:t>
      </w:r>
    </w:p>
    <w:p w14:paraId="794E1B37" w14:textId="3D2CD028" w:rsidR="00B23629" w:rsidRDefault="004136D5" w:rsidP="00060A45">
      <w:pPr>
        <w:spacing w:after="0" w:line="360" w:lineRule="auto"/>
        <w:rPr>
          <w:rFonts w:ascii="Times New Roman" w:hAnsi="Times New Roman" w:cs="Times New Roman"/>
          <w:bCs/>
          <w:sz w:val="24"/>
          <w:szCs w:val="24"/>
        </w:rPr>
      </w:pPr>
      <w:r>
        <w:rPr>
          <w:rFonts w:ascii="Times New Roman" w:hAnsi="Times New Roman" w:cs="Times New Roman"/>
          <w:bCs/>
          <w:sz w:val="24"/>
          <w:szCs w:val="24"/>
        </w:rPr>
        <w:t>Further, a</w:t>
      </w:r>
      <w:r w:rsidR="00E65A65">
        <w:rPr>
          <w:rFonts w:ascii="Times New Roman" w:hAnsi="Times New Roman" w:cs="Times New Roman"/>
          <w:bCs/>
          <w:sz w:val="24"/>
          <w:szCs w:val="24"/>
        </w:rPr>
        <w:t xml:space="preserve">nalysis should include breaking down the </w:t>
      </w:r>
      <w:r w:rsidR="004B62AD">
        <w:rPr>
          <w:rFonts w:ascii="Times New Roman" w:hAnsi="Times New Roman" w:cs="Times New Roman"/>
          <w:bCs/>
          <w:sz w:val="24"/>
          <w:szCs w:val="24"/>
        </w:rPr>
        <w:t xml:space="preserve">data into different time buckets. This way we can see </w:t>
      </w:r>
      <w:r w:rsidR="00BF7883">
        <w:rPr>
          <w:rFonts w:ascii="Times New Roman" w:hAnsi="Times New Roman" w:cs="Times New Roman"/>
          <w:bCs/>
          <w:sz w:val="24"/>
          <w:szCs w:val="24"/>
        </w:rPr>
        <w:t>the features’ correlations with cumulative excess mortality over different periods of the pandemic. Also,</w:t>
      </w:r>
      <w:r w:rsidR="00BA4EAD">
        <w:rPr>
          <w:rFonts w:ascii="Times New Roman" w:hAnsi="Times New Roman" w:cs="Times New Roman"/>
          <w:bCs/>
          <w:sz w:val="24"/>
          <w:szCs w:val="24"/>
        </w:rPr>
        <w:t xml:space="preserve"> the original source data contains other variables that could be </w:t>
      </w:r>
      <w:r w:rsidR="00200711">
        <w:rPr>
          <w:rFonts w:ascii="Times New Roman" w:hAnsi="Times New Roman" w:cs="Times New Roman"/>
          <w:bCs/>
          <w:sz w:val="24"/>
          <w:szCs w:val="24"/>
        </w:rPr>
        <w:t xml:space="preserve">analyzed and </w:t>
      </w:r>
      <w:r w:rsidR="00BA4EAD">
        <w:rPr>
          <w:rFonts w:ascii="Times New Roman" w:hAnsi="Times New Roman" w:cs="Times New Roman"/>
          <w:bCs/>
          <w:sz w:val="24"/>
          <w:szCs w:val="24"/>
        </w:rPr>
        <w:t>run through</w:t>
      </w:r>
      <w:r w:rsidR="00200711">
        <w:rPr>
          <w:rFonts w:ascii="Times New Roman" w:hAnsi="Times New Roman" w:cs="Times New Roman"/>
          <w:bCs/>
          <w:sz w:val="24"/>
          <w:szCs w:val="24"/>
        </w:rPr>
        <w:t xml:space="preserve"> a feature selection model to find which feature combinations have the most </w:t>
      </w:r>
      <w:r w:rsidR="00F87441">
        <w:rPr>
          <w:rFonts w:ascii="Times New Roman" w:hAnsi="Times New Roman" w:cs="Times New Roman"/>
          <w:bCs/>
          <w:sz w:val="24"/>
          <w:szCs w:val="24"/>
        </w:rPr>
        <w:t>accuracy in predicting excess mortality.</w:t>
      </w:r>
    </w:p>
    <w:p w14:paraId="578B70F5" w14:textId="3581F190" w:rsidR="00AC1DCB" w:rsidRDefault="00AC1DCB" w:rsidP="00AC1DCB">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Given the evidence of the adverse health effects of mask use, it’s of little surprise to see increased mask-wearing policies likely </w:t>
      </w:r>
      <w:r w:rsidR="0034357C">
        <w:rPr>
          <w:rFonts w:ascii="Times New Roman" w:hAnsi="Times New Roman" w:cs="Times New Roman"/>
          <w:bCs/>
          <w:sz w:val="24"/>
          <w:szCs w:val="24"/>
        </w:rPr>
        <w:t>increased</w:t>
      </w:r>
      <w:r>
        <w:rPr>
          <w:rFonts w:ascii="Times New Roman" w:hAnsi="Times New Roman" w:cs="Times New Roman"/>
          <w:bCs/>
          <w:sz w:val="24"/>
          <w:szCs w:val="24"/>
        </w:rPr>
        <w:t xml:space="preserve"> cumulative excess mortality within nations. </w:t>
      </w:r>
      <w:r w:rsidR="0065229A">
        <w:rPr>
          <w:rFonts w:ascii="Times New Roman" w:hAnsi="Times New Roman" w:cs="Times New Roman"/>
          <w:bCs/>
          <w:sz w:val="24"/>
          <w:szCs w:val="24"/>
        </w:rPr>
        <w:t xml:space="preserve">Further evaluation should be done before recommendation of </w:t>
      </w:r>
      <w:r w:rsidR="0034357C">
        <w:rPr>
          <w:rFonts w:ascii="Times New Roman" w:hAnsi="Times New Roman" w:cs="Times New Roman"/>
          <w:bCs/>
          <w:sz w:val="24"/>
          <w:szCs w:val="24"/>
        </w:rPr>
        <w:t>everyday mask use.</w:t>
      </w:r>
    </w:p>
    <w:p w14:paraId="3A0E742B" w14:textId="77777777" w:rsidR="00AC1DCB" w:rsidRDefault="00AC1DCB" w:rsidP="00060A45">
      <w:pPr>
        <w:spacing w:after="0" w:line="360" w:lineRule="auto"/>
        <w:rPr>
          <w:rFonts w:ascii="Times New Roman" w:hAnsi="Times New Roman" w:cs="Times New Roman"/>
          <w:sz w:val="24"/>
          <w:szCs w:val="24"/>
        </w:rPr>
      </w:pPr>
    </w:p>
    <w:p w14:paraId="40FDA1C9" w14:textId="77777777" w:rsidR="00C14AD0" w:rsidRDefault="00C14AD0" w:rsidP="00A8189F">
      <w:pPr>
        <w:spacing w:line="360" w:lineRule="auto"/>
        <w:ind w:firstLine="720"/>
        <w:rPr>
          <w:rFonts w:ascii="Times New Roman" w:hAnsi="Times New Roman" w:cs="Times New Roman"/>
          <w:sz w:val="24"/>
          <w:szCs w:val="24"/>
        </w:rPr>
      </w:pPr>
    </w:p>
    <w:p w14:paraId="3EE55E40" w14:textId="4B775DBA" w:rsidR="00C14AD0" w:rsidRDefault="00C14AD0" w:rsidP="00A8189F">
      <w:pPr>
        <w:spacing w:line="360" w:lineRule="auto"/>
        <w:ind w:firstLine="720"/>
        <w:rPr>
          <w:rFonts w:ascii="Times New Roman" w:hAnsi="Times New Roman" w:cs="Times New Roman"/>
          <w:sz w:val="24"/>
          <w:szCs w:val="24"/>
        </w:rPr>
      </w:pPr>
    </w:p>
    <w:p w14:paraId="1D1171B2" w14:textId="77777777" w:rsidR="00FD7628" w:rsidRPr="00A8189F" w:rsidRDefault="00FD7628" w:rsidP="00A8189F">
      <w:pPr>
        <w:spacing w:after="0" w:line="360" w:lineRule="auto"/>
        <w:rPr>
          <w:rFonts w:ascii="Times New Roman" w:hAnsi="Times New Roman" w:cs="Times New Roman"/>
          <w:b/>
          <w:sz w:val="24"/>
          <w:szCs w:val="24"/>
        </w:rPr>
      </w:pPr>
      <w:r w:rsidRPr="00A8189F">
        <w:rPr>
          <w:rFonts w:ascii="Times New Roman" w:hAnsi="Times New Roman" w:cs="Times New Roman"/>
          <w:b/>
          <w:sz w:val="24"/>
          <w:szCs w:val="24"/>
        </w:rPr>
        <w:t>Work Cited/ References</w:t>
      </w:r>
    </w:p>
    <w:p w14:paraId="41436AD1" w14:textId="255EAFF9" w:rsidR="00532AAE" w:rsidRPr="00A8189F" w:rsidRDefault="00532AAE" w:rsidP="00A8189F">
      <w:pPr>
        <w:spacing w:line="360" w:lineRule="auto"/>
        <w:rPr>
          <w:rFonts w:ascii="Times New Roman" w:hAnsi="Times New Roman" w:cs="Times New Roman"/>
          <w:b/>
          <w:sz w:val="24"/>
          <w:szCs w:val="24"/>
        </w:rPr>
      </w:pPr>
    </w:p>
    <w:p w14:paraId="77564CF1" w14:textId="35E4D6BA" w:rsidR="008C6153" w:rsidRPr="008C6153" w:rsidRDefault="008C6153" w:rsidP="008C6153">
      <w:pPr>
        <w:spacing w:line="360" w:lineRule="auto"/>
        <w:ind w:left="720" w:hanging="720"/>
        <w:rPr>
          <w:rFonts w:ascii="Times New Roman" w:hAnsi="Times New Roman" w:cs="Times New Roman"/>
          <w:sz w:val="24"/>
          <w:szCs w:val="24"/>
        </w:rPr>
      </w:pPr>
      <w:r w:rsidRPr="008C6153">
        <w:rPr>
          <w:rFonts w:ascii="Times New Roman" w:hAnsi="Times New Roman" w:cs="Times New Roman"/>
          <w:sz w:val="24"/>
          <w:szCs w:val="24"/>
        </w:rPr>
        <w:t xml:space="preserve">Chu, D. K., Akl, E. A., Duda, S., Solo, K., </w:t>
      </w:r>
      <w:proofErr w:type="spellStart"/>
      <w:r w:rsidRPr="008C6153">
        <w:rPr>
          <w:rFonts w:ascii="Times New Roman" w:hAnsi="Times New Roman" w:cs="Times New Roman"/>
          <w:sz w:val="24"/>
          <w:szCs w:val="24"/>
        </w:rPr>
        <w:t>Yaacoub</w:t>
      </w:r>
      <w:proofErr w:type="spellEnd"/>
      <w:r w:rsidRPr="008C6153">
        <w:rPr>
          <w:rFonts w:ascii="Times New Roman" w:hAnsi="Times New Roman" w:cs="Times New Roman"/>
          <w:sz w:val="24"/>
          <w:szCs w:val="24"/>
        </w:rPr>
        <w:t xml:space="preserve">, S., &amp; </w:t>
      </w:r>
      <w:proofErr w:type="spellStart"/>
      <w:r w:rsidRPr="008C6153">
        <w:rPr>
          <w:rFonts w:ascii="Times New Roman" w:hAnsi="Times New Roman" w:cs="Times New Roman"/>
          <w:sz w:val="24"/>
          <w:szCs w:val="24"/>
        </w:rPr>
        <w:t>Schünemann</w:t>
      </w:r>
      <w:proofErr w:type="spellEnd"/>
      <w:r w:rsidRPr="008C6153">
        <w:rPr>
          <w:rFonts w:ascii="Times New Roman" w:hAnsi="Times New Roman" w:cs="Times New Roman"/>
          <w:sz w:val="24"/>
          <w:szCs w:val="24"/>
        </w:rPr>
        <w:t xml:space="preserve">, H. J. (2020). Physical distancing, face masks, and eye protection to prevent person-to-person transmission of SARS-CoV-2 and COVID-19: a systematic review and meta-analysis. </w:t>
      </w:r>
      <w:r w:rsidRPr="008C6153">
        <w:rPr>
          <w:rFonts w:ascii="Times New Roman" w:hAnsi="Times New Roman" w:cs="Times New Roman"/>
          <w:i/>
          <w:iCs/>
          <w:sz w:val="24"/>
          <w:szCs w:val="24"/>
        </w:rPr>
        <w:t>The Lancet</w:t>
      </w:r>
      <w:r w:rsidRPr="008C6153">
        <w:rPr>
          <w:rFonts w:ascii="Times New Roman" w:hAnsi="Times New Roman" w:cs="Times New Roman"/>
          <w:sz w:val="24"/>
          <w:szCs w:val="24"/>
        </w:rPr>
        <w:t xml:space="preserve">, </w:t>
      </w:r>
      <w:r w:rsidRPr="008C6153">
        <w:rPr>
          <w:rFonts w:ascii="Times New Roman" w:hAnsi="Times New Roman" w:cs="Times New Roman"/>
          <w:i/>
          <w:iCs/>
          <w:sz w:val="24"/>
          <w:szCs w:val="24"/>
        </w:rPr>
        <w:t>395</w:t>
      </w:r>
      <w:r w:rsidRPr="008C6153">
        <w:rPr>
          <w:rFonts w:ascii="Times New Roman" w:hAnsi="Times New Roman" w:cs="Times New Roman"/>
          <w:sz w:val="24"/>
          <w:szCs w:val="24"/>
        </w:rPr>
        <w:t xml:space="preserve">(10242). </w:t>
      </w:r>
      <w:hyperlink r:id="rId17" w:history="1">
        <w:r w:rsidRPr="008C6153">
          <w:rPr>
            <w:rStyle w:val="Hyperlink"/>
            <w:rFonts w:ascii="Times New Roman" w:hAnsi="Times New Roman" w:cs="Times New Roman"/>
            <w:sz w:val="24"/>
            <w:szCs w:val="24"/>
          </w:rPr>
          <w:t>https://doi.org/10.1016/S0140-6736(20)31142-9</w:t>
        </w:r>
      </w:hyperlink>
    </w:p>
    <w:p w14:paraId="44D2BC13" w14:textId="77777777" w:rsidR="008C6153" w:rsidRPr="008C6153" w:rsidRDefault="008C6153" w:rsidP="008C6153">
      <w:pPr>
        <w:spacing w:line="360" w:lineRule="auto"/>
        <w:ind w:left="720" w:hanging="720"/>
        <w:rPr>
          <w:rFonts w:ascii="Times New Roman" w:hAnsi="Times New Roman" w:cs="Times New Roman"/>
          <w:sz w:val="24"/>
          <w:szCs w:val="24"/>
        </w:rPr>
      </w:pPr>
      <w:r w:rsidRPr="008C6153">
        <w:rPr>
          <w:rFonts w:ascii="Times New Roman" w:hAnsi="Times New Roman" w:cs="Times New Roman"/>
          <w:sz w:val="24"/>
          <w:szCs w:val="24"/>
        </w:rPr>
        <w:t xml:space="preserve">Ioannidis, J. P. A. (2020). Infection fatality rate of COVID-19 inferred from seroprevalence data. </w:t>
      </w:r>
      <w:r w:rsidRPr="008C6153">
        <w:rPr>
          <w:rFonts w:ascii="Times New Roman" w:hAnsi="Times New Roman" w:cs="Times New Roman"/>
          <w:i/>
          <w:iCs/>
          <w:sz w:val="24"/>
          <w:szCs w:val="24"/>
        </w:rPr>
        <w:t>Bulletin of the World Health Organization</w:t>
      </w:r>
      <w:r w:rsidRPr="008C6153">
        <w:rPr>
          <w:rFonts w:ascii="Times New Roman" w:hAnsi="Times New Roman" w:cs="Times New Roman"/>
          <w:sz w:val="24"/>
          <w:szCs w:val="24"/>
        </w:rPr>
        <w:t xml:space="preserve">, </w:t>
      </w:r>
      <w:r w:rsidRPr="008C6153">
        <w:rPr>
          <w:rFonts w:ascii="Times New Roman" w:hAnsi="Times New Roman" w:cs="Times New Roman"/>
          <w:i/>
          <w:iCs/>
          <w:sz w:val="24"/>
          <w:szCs w:val="24"/>
        </w:rPr>
        <w:t>99</w:t>
      </w:r>
      <w:r w:rsidRPr="008C6153">
        <w:rPr>
          <w:rFonts w:ascii="Times New Roman" w:hAnsi="Times New Roman" w:cs="Times New Roman"/>
          <w:sz w:val="24"/>
          <w:szCs w:val="24"/>
        </w:rPr>
        <w:t>(1), 19–33F. https://doi.org/10.2471/blt.20.265892</w:t>
      </w:r>
    </w:p>
    <w:p w14:paraId="63860EED" w14:textId="77777777" w:rsidR="008C6153" w:rsidRPr="008C6153" w:rsidRDefault="008C6153" w:rsidP="008C6153">
      <w:pPr>
        <w:spacing w:line="360" w:lineRule="auto"/>
        <w:ind w:left="720" w:hanging="720"/>
        <w:rPr>
          <w:rFonts w:ascii="Times New Roman" w:hAnsi="Times New Roman" w:cs="Times New Roman"/>
          <w:sz w:val="24"/>
          <w:szCs w:val="24"/>
        </w:rPr>
      </w:pPr>
      <w:proofErr w:type="spellStart"/>
      <w:r w:rsidRPr="008C6153">
        <w:rPr>
          <w:rFonts w:ascii="Times New Roman" w:hAnsi="Times New Roman" w:cs="Times New Roman"/>
          <w:sz w:val="24"/>
          <w:szCs w:val="24"/>
        </w:rPr>
        <w:t>Kisielinski</w:t>
      </w:r>
      <w:proofErr w:type="spellEnd"/>
      <w:r w:rsidRPr="008C6153">
        <w:rPr>
          <w:rFonts w:ascii="Times New Roman" w:hAnsi="Times New Roman" w:cs="Times New Roman"/>
          <w:sz w:val="24"/>
          <w:szCs w:val="24"/>
        </w:rPr>
        <w:t xml:space="preserve">, K., </w:t>
      </w:r>
      <w:proofErr w:type="spellStart"/>
      <w:r w:rsidRPr="008C6153">
        <w:rPr>
          <w:rFonts w:ascii="Times New Roman" w:hAnsi="Times New Roman" w:cs="Times New Roman"/>
          <w:sz w:val="24"/>
          <w:szCs w:val="24"/>
        </w:rPr>
        <w:t>Giboni</w:t>
      </w:r>
      <w:proofErr w:type="spellEnd"/>
      <w:r w:rsidRPr="008C6153">
        <w:rPr>
          <w:rFonts w:ascii="Times New Roman" w:hAnsi="Times New Roman" w:cs="Times New Roman"/>
          <w:sz w:val="24"/>
          <w:szCs w:val="24"/>
        </w:rPr>
        <w:t xml:space="preserve">, P., Prescher, A., </w:t>
      </w:r>
      <w:proofErr w:type="spellStart"/>
      <w:r w:rsidRPr="008C6153">
        <w:rPr>
          <w:rFonts w:ascii="Times New Roman" w:hAnsi="Times New Roman" w:cs="Times New Roman"/>
          <w:sz w:val="24"/>
          <w:szCs w:val="24"/>
        </w:rPr>
        <w:t>Klosterhalfen</w:t>
      </w:r>
      <w:proofErr w:type="spellEnd"/>
      <w:r w:rsidRPr="008C6153">
        <w:rPr>
          <w:rFonts w:ascii="Times New Roman" w:hAnsi="Times New Roman" w:cs="Times New Roman"/>
          <w:sz w:val="24"/>
          <w:szCs w:val="24"/>
        </w:rPr>
        <w:t xml:space="preserve">, B., </w:t>
      </w:r>
      <w:proofErr w:type="spellStart"/>
      <w:r w:rsidRPr="008C6153">
        <w:rPr>
          <w:rFonts w:ascii="Times New Roman" w:hAnsi="Times New Roman" w:cs="Times New Roman"/>
          <w:sz w:val="24"/>
          <w:szCs w:val="24"/>
        </w:rPr>
        <w:t>Graessel</w:t>
      </w:r>
      <w:proofErr w:type="spellEnd"/>
      <w:r w:rsidRPr="008C6153">
        <w:rPr>
          <w:rFonts w:ascii="Times New Roman" w:hAnsi="Times New Roman" w:cs="Times New Roman"/>
          <w:sz w:val="24"/>
          <w:szCs w:val="24"/>
        </w:rPr>
        <w:t xml:space="preserve">, D., </w:t>
      </w:r>
      <w:proofErr w:type="spellStart"/>
      <w:r w:rsidRPr="008C6153">
        <w:rPr>
          <w:rFonts w:ascii="Times New Roman" w:hAnsi="Times New Roman" w:cs="Times New Roman"/>
          <w:sz w:val="24"/>
          <w:szCs w:val="24"/>
        </w:rPr>
        <w:t>Funken</w:t>
      </w:r>
      <w:proofErr w:type="spellEnd"/>
      <w:r w:rsidRPr="008C6153">
        <w:rPr>
          <w:rFonts w:ascii="Times New Roman" w:hAnsi="Times New Roman" w:cs="Times New Roman"/>
          <w:sz w:val="24"/>
          <w:szCs w:val="24"/>
        </w:rPr>
        <w:t xml:space="preserve">, S., Kempski, O., &amp; Hirsch, O. (2021). Is a Mask That Covers the Mouth and Nose Free from Undesirable Side Effects in Everyday Use and Free of Potential Hazards? </w:t>
      </w:r>
      <w:r w:rsidRPr="008C6153">
        <w:rPr>
          <w:rFonts w:ascii="Times New Roman" w:hAnsi="Times New Roman" w:cs="Times New Roman"/>
          <w:i/>
          <w:iCs/>
          <w:sz w:val="24"/>
          <w:szCs w:val="24"/>
        </w:rPr>
        <w:t>International Journal of Environmental Research and Public Health</w:t>
      </w:r>
      <w:r w:rsidRPr="008C6153">
        <w:rPr>
          <w:rFonts w:ascii="Times New Roman" w:hAnsi="Times New Roman" w:cs="Times New Roman"/>
          <w:sz w:val="24"/>
          <w:szCs w:val="24"/>
        </w:rPr>
        <w:t xml:space="preserve">, </w:t>
      </w:r>
      <w:r w:rsidRPr="008C6153">
        <w:rPr>
          <w:rFonts w:ascii="Times New Roman" w:hAnsi="Times New Roman" w:cs="Times New Roman"/>
          <w:i/>
          <w:iCs/>
          <w:sz w:val="24"/>
          <w:szCs w:val="24"/>
        </w:rPr>
        <w:t>18</w:t>
      </w:r>
      <w:r w:rsidRPr="008C6153">
        <w:rPr>
          <w:rFonts w:ascii="Times New Roman" w:hAnsi="Times New Roman" w:cs="Times New Roman"/>
          <w:sz w:val="24"/>
          <w:szCs w:val="24"/>
        </w:rPr>
        <w:t>(8), 4344. https://doi.org/10.3390/ijerph18084344</w:t>
      </w:r>
    </w:p>
    <w:p w14:paraId="28F774C3" w14:textId="77777777" w:rsidR="008C6153" w:rsidRDefault="008C6153" w:rsidP="008C6153">
      <w:pPr>
        <w:spacing w:line="360" w:lineRule="auto"/>
        <w:ind w:left="720" w:hanging="720"/>
        <w:rPr>
          <w:rFonts w:ascii="Times New Roman" w:hAnsi="Times New Roman" w:cs="Times New Roman"/>
          <w:sz w:val="24"/>
          <w:szCs w:val="24"/>
        </w:rPr>
      </w:pPr>
      <w:r w:rsidRPr="008C6153">
        <w:rPr>
          <w:rFonts w:ascii="Times New Roman" w:hAnsi="Times New Roman" w:cs="Times New Roman"/>
          <w:sz w:val="24"/>
          <w:szCs w:val="24"/>
        </w:rPr>
        <w:t xml:space="preserve">‌World Health Organization. (‎2020)‎. Advice on the use of masks in the context of COVID-19: interim guidance, 5 June 2020. World Health Organization. </w:t>
      </w:r>
      <w:hyperlink r:id="rId18" w:history="1">
        <w:r w:rsidRPr="008C6153">
          <w:rPr>
            <w:rStyle w:val="Hyperlink"/>
            <w:rFonts w:ascii="Times New Roman" w:hAnsi="Times New Roman" w:cs="Times New Roman"/>
            <w:sz w:val="24"/>
            <w:szCs w:val="24"/>
          </w:rPr>
          <w:t>https://iris.who.int/handle/10665/332293</w:t>
        </w:r>
      </w:hyperlink>
      <w:r w:rsidRPr="008C6153">
        <w:rPr>
          <w:rFonts w:ascii="Times New Roman" w:hAnsi="Times New Roman" w:cs="Times New Roman"/>
          <w:sz w:val="24"/>
          <w:szCs w:val="24"/>
        </w:rPr>
        <w:t>. License: CC BY-NC-SA 3.0 IGO‌</w:t>
      </w:r>
    </w:p>
    <w:p w14:paraId="0391106A" w14:textId="77777777" w:rsidR="00BC422D" w:rsidRDefault="00BC422D" w:rsidP="000E4B3B">
      <w:pPr>
        <w:spacing w:after="0" w:line="360" w:lineRule="auto"/>
        <w:ind w:left="720" w:hanging="720"/>
        <w:rPr>
          <w:rFonts w:ascii="Times New Roman" w:hAnsi="Times New Roman" w:cs="Times New Roman"/>
          <w:bCs/>
          <w:sz w:val="24"/>
          <w:szCs w:val="24"/>
        </w:rPr>
      </w:pPr>
      <w:r w:rsidRPr="00FF4693">
        <w:rPr>
          <w:rFonts w:ascii="Times New Roman" w:hAnsi="Times New Roman" w:cs="Times New Roman"/>
          <w:bCs/>
          <w:sz w:val="24"/>
          <w:szCs w:val="24"/>
        </w:rPr>
        <w:t xml:space="preserve">Hale, T., Angrist, N., </w:t>
      </w:r>
      <w:proofErr w:type="spellStart"/>
      <w:r w:rsidRPr="00FF4693">
        <w:rPr>
          <w:rFonts w:ascii="Times New Roman" w:hAnsi="Times New Roman" w:cs="Times New Roman"/>
          <w:bCs/>
          <w:sz w:val="24"/>
          <w:szCs w:val="24"/>
        </w:rPr>
        <w:t>Goldszmidt</w:t>
      </w:r>
      <w:proofErr w:type="spellEnd"/>
      <w:r w:rsidRPr="00FF4693">
        <w:rPr>
          <w:rFonts w:ascii="Times New Roman" w:hAnsi="Times New Roman" w:cs="Times New Roman"/>
          <w:bCs/>
          <w:sz w:val="24"/>
          <w:szCs w:val="24"/>
        </w:rPr>
        <w:t xml:space="preserve">, R. et al. A global panel database of pandemic policies (Oxford COVID-19 Government Response Tracker). Nat Hum </w:t>
      </w:r>
      <w:proofErr w:type="spellStart"/>
      <w:r w:rsidRPr="00FF4693">
        <w:rPr>
          <w:rFonts w:ascii="Times New Roman" w:hAnsi="Times New Roman" w:cs="Times New Roman"/>
          <w:bCs/>
          <w:sz w:val="24"/>
          <w:szCs w:val="24"/>
        </w:rPr>
        <w:t>Behav</w:t>
      </w:r>
      <w:proofErr w:type="spellEnd"/>
      <w:r w:rsidRPr="00FF4693">
        <w:rPr>
          <w:rFonts w:ascii="Times New Roman" w:hAnsi="Times New Roman" w:cs="Times New Roman"/>
          <w:bCs/>
          <w:sz w:val="24"/>
          <w:szCs w:val="24"/>
        </w:rPr>
        <w:t xml:space="preserve"> 5, 529–538 (2021). </w:t>
      </w:r>
      <w:hyperlink r:id="rId19" w:history="1">
        <w:r w:rsidRPr="00FF4693">
          <w:rPr>
            <w:rFonts w:ascii="Times New Roman" w:hAnsi="Times New Roman" w:cs="Times New Roman"/>
            <w:bCs/>
            <w:sz w:val="24"/>
            <w:szCs w:val="24"/>
          </w:rPr>
          <w:t>https://doi.org/10.1038/s41562-021-01079-8</w:t>
        </w:r>
      </w:hyperlink>
      <w:r w:rsidRPr="00FF4693">
        <w:rPr>
          <w:rFonts w:ascii="Times New Roman" w:hAnsi="Times New Roman" w:cs="Times New Roman"/>
          <w:bCs/>
          <w:sz w:val="24"/>
          <w:szCs w:val="24"/>
        </w:rPr>
        <w:t>‌</w:t>
      </w:r>
    </w:p>
    <w:p w14:paraId="6EBA7E6D" w14:textId="77777777" w:rsidR="00BC422D" w:rsidRPr="008C6153" w:rsidRDefault="00BC422D" w:rsidP="008C6153">
      <w:pPr>
        <w:spacing w:line="360" w:lineRule="auto"/>
        <w:ind w:left="720" w:hanging="720"/>
        <w:rPr>
          <w:rFonts w:ascii="Times New Roman" w:hAnsi="Times New Roman" w:cs="Times New Roman"/>
          <w:sz w:val="24"/>
          <w:szCs w:val="24"/>
        </w:rPr>
      </w:pPr>
    </w:p>
    <w:p w14:paraId="22ADFF88" w14:textId="502BA611" w:rsidR="00747B96" w:rsidRPr="00A8189F" w:rsidRDefault="00747B96" w:rsidP="00A8189F">
      <w:pPr>
        <w:spacing w:line="360" w:lineRule="auto"/>
        <w:ind w:left="720" w:hanging="720"/>
        <w:rPr>
          <w:rFonts w:ascii="Times New Roman" w:hAnsi="Times New Roman" w:cs="Times New Roman"/>
          <w:sz w:val="24"/>
          <w:szCs w:val="24"/>
        </w:rPr>
      </w:pPr>
    </w:p>
    <w:sectPr w:rsidR="00747B96" w:rsidRPr="00A8189F" w:rsidSect="00606514">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AA89E4" w14:textId="77777777" w:rsidR="003B5EE7" w:rsidRDefault="003B5EE7" w:rsidP="00D107DF">
      <w:pPr>
        <w:spacing w:after="0" w:line="240" w:lineRule="auto"/>
      </w:pPr>
      <w:r>
        <w:separator/>
      </w:r>
    </w:p>
  </w:endnote>
  <w:endnote w:type="continuationSeparator" w:id="0">
    <w:p w14:paraId="102EA137" w14:textId="77777777" w:rsidR="003B5EE7" w:rsidRDefault="003B5EE7" w:rsidP="00D1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2558824"/>
      <w:docPartObj>
        <w:docPartGallery w:val="Page Numbers (Bottom of Page)"/>
        <w:docPartUnique/>
      </w:docPartObj>
    </w:sdtPr>
    <w:sdtEndPr>
      <w:rPr>
        <w:noProof/>
      </w:rPr>
    </w:sdtEndPr>
    <w:sdtContent>
      <w:p w14:paraId="3D5E2C16" w14:textId="77777777" w:rsidR="000A2206" w:rsidRDefault="000A2206">
        <w:pPr>
          <w:pStyle w:val="Footer"/>
          <w:jc w:val="center"/>
        </w:pPr>
        <w:r>
          <w:fldChar w:fldCharType="begin"/>
        </w:r>
        <w:r>
          <w:instrText xml:space="preserve"> PAGE   \* MERGEFORMAT </w:instrText>
        </w:r>
        <w:r>
          <w:fldChar w:fldCharType="separate"/>
        </w:r>
        <w:r w:rsidR="009F0C82">
          <w:rPr>
            <w:noProof/>
          </w:rPr>
          <w:t>1</w:t>
        </w:r>
        <w:r>
          <w:rPr>
            <w:noProof/>
          </w:rPr>
          <w:fldChar w:fldCharType="end"/>
        </w:r>
      </w:p>
    </w:sdtContent>
  </w:sdt>
  <w:p w14:paraId="60CE0D60" w14:textId="77777777" w:rsidR="000A2206" w:rsidRDefault="000A22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066835" w14:textId="77777777" w:rsidR="003B5EE7" w:rsidRDefault="003B5EE7" w:rsidP="00D107DF">
      <w:pPr>
        <w:spacing w:after="0" w:line="240" w:lineRule="auto"/>
      </w:pPr>
      <w:r>
        <w:separator/>
      </w:r>
    </w:p>
  </w:footnote>
  <w:footnote w:type="continuationSeparator" w:id="0">
    <w:p w14:paraId="3185ADFD" w14:textId="77777777" w:rsidR="003B5EE7" w:rsidRDefault="003B5EE7" w:rsidP="00D10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1392C" w14:textId="1D642FBD" w:rsidR="00EC02B0" w:rsidRDefault="00EC02B0" w:rsidP="00D107DF">
    <w:r>
      <w:t>Goetz</w:t>
    </w:r>
    <w:r w:rsidR="00D107DF">
      <w:t xml:space="preserve">, Week </w:t>
    </w:r>
    <w:r>
      <w:t>7</w:t>
    </w:r>
    <w:r w:rsidR="00D107DF">
      <w:t xml:space="preserve">, </w:t>
    </w:r>
    <w:r>
      <w:t>Final Project</w:t>
    </w:r>
  </w:p>
  <w:p w14:paraId="366AD406" w14:textId="77777777" w:rsidR="00D107DF" w:rsidRDefault="00D107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83C"/>
    <w:rsid w:val="0000276B"/>
    <w:rsid w:val="000112A3"/>
    <w:rsid w:val="0001438A"/>
    <w:rsid w:val="00021AAB"/>
    <w:rsid w:val="000250AB"/>
    <w:rsid w:val="00026C38"/>
    <w:rsid w:val="00030E27"/>
    <w:rsid w:val="00031E4F"/>
    <w:rsid w:val="00037F13"/>
    <w:rsid w:val="0004207F"/>
    <w:rsid w:val="00060A45"/>
    <w:rsid w:val="00072FE1"/>
    <w:rsid w:val="00075AEC"/>
    <w:rsid w:val="00076B8A"/>
    <w:rsid w:val="000848F6"/>
    <w:rsid w:val="0009217F"/>
    <w:rsid w:val="000A2206"/>
    <w:rsid w:val="000A3F63"/>
    <w:rsid w:val="000C0872"/>
    <w:rsid w:val="000C65D9"/>
    <w:rsid w:val="000C6D0A"/>
    <w:rsid w:val="000E21E6"/>
    <w:rsid w:val="000E4B3B"/>
    <w:rsid w:val="000E7A81"/>
    <w:rsid w:val="000F42A1"/>
    <w:rsid w:val="000F5380"/>
    <w:rsid w:val="000F7E3E"/>
    <w:rsid w:val="00102210"/>
    <w:rsid w:val="001031A2"/>
    <w:rsid w:val="00104A9A"/>
    <w:rsid w:val="0010719C"/>
    <w:rsid w:val="00117944"/>
    <w:rsid w:val="00120D2A"/>
    <w:rsid w:val="00121398"/>
    <w:rsid w:val="00123B86"/>
    <w:rsid w:val="00126F1D"/>
    <w:rsid w:val="001342F5"/>
    <w:rsid w:val="00146AF7"/>
    <w:rsid w:val="00146F89"/>
    <w:rsid w:val="00164A3F"/>
    <w:rsid w:val="001744B2"/>
    <w:rsid w:val="00177CEA"/>
    <w:rsid w:val="00181862"/>
    <w:rsid w:val="001823DE"/>
    <w:rsid w:val="00196E4F"/>
    <w:rsid w:val="001A78B4"/>
    <w:rsid w:val="001C425C"/>
    <w:rsid w:val="001D7CE4"/>
    <w:rsid w:val="001E10D5"/>
    <w:rsid w:val="001F5AFB"/>
    <w:rsid w:val="001F78E7"/>
    <w:rsid w:val="00200711"/>
    <w:rsid w:val="002071FD"/>
    <w:rsid w:val="00207CA8"/>
    <w:rsid w:val="00220A92"/>
    <w:rsid w:val="00220BEC"/>
    <w:rsid w:val="00222099"/>
    <w:rsid w:val="002308E2"/>
    <w:rsid w:val="00234F57"/>
    <w:rsid w:val="0023697E"/>
    <w:rsid w:val="00250991"/>
    <w:rsid w:val="002521EA"/>
    <w:rsid w:val="002633C6"/>
    <w:rsid w:val="00271804"/>
    <w:rsid w:val="00272430"/>
    <w:rsid w:val="00274DF2"/>
    <w:rsid w:val="00280D0F"/>
    <w:rsid w:val="0028592C"/>
    <w:rsid w:val="002859F0"/>
    <w:rsid w:val="00292867"/>
    <w:rsid w:val="002A46F8"/>
    <w:rsid w:val="002C4DC3"/>
    <w:rsid w:val="002C5741"/>
    <w:rsid w:val="002E3BC2"/>
    <w:rsid w:val="002F7098"/>
    <w:rsid w:val="002F74D6"/>
    <w:rsid w:val="003017CF"/>
    <w:rsid w:val="00304254"/>
    <w:rsid w:val="00304487"/>
    <w:rsid w:val="00315B5A"/>
    <w:rsid w:val="00316BDF"/>
    <w:rsid w:val="00324D2B"/>
    <w:rsid w:val="003253E7"/>
    <w:rsid w:val="00325FE8"/>
    <w:rsid w:val="0032700A"/>
    <w:rsid w:val="003311CC"/>
    <w:rsid w:val="00333DB9"/>
    <w:rsid w:val="00336E9D"/>
    <w:rsid w:val="0034357C"/>
    <w:rsid w:val="003478D9"/>
    <w:rsid w:val="003565DD"/>
    <w:rsid w:val="00387843"/>
    <w:rsid w:val="00391C63"/>
    <w:rsid w:val="0039242E"/>
    <w:rsid w:val="00392EB2"/>
    <w:rsid w:val="00396CA7"/>
    <w:rsid w:val="003A306A"/>
    <w:rsid w:val="003A4E26"/>
    <w:rsid w:val="003A5980"/>
    <w:rsid w:val="003A7B62"/>
    <w:rsid w:val="003B082F"/>
    <w:rsid w:val="003B5EE7"/>
    <w:rsid w:val="003D5220"/>
    <w:rsid w:val="003E792A"/>
    <w:rsid w:val="003F5F16"/>
    <w:rsid w:val="003F6828"/>
    <w:rsid w:val="004001BB"/>
    <w:rsid w:val="0040790A"/>
    <w:rsid w:val="0041193C"/>
    <w:rsid w:val="004136D5"/>
    <w:rsid w:val="0041450A"/>
    <w:rsid w:val="00442763"/>
    <w:rsid w:val="004731FF"/>
    <w:rsid w:val="00497A3F"/>
    <w:rsid w:val="004A383C"/>
    <w:rsid w:val="004A6C20"/>
    <w:rsid w:val="004B4C9C"/>
    <w:rsid w:val="004B62AD"/>
    <w:rsid w:val="004C1798"/>
    <w:rsid w:val="004C735E"/>
    <w:rsid w:val="004D166E"/>
    <w:rsid w:val="004D24C8"/>
    <w:rsid w:val="004F18D8"/>
    <w:rsid w:val="004F28BB"/>
    <w:rsid w:val="004F2C72"/>
    <w:rsid w:val="004F7B68"/>
    <w:rsid w:val="005153A1"/>
    <w:rsid w:val="00517354"/>
    <w:rsid w:val="0052770B"/>
    <w:rsid w:val="005279C2"/>
    <w:rsid w:val="0053002C"/>
    <w:rsid w:val="00531A81"/>
    <w:rsid w:val="00532AAE"/>
    <w:rsid w:val="00535F16"/>
    <w:rsid w:val="00537928"/>
    <w:rsid w:val="0054450D"/>
    <w:rsid w:val="00546E26"/>
    <w:rsid w:val="005470D6"/>
    <w:rsid w:val="00547297"/>
    <w:rsid w:val="00547968"/>
    <w:rsid w:val="00547DAC"/>
    <w:rsid w:val="005534FD"/>
    <w:rsid w:val="005546AA"/>
    <w:rsid w:val="00556DF7"/>
    <w:rsid w:val="00570940"/>
    <w:rsid w:val="0057610A"/>
    <w:rsid w:val="0058395F"/>
    <w:rsid w:val="00584472"/>
    <w:rsid w:val="00586143"/>
    <w:rsid w:val="005942A9"/>
    <w:rsid w:val="00596277"/>
    <w:rsid w:val="00596365"/>
    <w:rsid w:val="005A1494"/>
    <w:rsid w:val="005A4DE6"/>
    <w:rsid w:val="005A4ED2"/>
    <w:rsid w:val="005B48E8"/>
    <w:rsid w:val="005C0BDD"/>
    <w:rsid w:val="005C3C21"/>
    <w:rsid w:val="005D7ECD"/>
    <w:rsid w:val="005E169E"/>
    <w:rsid w:val="005E1F93"/>
    <w:rsid w:val="00604DFF"/>
    <w:rsid w:val="00605F4B"/>
    <w:rsid w:val="00606514"/>
    <w:rsid w:val="0061015E"/>
    <w:rsid w:val="00614991"/>
    <w:rsid w:val="0063036E"/>
    <w:rsid w:val="006427C4"/>
    <w:rsid w:val="00650EE6"/>
    <w:rsid w:val="0065229A"/>
    <w:rsid w:val="00664841"/>
    <w:rsid w:val="0067230B"/>
    <w:rsid w:val="00673822"/>
    <w:rsid w:val="006753CE"/>
    <w:rsid w:val="00686369"/>
    <w:rsid w:val="00691FAF"/>
    <w:rsid w:val="00692B6C"/>
    <w:rsid w:val="006A40C6"/>
    <w:rsid w:val="006A703A"/>
    <w:rsid w:val="006B643E"/>
    <w:rsid w:val="006E6FAF"/>
    <w:rsid w:val="006F37D1"/>
    <w:rsid w:val="00712689"/>
    <w:rsid w:val="0071391F"/>
    <w:rsid w:val="00716EC3"/>
    <w:rsid w:val="00720C87"/>
    <w:rsid w:val="00725B29"/>
    <w:rsid w:val="00747B96"/>
    <w:rsid w:val="00757A7D"/>
    <w:rsid w:val="00760E7E"/>
    <w:rsid w:val="00766A45"/>
    <w:rsid w:val="00784C6D"/>
    <w:rsid w:val="00792A27"/>
    <w:rsid w:val="007A3E53"/>
    <w:rsid w:val="007C38E8"/>
    <w:rsid w:val="007C771A"/>
    <w:rsid w:val="007E068B"/>
    <w:rsid w:val="007E3708"/>
    <w:rsid w:val="007E39D2"/>
    <w:rsid w:val="007F0468"/>
    <w:rsid w:val="007F4B2D"/>
    <w:rsid w:val="007F4BE9"/>
    <w:rsid w:val="007F723D"/>
    <w:rsid w:val="00803F7D"/>
    <w:rsid w:val="00805CDE"/>
    <w:rsid w:val="00812E04"/>
    <w:rsid w:val="00812E69"/>
    <w:rsid w:val="008230FF"/>
    <w:rsid w:val="00835723"/>
    <w:rsid w:val="0083701C"/>
    <w:rsid w:val="00837155"/>
    <w:rsid w:val="00844DCA"/>
    <w:rsid w:val="00845B99"/>
    <w:rsid w:val="00876377"/>
    <w:rsid w:val="00880434"/>
    <w:rsid w:val="0088265A"/>
    <w:rsid w:val="008827FE"/>
    <w:rsid w:val="008876E5"/>
    <w:rsid w:val="008930C0"/>
    <w:rsid w:val="008B0D0E"/>
    <w:rsid w:val="008C1192"/>
    <w:rsid w:val="008C6153"/>
    <w:rsid w:val="008C7B2A"/>
    <w:rsid w:val="008D1375"/>
    <w:rsid w:val="008E2B76"/>
    <w:rsid w:val="008E375B"/>
    <w:rsid w:val="008F3CB3"/>
    <w:rsid w:val="008F71B0"/>
    <w:rsid w:val="00903F3F"/>
    <w:rsid w:val="0091263C"/>
    <w:rsid w:val="00914FC8"/>
    <w:rsid w:val="0092216A"/>
    <w:rsid w:val="00923867"/>
    <w:rsid w:val="009336B1"/>
    <w:rsid w:val="00937A28"/>
    <w:rsid w:val="00941374"/>
    <w:rsid w:val="00942276"/>
    <w:rsid w:val="0095331B"/>
    <w:rsid w:val="0096386A"/>
    <w:rsid w:val="00972E4E"/>
    <w:rsid w:val="009805D0"/>
    <w:rsid w:val="009861F6"/>
    <w:rsid w:val="00990D39"/>
    <w:rsid w:val="00992464"/>
    <w:rsid w:val="009A308F"/>
    <w:rsid w:val="009A4787"/>
    <w:rsid w:val="009A602A"/>
    <w:rsid w:val="009B425F"/>
    <w:rsid w:val="009B698A"/>
    <w:rsid w:val="009B7717"/>
    <w:rsid w:val="009C2371"/>
    <w:rsid w:val="009C5BC9"/>
    <w:rsid w:val="009D6344"/>
    <w:rsid w:val="009E0E71"/>
    <w:rsid w:val="009E1B48"/>
    <w:rsid w:val="009E2DCA"/>
    <w:rsid w:val="009F086C"/>
    <w:rsid w:val="009F0C82"/>
    <w:rsid w:val="009F44DF"/>
    <w:rsid w:val="009F49AE"/>
    <w:rsid w:val="009F607C"/>
    <w:rsid w:val="00A07EF5"/>
    <w:rsid w:val="00A414BC"/>
    <w:rsid w:val="00A61294"/>
    <w:rsid w:val="00A65559"/>
    <w:rsid w:val="00A779BA"/>
    <w:rsid w:val="00A802C0"/>
    <w:rsid w:val="00A80B16"/>
    <w:rsid w:val="00A8189F"/>
    <w:rsid w:val="00A940BB"/>
    <w:rsid w:val="00A944BE"/>
    <w:rsid w:val="00A949BC"/>
    <w:rsid w:val="00A954A4"/>
    <w:rsid w:val="00AC0947"/>
    <w:rsid w:val="00AC1DCB"/>
    <w:rsid w:val="00AC2A94"/>
    <w:rsid w:val="00AC30F2"/>
    <w:rsid w:val="00AD0E10"/>
    <w:rsid w:val="00AD2407"/>
    <w:rsid w:val="00AF0177"/>
    <w:rsid w:val="00B03F8A"/>
    <w:rsid w:val="00B05FFE"/>
    <w:rsid w:val="00B16E0D"/>
    <w:rsid w:val="00B23629"/>
    <w:rsid w:val="00B2384B"/>
    <w:rsid w:val="00B50B5C"/>
    <w:rsid w:val="00B52ECB"/>
    <w:rsid w:val="00B5343A"/>
    <w:rsid w:val="00B5496B"/>
    <w:rsid w:val="00B72D52"/>
    <w:rsid w:val="00B746C9"/>
    <w:rsid w:val="00B75960"/>
    <w:rsid w:val="00B76659"/>
    <w:rsid w:val="00B8274C"/>
    <w:rsid w:val="00B93838"/>
    <w:rsid w:val="00BA4EAD"/>
    <w:rsid w:val="00BB0B5C"/>
    <w:rsid w:val="00BB0CD7"/>
    <w:rsid w:val="00BB1D61"/>
    <w:rsid w:val="00BB39CC"/>
    <w:rsid w:val="00BB3A2D"/>
    <w:rsid w:val="00BB6D23"/>
    <w:rsid w:val="00BC422D"/>
    <w:rsid w:val="00BC50DC"/>
    <w:rsid w:val="00BD1E76"/>
    <w:rsid w:val="00BD3EB4"/>
    <w:rsid w:val="00BE129E"/>
    <w:rsid w:val="00BE33FC"/>
    <w:rsid w:val="00BE3E53"/>
    <w:rsid w:val="00BE50EF"/>
    <w:rsid w:val="00BF4389"/>
    <w:rsid w:val="00BF7883"/>
    <w:rsid w:val="00C01850"/>
    <w:rsid w:val="00C14AD0"/>
    <w:rsid w:val="00C16CAF"/>
    <w:rsid w:val="00C17A35"/>
    <w:rsid w:val="00C45F3D"/>
    <w:rsid w:val="00C46BF5"/>
    <w:rsid w:val="00C52CE2"/>
    <w:rsid w:val="00C55A4F"/>
    <w:rsid w:val="00C638D1"/>
    <w:rsid w:val="00C6651F"/>
    <w:rsid w:val="00C8543D"/>
    <w:rsid w:val="00C907AD"/>
    <w:rsid w:val="00C9619C"/>
    <w:rsid w:val="00CA32A6"/>
    <w:rsid w:val="00CB10EF"/>
    <w:rsid w:val="00CB1C7F"/>
    <w:rsid w:val="00CB70EC"/>
    <w:rsid w:val="00CC0D24"/>
    <w:rsid w:val="00CC4AD5"/>
    <w:rsid w:val="00CD1675"/>
    <w:rsid w:val="00CE17A6"/>
    <w:rsid w:val="00CE575C"/>
    <w:rsid w:val="00CF2054"/>
    <w:rsid w:val="00D02406"/>
    <w:rsid w:val="00D03BF3"/>
    <w:rsid w:val="00D04FD0"/>
    <w:rsid w:val="00D107DF"/>
    <w:rsid w:val="00D13054"/>
    <w:rsid w:val="00D14CB8"/>
    <w:rsid w:val="00D157BD"/>
    <w:rsid w:val="00D15BB9"/>
    <w:rsid w:val="00D17C65"/>
    <w:rsid w:val="00D22027"/>
    <w:rsid w:val="00D27E62"/>
    <w:rsid w:val="00D366F7"/>
    <w:rsid w:val="00D41B36"/>
    <w:rsid w:val="00D52F2A"/>
    <w:rsid w:val="00D61670"/>
    <w:rsid w:val="00D65560"/>
    <w:rsid w:val="00D67F4B"/>
    <w:rsid w:val="00D761E6"/>
    <w:rsid w:val="00D77932"/>
    <w:rsid w:val="00D8465B"/>
    <w:rsid w:val="00DA3147"/>
    <w:rsid w:val="00DC69AD"/>
    <w:rsid w:val="00DD1936"/>
    <w:rsid w:val="00DD4630"/>
    <w:rsid w:val="00DD689E"/>
    <w:rsid w:val="00DD6B81"/>
    <w:rsid w:val="00DD7BAF"/>
    <w:rsid w:val="00DE194B"/>
    <w:rsid w:val="00DE251A"/>
    <w:rsid w:val="00DE34CF"/>
    <w:rsid w:val="00DE6B60"/>
    <w:rsid w:val="00DF205D"/>
    <w:rsid w:val="00DF54B2"/>
    <w:rsid w:val="00E12457"/>
    <w:rsid w:val="00E16440"/>
    <w:rsid w:val="00E267FF"/>
    <w:rsid w:val="00E27BF0"/>
    <w:rsid w:val="00E30F17"/>
    <w:rsid w:val="00E32F65"/>
    <w:rsid w:val="00E36059"/>
    <w:rsid w:val="00E3741B"/>
    <w:rsid w:val="00E40A91"/>
    <w:rsid w:val="00E426DB"/>
    <w:rsid w:val="00E471DA"/>
    <w:rsid w:val="00E536CA"/>
    <w:rsid w:val="00E54014"/>
    <w:rsid w:val="00E542BA"/>
    <w:rsid w:val="00E6559D"/>
    <w:rsid w:val="00E65A65"/>
    <w:rsid w:val="00E7618C"/>
    <w:rsid w:val="00E83E94"/>
    <w:rsid w:val="00EA3660"/>
    <w:rsid w:val="00EA40F2"/>
    <w:rsid w:val="00EA6F1F"/>
    <w:rsid w:val="00EC02B0"/>
    <w:rsid w:val="00EC0317"/>
    <w:rsid w:val="00EC650E"/>
    <w:rsid w:val="00EC6BBA"/>
    <w:rsid w:val="00ED0C41"/>
    <w:rsid w:val="00ED1F5E"/>
    <w:rsid w:val="00ED601C"/>
    <w:rsid w:val="00ED6078"/>
    <w:rsid w:val="00EF0680"/>
    <w:rsid w:val="00EF326C"/>
    <w:rsid w:val="00F00765"/>
    <w:rsid w:val="00F04CC6"/>
    <w:rsid w:val="00F108BA"/>
    <w:rsid w:val="00F12B8E"/>
    <w:rsid w:val="00F20D71"/>
    <w:rsid w:val="00F21E65"/>
    <w:rsid w:val="00F2310E"/>
    <w:rsid w:val="00F254AB"/>
    <w:rsid w:val="00F30B93"/>
    <w:rsid w:val="00F35917"/>
    <w:rsid w:val="00F35EE6"/>
    <w:rsid w:val="00F46CAE"/>
    <w:rsid w:val="00F53FA1"/>
    <w:rsid w:val="00F7054C"/>
    <w:rsid w:val="00F74F9B"/>
    <w:rsid w:val="00F87441"/>
    <w:rsid w:val="00F972D1"/>
    <w:rsid w:val="00FB2172"/>
    <w:rsid w:val="00FB494C"/>
    <w:rsid w:val="00FB5756"/>
    <w:rsid w:val="00FC2DE5"/>
    <w:rsid w:val="00FC3234"/>
    <w:rsid w:val="00FD0842"/>
    <w:rsid w:val="00FD1329"/>
    <w:rsid w:val="00FD2E82"/>
    <w:rsid w:val="00FD45DE"/>
    <w:rsid w:val="00FD7628"/>
    <w:rsid w:val="00FF2CF2"/>
    <w:rsid w:val="00FF68F1"/>
    <w:rsid w:val="00FF7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D4F4DC"/>
  <w15:chartTrackingRefBased/>
  <w15:docId w15:val="{3D777A25-B77E-4FA4-ACB4-50456A11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7DF"/>
  </w:style>
  <w:style w:type="paragraph" w:styleId="Footer">
    <w:name w:val="footer"/>
    <w:basedOn w:val="Normal"/>
    <w:link w:val="FooterChar"/>
    <w:uiPriority w:val="99"/>
    <w:unhideWhenUsed/>
    <w:rsid w:val="00D10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7DF"/>
  </w:style>
  <w:style w:type="character" w:styleId="Hyperlink">
    <w:name w:val="Hyperlink"/>
    <w:basedOn w:val="DefaultParagraphFont"/>
    <w:uiPriority w:val="99"/>
    <w:unhideWhenUsed/>
    <w:rsid w:val="00747B96"/>
    <w:rPr>
      <w:color w:val="0563C1" w:themeColor="hyperlink"/>
      <w:u w:val="single"/>
    </w:rPr>
  </w:style>
  <w:style w:type="paragraph" w:styleId="EndnoteText">
    <w:name w:val="endnote text"/>
    <w:basedOn w:val="Normal"/>
    <w:link w:val="EndnoteTextChar"/>
    <w:uiPriority w:val="99"/>
    <w:semiHidden/>
    <w:unhideWhenUsed/>
    <w:rsid w:val="009B698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698A"/>
    <w:rPr>
      <w:sz w:val="20"/>
      <w:szCs w:val="20"/>
    </w:rPr>
  </w:style>
  <w:style w:type="character" w:styleId="EndnoteReference">
    <w:name w:val="endnote reference"/>
    <w:basedOn w:val="DefaultParagraphFont"/>
    <w:uiPriority w:val="99"/>
    <w:semiHidden/>
    <w:unhideWhenUsed/>
    <w:rsid w:val="009B698A"/>
    <w:rPr>
      <w:vertAlign w:val="superscript"/>
    </w:rPr>
  </w:style>
  <w:style w:type="paragraph" w:styleId="NormalWeb">
    <w:name w:val="Normal (Web)"/>
    <w:basedOn w:val="Normal"/>
    <w:uiPriority w:val="99"/>
    <w:semiHidden/>
    <w:unhideWhenUsed/>
    <w:rsid w:val="00A6555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C6153"/>
    <w:rPr>
      <w:color w:val="605E5C"/>
      <w:shd w:val="clear" w:color="auto" w:fill="E1DFDD"/>
    </w:rPr>
  </w:style>
  <w:style w:type="character" w:styleId="LineNumber">
    <w:name w:val="line number"/>
    <w:basedOn w:val="DefaultParagraphFont"/>
    <w:uiPriority w:val="99"/>
    <w:semiHidden/>
    <w:unhideWhenUsed/>
    <w:rsid w:val="00606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389804">
      <w:bodyDiv w:val="1"/>
      <w:marLeft w:val="0"/>
      <w:marRight w:val="0"/>
      <w:marTop w:val="0"/>
      <w:marBottom w:val="0"/>
      <w:divBdr>
        <w:top w:val="none" w:sz="0" w:space="0" w:color="auto"/>
        <w:left w:val="none" w:sz="0" w:space="0" w:color="auto"/>
        <w:bottom w:val="none" w:sz="0" w:space="0" w:color="auto"/>
        <w:right w:val="none" w:sz="0" w:space="0" w:color="auto"/>
      </w:divBdr>
    </w:div>
    <w:div w:id="325209246">
      <w:bodyDiv w:val="1"/>
      <w:marLeft w:val="0"/>
      <w:marRight w:val="0"/>
      <w:marTop w:val="0"/>
      <w:marBottom w:val="0"/>
      <w:divBdr>
        <w:top w:val="none" w:sz="0" w:space="0" w:color="auto"/>
        <w:left w:val="none" w:sz="0" w:space="0" w:color="auto"/>
        <w:bottom w:val="none" w:sz="0" w:space="0" w:color="auto"/>
        <w:right w:val="none" w:sz="0" w:space="0" w:color="auto"/>
      </w:divBdr>
    </w:div>
    <w:div w:id="410464960">
      <w:bodyDiv w:val="1"/>
      <w:marLeft w:val="0"/>
      <w:marRight w:val="0"/>
      <w:marTop w:val="0"/>
      <w:marBottom w:val="0"/>
      <w:divBdr>
        <w:top w:val="none" w:sz="0" w:space="0" w:color="auto"/>
        <w:left w:val="none" w:sz="0" w:space="0" w:color="auto"/>
        <w:bottom w:val="none" w:sz="0" w:space="0" w:color="auto"/>
        <w:right w:val="none" w:sz="0" w:space="0" w:color="auto"/>
      </w:divBdr>
    </w:div>
    <w:div w:id="518545154">
      <w:bodyDiv w:val="1"/>
      <w:marLeft w:val="0"/>
      <w:marRight w:val="0"/>
      <w:marTop w:val="0"/>
      <w:marBottom w:val="0"/>
      <w:divBdr>
        <w:top w:val="none" w:sz="0" w:space="0" w:color="auto"/>
        <w:left w:val="none" w:sz="0" w:space="0" w:color="auto"/>
        <w:bottom w:val="none" w:sz="0" w:space="0" w:color="auto"/>
        <w:right w:val="none" w:sz="0" w:space="0" w:color="auto"/>
      </w:divBdr>
    </w:div>
    <w:div w:id="592516391">
      <w:bodyDiv w:val="1"/>
      <w:marLeft w:val="0"/>
      <w:marRight w:val="0"/>
      <w:marTop w:val="0"/>
      <w:marBottom w:val="0"/>
      <w:divBdr>
        <w:top w:val="none" w:sz="0" w:space="0" w:color="auto"/>
        <w:left w:val="none" w:sz="0" w:space="0" w:color="auto"/>
        <w:bottom w:val="none" w:sz="0" w:space="0" w:color="auto"/>
        <w:right w:val="none" w:sz="0" w:space="0" w:color="auto"/>
      </w:divBdr>
      <w:divsChild>
        <w:div w:id="1518882962">
          <w:marLeft w:val="0"/>
          <w:marRight w:val="0"/>
          <w:marTop w:val="0"/>
          <w:marBottom w:val="0"/>
          <w:divBdr>
            <w:top w:val="none" w:sz="0" w:space="0" w:color="auto"/>
            <w:left w:val="none" w:sz="0" w:space="0" w:color="auto"/>
            <w:bottom w:val="none" w:sz="0" w:space="0" w:color="auto"/>
            <w:right w:val="none" w:sz="0" w:space="0" w:color="auto"/>
          </w:divBdr>
          <w:divsChild>
            <w:div w:id="3539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2540">
      <w:bodyDiv w:val="1"/>
      <w:marLeft w:val="0"/>
      <w:marRight w:val="0"/>
      <w:marTop w:val="0"/>
      <w:marBottom w:val="0"/>
      <w:divBdr>
        <w:top w:val="none" w:sz="0" w:space="0" w:color="auto"/>
        <w:left w:val="none" w:sz="0" w:space="0" w:color="auto"/>
        <w:bottom w:val="none" w:sz="0" w:space="0" w:color="auto"/>
        <w:right w:val="none" w:sz="0" w:space="0" w:color="auto"/>
      </w:divBdr>
    </w:div>
    <w:div w:id="1278025099">
      <w:bodyDiv w:val="1"/>
      <w:marLeft w:val="0"/>
      <w:marRight w:val="0"/>
      <w:marTop w:val="0"/>
      <w:marBottom w:val="0"/>
      <w:divBdr>
        <w:top w:val="none" w:sz="0" w:space="0" w:color="auto"/>
        <w:left w:val="none" w:sz="0" w:space="0" w:color="auto"/>
        <w:bottom w:val="none" w:sz="0" w:space="0" w:color="auto"/>
        <w:right w:val="none" w:sz="0" w:space="0" w:color="auto"/>
      </w:divBdr>
      <w:divsChild>
        <w:div w:id="430008042">
          <w:marLeft w:val="0"/>
          <w:marRight w:val="0"/>
          <w:marTop w:val="0"/>
          <w:marBottom w:val="0"/>
          <w:divBdr>
            <w:top w:val="none" w:sz="0" w:space="0" w:color="auto"/>
            <w:left w:val="none" w:sz="0" w:space="0" w:color="auto"/>
            <w:bottom w:val="none" w:sz="0" w:space="0" w:color="auto"/>
            <w:right w:val="none" w:sz="0" w:space="0" w:color="auto"/>
          </w:divBdr>
          <w:divsChild>
            <w:div w:id="12915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4402">
      <w:bodyDiv w:val="1"/>
      <w:marLeft w:val="0"/>
      <w:marRight w:val="0"/>
      <w:marTop w:val="0"/>
      <w:marBottom w:val="0"/>
      <w:divBdr>
        <w:top w:val="none" w:sz="0" w:space="0" w:color="auto"/>
        <w:left w:val="none" w:sz="0" w:space="0" w:color="auto"/>
        <w:bottom w:val="none" w:sz="0" w:space="0" w:color="auto"/>
        <w:right w:val="none" w:sz="0" w:space="0" w:color="auto"/>
      </w:divBdr>
    </w:div>
    <w:div w:id="182623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iris.who.int/handle/10665/332293"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hyperlink" Target="https://doi.org/10.1016/S0140-6736(20)31142-9"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OxCGRT/covid-policy-dataset/blob/e7f66ee39654293b5c068efd2f195bd591dc27f6/data/OxCGRT_compact_national_v1.csv" TargetMode="Externa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38/s41562-021-01079-8"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BB95758BC2D442A8F2447CDB90CE2E" ma:contentTypeVersion="13" ma:contentTypeDescription="Create a new document." ma:contentTypeScope="" ma:versionID="cca6674929d2e7f1ea854e187002a469">
  <xsd:schema xmlns:xsd="http://www.w3.org/2001/XMLSchema" xmlns:xs="http://www.w3.org/2001/XMLSchema" xmlns:p="http://schemas.microsoft.com/office/2006/metadata/properties" xmlns:ns3="715736bc-c8bc-44ad-8c54-5aae76b531d0" xmlns:ns4="0efee2ba-200a-4109-9b1d-665196456284" targetNamespace="http://schemas.microsoft.com/office/2006/metadata/properties" ma:root="true" ma:fieldsID="06e39212faaf95c49d626e490f11cc10" ns3:_="" ns4:_="">
    <xsd:import namespace="715736bc-c8bc-44ad-8c54-5aae76b531d0"/>
    <xsd:import namespace="0efee2ba-200a-4109-9b1d-66519645628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_activity"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5736bc-c8bc-44ad-8c54-5aae76b531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fee2ba-200a-4109-9b1d-66519645628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715736bc-c8bc-44ad-8c54-5aae76b531d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E4DE80-644D-4C3E-AC6A-7C7F35176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5736bc-c8bc-44ad-8c54-5aae76b531d0"/>
    <ds:schemaRef ds:uri="0efee2ba-200a-4109-9b1d-665196456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2995DA-FBA4-44F9-ABBF-3A3C2A232C4B}">
  <ds:schemaRefs>
    <ds:schemaRef ds:uri="http://schemas.openxmlformats.org/officeDocument/2006/bibliography"/>
  </ds:schemaRefs>
</ds:datastoreItem>
</file>

<file path=customXml/itemProps3.xml><?xml version="1.0" encoding="utf-8"?>
<ds:datastoreItem xmlns:ds="http://schemas.openxmlformats.org/officeDocument/2006/customXml" ds:itemID="{FD808D68-F138-4A60-A755-C61B674CB1B9}">
  <ds:schemaRefs>
    <ds:schemaRef ds:uri="http://schemas.microsoft.com/office/2006/metadata/properties"/>
    <ds:schemaRef ds:uri="http://schemas.microsoft.com/office/infopath/2007/PartnerControls"/>
    <ds:schemaRef ds:uri="715736bc-c8bc-44ad-8c54-5aae76b531d0"/>
  </ds:schemaRefs>
</ds:datastoreItem>
</file>

<file path=customXml/itemProps4.xml><?xml version="1.0" encoding="utf-8"?>
<ds:datastoreItem xmlns:ds="http://schemas.openxmlformats.org/officeDocument/2006/customXml" ds:itemID="{95C80E1C-B45C-4726-BEA8-27C0D508A8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Utica College</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 McCarthy</dc:creator>
  <cp:keywords/>
  <dc:description/>
  <cp:lastModifiedBy>Joshua Goetz</cp:lastModifiedBy>
  <cp:revision>2</cp:revision>
  <dcterms:created xsi:type="dcterms:W3CDTF">2025-01-12T14:25:00Z</dcterms:created>
  <dcterms:modified xsi:type="dcterms:W3CDTF">2025-01-12T14:25:00Z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b703c3dae19e87d97eb69c76f670899665cba61d8098e7c8cacc18577b42b20e</vt:lpwstr>
  </property>
  <property fmtid="{D5CDD505-2E9C-101B-9397-08002B2CF9AE}" pid="3" name="ContentTypeId">
    <vt:lpwstr>0x01010032BB95758BC2D442A8F2447CDB90CE2E</vt:lpwstr>
  </property>
</Properties>
</file>