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SecureBank Maximum Requirements for AI Extraction</w:t>
      </w:r>
    </w:p>
    <w:p>
      <w:pPr>
        <w:jc w:val="center"/>
      </w:pPr>
      <w:r>
        <w:t>ATLAS · SecureBank Online Banking · AI extraction and controlled-change demonstration dataset</w:t>
      </w:r>
    </w:p>
    <w:p>
      <w:r>
        <w:t>Purpose: Provide atomic, testable, independently traceable requirement statements for demonstrating ATLAS document processing, requirement extraction, review, baseline creation, traceability, impact analysis, AI/RAG, analytics, and release readiness.</w:t>
      </w:r>
    </w:p>
    <w:p>
      <w:r>
        <w:t>Controlled change for the demo: SR-014 is baselined at 15 minutes. The target version changes SR-014 to 30 minutes. SR-015 must also be updated consistently. Do not overwrite the v1.0 baseline.</w:t>
      </w:r>
    </w:p>
    <w:p>
      <w:pPr>
        <w:pStyle w:val="Heading1"/>
      </w:pPr>
      <w:r>
        <w:t>Authentication &amp; Account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SR-001</w:t>
            </w:r>
          </w:p>
        </w:tc>
        <w:tc>
          <w:tcPr>
            <w:tcW w:type="dxa" w:w="5112"/>
          </w:tcPr>
          <w:p>
            <w:r>
              <w:t>The system shall allow a registered user to log in with valid credentials.</w:t>
            </w:r>
          </w:p>
        </w:tc>
      </w:tr>
      <w:tr>
        <w:tc>
          <w:tcPr>
            <w:tcW w:type="dxa" w:w="5112"/>
          </w:tcPr>
          <w:p>
            <w:r>
              <w:t>SR-002</w:t>
            </w:r>
          </w:p>
        </w:tc>
        <w:tc>
          <w:tcPr>
            <w:tcW w:type="dxa" w:w="5112"/>
          </w:tcPr>
          <w:p>
            <w:r>
              <w:t>The system shall reject login when the supplied password is incorrect.</w:t>
            </w:r>
          </w:p>
        </w:tc>
      </w:tr>
      <w:tr>
        <w:tc>
          <w:tcPr>
            <w:tcW w:type="dxa" w:w="5112"/>
          </w:tcPr>
          <w:p>
            <w:r>
              <w:t>SR-003</w:t>
            </w:r>
          </w:p>
        </w:tc>
        <w:tc>
          <w:tcPr>
            <w:tcW w:type="dxa" w:w="5112"/>
          </w:tcPr>
          <w:p>
            <w:r>
              <w:t>The system shall reject login when the supplied email is not registered.</w:t>
            </w:r>
          </w:p>
        </w:tc>
      </w:tr>
      <w:tr>
        <w:tc>
          <w:tcPr>
            <w:tcW w:type="dxa" w:w="5112"/>
          </w:tcPr>
          <w:p>
            <w:r>
              <w:t>SR-004</w:t>
            </w:r>
          </w:p>
        </w:tc>
        <w:tc>
          <w:tcPr>
            <w:tcW w:type="dxa" w:w="5112"/>
          </w:tcPr>
          <w:p>
            <w:r>
              <w:t>The system shall issue an authenticated session token after successful login.</w:t>
            </w:r>
          </w:p>
        </w:tc>
      </w:tr>
      <w:tr>
        <w:tc>
          <w:tcPr>
            <w:tcW w:type="dxa" w:w="5112"/>
          </w:tcPr>
          <w:p>
            <w:r>
              <w:t>SR-005</w:t>
            </w:r>
          </w:p>
        </w:tc>
        <w:tc>
          <w:tcPr>
            <w:tcW w:type="dxa" w:w="5112"/>
          </w:tcPr>
          <w:p>
            <w:r>
              <w:t>The system shall require authentication before a user can access protected project resources.</w:t>
            </w:r>
          </w:p>
        </w:tc>
      </w:tr>
      <w:tr>
        <w:tc>
          <w:tcPr>
            <w:tcW w:type="dxa" w:w="5112"/>
          </w:tcPr>
          <w:p>
            <w:r>
              <w:t>SR-006</w:t>
            </w:r>
          </w:p>
        </w:tc>
        <w:tc>
          <w:tcPr>
            <w:tcW w:type="dxa" w:w="5112"/>
          </w:tcPr>
          <w:p>
            <w:r>
              <w:t>The system shall allow an authenticated user to log out.</w:t>
            </w:r>
          </w:p>
        </w:tc>
      </w:tr>
      <w:tr>
        <w:tc>
          <w:tcPr>
            <w:tcW w:type="dxa" w:w="5112"/>
          </w:tcPr>
          <w:p>
            <w:r>
              <w:t>SR-007</w:t>
            </w:r>
          </w:p>
        </w:tc>
        <w:tc>
          <w:tcPr>
            <w:tcW w:type="dxa" w:w="5112"/>
          </w:tcPr>
          <w:p>
            <w:r>
              <w:t>The system shall prevent a suspended account from authenticating.</w:t>
            </w:r>
          </w:p>
        </w:tc>
      </w:tr>
    </w:tbl>
    <w:p/>
    <w:p>
      <w:pPr>
        <w:pStyle w:val="Heading1"/>
      </w:pPr>
      <w:r>
        <w:t>Password Reset &amp;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SR-008</w:t>
            </w:r>
          </w:p>
        </w:tc>
        <w:tc>
          <w:tcPr>
            <w:tcW w:type="dxa" w:w="5112"/>
          </w:tcPr>
          <w:p>
            <w:r>
              <w:t>The system shall allow a user to request password recovery using a registered email address.</w:t>
            </w:r>
          </w:p>
        </w:tc>
      </w:tr>
      <w:tr>
        <w:tc>
          <w:tcPr>
            <w:tcW w:type="dxa" w:w="5112"/>
          </w:tcPr>
          <w:p>
            <w:r>
              <w:t>SR-009</w:t>
            </w:r>
          </w:p>
        </w:tc>
        <w:tc>
          <w:tcPr>
            <w:tcW w:type="dxa" w:w="5112"/>
          </w:tcPr>
          <w:p>
            <w:r>
              <w:t>The system shall generate a password-reset token for a valid password-reset request.</w:t>
            </w:r>
          </w:p>
        </w:tc>
      </w:tr>
      <w:tr>
        <w:tc>
          <w:tcPr>
            <w:tcW w:type="dxa" w:w="5112"/>
          </w:tcPr>
          <w:p>
            <w:r>
              <w:t>SR-010</w:t>
            </w:r>
          </w:p>
        </w:tc>
        <w:tc>
          <w:tcPr>
            <w:tcW w:type="dxa" w:w="5112"/>
          </w:tcPr>
          <w:p>
            <w:r>
              <w:t>The system shall associate each reset token with the requesting user account.</w:t>
            </w:r>
          </w:p>
        </w:tc>
      </w:tr>
      <w:tr>
        <w:tc>
          <w:tcPr>
            <w:tcW w:type="dxa" w:w="5112"/>
          </w:tcPr>
          <w:p>
            <w:r>
              <w:t>SR-011</w:t>
            </w:r>
          </w:p>
        </w:tc>
        <w:tc>
          <w:tcPr>
            <w:tcW w:type="dxa" w:w="5112"/>
          </w:tcPr>
          <w:p>
            <w:r>
              <w:t>The system shall reject an invalid password-reset token.</w:t>
            </w:r>
          </w:p>
        </w:tc>
      </w:tr>
      <w:tr>
        <w:tc>
          <w:tcPr>
            <w:tcW w:type="dxa" w:w="5112"/>
          </w:tcPr>
          <w:p>
            <w:r>
              <w:t>SR-012</w:t>
            </w:r>
          </w:p>
        </w:tc>
        <w:tc>
          <w:tcPr>
            <w:tcW w:type="dxa" w:w="5112"/>
          </w:tcPr>
          <w:p>
            <w:r>
              <w:t>The system shall prevent a password-reset token from being reused after successful use.</w:t>
            </w:r>
          </w:p>
        </w:tc>
      </w:tr>
      <w:tr>
        <w:tc>
          <w:tcPr>
            <w:tcW w:type="dxa" w:w="5112"/>
          </w:tcPr>
          <w:p>
            <w:r>
              <w:t>SR-013</w:t>
            </w:r>
          </w:p>
        </w:tc>
        <w:tc>
          <w:tcPr>
            <w:tcW w:type="dxa" w:w="5112"/>
          </w:tcPr>
          <w:p>
            <w:r>
              <w:t>The system shall record security events related to password-reset activity.</w:t>
            </w:r>
          </w:p>
        </w:tc>
      </w:tr>
      <w:tr>
        <w:tc>
          <w:tcPr>
            <w:tcW w:type="dxa" w:w="5112"/>
          </w:tcPr>
          <w:p>
            <w:r>
              <w:t>SR-014</w:t>
            </w:r>
          </w:p>
        </w:tc>
        <w:tc>
          <w:tcPr>
            <w:tcW w:type="dxa" w:w="5112"/>
          </w:tcPr>
          <w:p>
            <w:r>
              <w:t>The password-reset token shall remain valid for 15 minutes after it is issued.</w:t>
            </w:r>
          </w:p>
        </w:tc>
      </w:tr>
      <w:tr>
        <w:tc>
          <w:tcPr>
            <w:tcW w:type="dxa" w:w="5112"/>
          </w:tcPr>
          <w:p>
            <w:r>
              <w:t>SR-015</w:t>
            </w:r>
          </w:p>
        </w:tc>
        <w:tc>
          <w:tcPr>
            <w:tcW w:type="dxa" w:w="5112"/>
          </w:tcPr>
          <w:p>
            <w:r>
              <w:t>The system shall invalidate a password-reset token after the configured validity period has elapsed.</w:t>
            </w:r>
          </w:p>
        </w:tc>
      </w:tr>
      <w:tr>
        <w:tc>
          <w:tcPr>
            <w:tcW w:type="dxa" w:w="5112"/>
          </w:tcPr>
          <w:p>
            <w:r>
              <w:t>SR-016</w:t>
            </w:r>
          </w:p>
        </w:tc>
        <w:tc>
          <w:tcPr>
            <w:tcW w:type="dxa" w:w="5112"/>
          </w:tcPr>
          <w:p>
            <w:r>
              <w:t>The system shall reject an expired password-reset token.</w:t>
            </w:r>
          </w:p>
        </w:tc>
      </w:tr>
      <w:tr>
        <w:tc>
          <w:tcPr>
            <w:tcW w:type="dxa" w:w="5112"/>
          </w:tcPr>
          <w:p>
            <w:r>
              <w:t>SR-017</w:t>
            </w:r>
          </w:p>
        </w:tc>
        <w:tc>
          <w:tcPr>
            <w:tcW w:type="dxa" w:w="5112"/>
          </w:tcPr>
          <w:p>
            <w:r>
              <w:t>The system shall allow a valid reset token to authorize a password change.</w:t>
            </w:r>
          </w:p>
        </w:tc>
      </w:tr>
      <w:tr>
        <w:tc>
          <w:tcPr>
            <w:tcW w:type="dxa" w:w="5112"/>
          </w:tcPr>
          <w:p>
            <w:r>
              <w:t>SR-018</w:t>
            </w:r>
          </w:p>
        </w:tc>
        <w:tc>
          <w:tcPr>
            <w:tcW w:type="dxa" w:w="5112"/>
          </w:tcPr>
          <w:p>
            <w:r>
              <w:t>The system shall display a confirmation message after a successful password change.</w:t>
            </w:r>
          </w:p>
        </w:tc>
      </w:tr>
      <w:tr>
        <w:tc>
          <w:tcPr>
            <w:tcW w:type="dxa" w:w="5112"/>
          </w:tcPr>
          <w:p>
            <w:r>
              <w:t>SR-019</w:t>
            </w:r>
          </w:p>
        </w:tc>
        <w:tc>
          <w:tcPr>
            <w:tcW w:type="dxa" w:w="5112"/>
          </w:tcPr>
          <w:p>
            <w:r>
              <w:t>The system shall reject a password-reset request containing an invalid email format.</w:t>
            </w:r>
          </w:p>
        </w:tc>
      </w:tr>
      <w:tr>
        <w:tc>
          <w:tcPr>
            <w:tcW w:type="dxa" w:w="5112"/>
          </w:tcPr>
          <w:p>
            <w:r>
              <w:t>SR-020</w:t>
            </w:r>
          </w:p>
        </w:tc>
        <w:tc>
          <w:tcPr>
            <w:tcW w:type="dxa" w:w="5112"/>
          </w:tcPr>
          <w:p>
            <w:r>
              <w:t>The system shall enforce a minimum password length.</w:t>
            </w:r>
          </w:p>
        </w:tc>
      </w:tr>
      <w:tr>
        <w:tc>
          <w:tcPr>
            <w:tcW w:type="dxa" w:w="5112"/>
          </w:tcPr>
          <w:p>
            <w:r>
              <w:t>SR-021</w:t>
            </w:r>
          </w:p>
        </w:tc>
        <w:tc>
          <w:tcPr>
            <w:tcW w:type="dxa" w:w="5112"/>
          </w:tcPr>
          <w:p>
            <w:r>
              <w:t>The system shall enforce the configured password policy.</w:t>
            </w:r>
          </w:p>
        </w:tc>
      </w:tr>
      <w:tr>
        <w:tc>
          <w:tcPr>
            <w:tcW w:type="dxa" w:w="5112"/>
          </w:tcPr>
          <w:p>
            <w:r>
              <w:t>SR-022</w:t>
            </w:r>
          </w:p>
        </w:tc>
        <w:tc>
          <w:tcPr>
            <w:tcW w:type="dxa" w:w="5112"/>
          </w:tcPr>
          <w:p>
            <w:r>
              <w:t>The system shall store passwords using secure one-way password hashing.</w:t>
            </w:r>
          </w:p>
        </w:tc>
      </w:tr>
      <w:tr>
        <w:tc>
          <w:tcPr>
            <w:tcW w:type="dxa" w:w="5112"/>
          </w:tcPr>
          <w:p>
            <w:r>
              <w:t>SR-023</w:t>
            </w:r>
          </w:p>
        </w:tc>
        <w:tc>
          <w:tcPr>
            <w:tcW w:type="dxa" w:w="5112"/>
          </w:tcPr>
          <w:p>
            <w:r>
              <w:t>The system shall never store plaintext passwords.</w:t>
            </w:r>
          </w:p>
        </w:tc>
      </w:tr>
      <w:tr>
        <w:tc>
          <w:tcPr>
            <w:tcW w:type="dxa" w:w="5112"/>
          </w:tcPr>
          <w:p>
            <w:r>
              <w:t>SR-024</w:t>
            </w:r>
          </w:p>
        </w:tc>
        <w:tc>
          <w:tcPr>
            <w:tcW w:type="dxa" w:w="5112"/>
          </w:tcPr>
          <w:p>
            <w:r>
              <w:t>The system shall remove authenticated access when an account is suspended.</w:t>
            </w:r>
          </w:p>
        </w:tc>
      </w:tr>
      <w:tr>
        <w:tc>
          <w:tcPr>
            <w:tcW w:type="dxa" w:w="5112"/>
          </w:tcPr>
          <w:p>
            <w:r>
              <w:t>SR-025</w:t>
            </w:r>
          </w:p>
        </w:tc>
        <w:tc>
          <w:tcPr>
            <w:tcW w:type="dxa" w:w="5112"/>
          </w:tcPr>
          <w:p>
            <w:r>
              <w:t>The system shall invalidate active sessions after account suspension where session invalidation is supported.</w:t>
            </w:r>
          </w:p>
        </w:tc>
      </w:tr>
    </w:tbl>
    <w:p/>
    <w:p>
      <w:pPr>
        <w:pStyle w:val="Heading1"/>
      </w:pPr>
      <w:r>
        <w:t>Project Management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SR-026</w:t>
            </w:r>
          </w:p>
        </w:tc>
        <w:tc>
          <w:tcPr>
            <w:tcW w:type="dxa" w:w="5112"/>
          </w:tcPr>
          <w:p>
            <w:r>
              <w:t>The system shall allow an authorized user to create a project.</w:t>
            </w:r>
          </w:p>
        </w:tc>
      </w:tr>
      <w:tr>
        <w:tc>
          <w:tcPr>
            <w:tcW w:type="dxa" w:w="5112"/>
          </w:tcPr>
          <w:p>
            <w:r>
              <w:t>SR-027</w:t>
            </w:r>
          </w:p>
        </w:tc>
        <w:tc>
          <w:tcPr>
            <w:tcW w:type="dxa" w:w="5112"/>
          </w:tcPr>
          <w:p>
            <w:r>
              <w:t>The system shall reject a project with a blank or whitespace-only name.</w:t>
            </w:r>
          </w:p>
        </w:tc>
      </w:tr>
      <w:tr>
        <w:tc>
          <w:tcPr>
            <w:tcW w:type="dxa" w:w="5112"/>
          </w:tcPr>
          <w:p>
            <w:r>
              <w:t>SR-028</w:t>
            </w:r>
          </w:p>
        </w:tc>
        <w:tc>
          <w:tcPr>
            <w:tcW w:type="dxa" w:w="5112"/>
          </w:tcPr>
          <w:p>
            <w:r>
              <w:t>The system shall reject duplicate project names for the same owner.</w:t>
            </w:r>
          </w:p>
        </w:tc>
      </w:tr>
      <w:tr>
        <w:tc>
          <w:tcPr>
            <w:tcW w:type="dxa" w:w="5112"/>
          </w:tcPr>
          <w:p>
            <w:r>
              <w:t>SR-029</w:t>
            </w:r>
          </w:p>
        </w:tc>
        <w:tc>
          <w:tcPr>
            <w:tcW w:type="dxa" w:w="5112"/>
          </w:tcPr>
          <w:p>
            <w:r>
              <w:t>The system shall allow an authorized project owner to update project metadata.</w:t>
            </w:r>
          </w:p>
        </w:tc>
      </w:tr>
      <w:tr>
        <w:tc>
          <w:tcPr>
            <w:tcW w:type="dxa" w:w="5112"/>
          </w:tcPr>
          <w:p>
            <w:r>
              <w:t>SR-030</w:t>
            </w:r>
          </w:p>
        </w:tc>
        <w:tc>
          <w:tcPr>
            <w:tcW w:type="dxa" w:w="5112"/>
          </w:tcPr>
          <w:p>
            <w:r>
              <w:t>The system shall allow an authorized project owner to permanently delete a project.</w:t>
            </w:r>
          </w:p>
        </w:tc>
      </w:tr>
      <w:tr>
        <w:tc>
          <w:tcPr>
            <w:tcW w:type="dxa" w:w="5112"/>
          </w:tcPr>
          <w:p>
            <w:r>
              <w:t>SR-031</w:t>
            </w:r>
          </w:p>
        </w:tc>
        <w:tc>
          <w:tcPr>
            <w:tcW w:type="dxa" w:w="5112"/>
          </w:tcPr>
          <w:p>
            <w:r>
              <w:t>The system shall require explicit confirmation before project deletion.</w:t>
            </w:r>
          </w:p>
        </w:tc>
      </w:tr>
      <w:tr>
        <w:tc>
          <w:tcPr>
            <w:tcW w:type="dxa" w:w="5112"/>
          </w:tcPr>
          <w:p>
            <w:r>
              <w:t>SR-032</w:t>
            </w:r>
          </w:p>
        </w:tc>
        <w:tc>
          <w:tcPr>
            <w:tcW w:type="dxa" w:w="5112"/>
          </w:tcPr>
          <w:p>
            <w:r>
              <w:t>The system shall require the exact project name as the deletion confirmation value.</w:t>
            </w:r>
          </w:p>
        </w:tc>
      </w:tr>
      <w:tr>
        <w:tc>
          <w:tcPr>
            <w:tcW w:type="dxa" w:w="5112"/>
          </w:tcPr>
          <w:p>
            <w:r>
              <w:t>SR-033</w:t>
            </w:r>
          </w:p>
        </w:tc>
        <w:tc>
          <w:tcPr>
            <w:tcW w:type="dxa" w:w="5112"/>
          </w:tcPr>
          <w:p>
            <w:r>
              <w:t>The system shall delete project-scoped records consistently without leaving orphaned project data.</w:t>
            </w:r>
          </w:p>
        </w:tc>
      </w:tr>
    </w:tbl>
    <w:p/>
    <w:p>
      <w:pPr>
        <w:pStyle w:val="Heading1"/>
      </w:pPr>
      <w:r>
        <w:t>Document Management &amp;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SR-034</w:t>
            </w:r>
          </w:p>
        </w:tc>
        <w:tc>
          <w:tcPr>
            <w:tcW w:type="dxa" w:w="5112"/>
          </w:tcPr>
          <w:p>
            <w:r>
              <w:t>The system shall accept supported document formats for upload.</w:t>
            </w:r>
          </w:p>
        </w:tc>
      </w:tr>
      <w:tr>
        <w:tc>
          <w:tcPr>
            <w:tcW w:type="dxa" w:w="5112"/>
          </w:tcPr>
          <w:p>
            <w:r>
              <w:t>SR-035</w:t>
            </w:r>
          </w:p>
        </w:tc>
        <w:tc>
          <w:tcPr>
            <w:tcW w:type="dxa" w:w="5112"/>
          </w:tcPr>
          <w:p>
            <w:r>
              <w:t>The system shall reject unsupported document formats.</w:t>
            </w:r>
          </w:p>
        </w:tc>
      </w:tr>
      <w:tr>
        <w:tc>
          <w:tcPr>
            <w:tcW w:type="dxa" w:w="5112"/>
          </w:tcPr>
          <w:p>
            <w:r>
              <w:t>SR-036</w:t>
            </w:r>
          </w:p>
        </w:tc>
        <w:tc>
          <w:tcPr>
            <w:tcW w:type="dxa" w:w="5112"/>
          </w:tcPr>
          <w:p>
            <w:r>
              <w:t>The system shall reject documents exceeding the configured upload-size limit.</w:t>
            </w:r>
          </w:p>
        </w:tc>
      </w:tr>
      <w:tr>
        <w:tc>
          <w:tcPr>
            <w:tcW w:type="dxa" w:w="5112"/>
          </w:tcPr>
          <w:p>
            <w:r>
              <w:t>SR-037</w:t>
            </w:r>
          </w:p>
        </w:tc>
        <w:tc>
          <w:tcPr>
            <w:tcW w:type="dxa" w:w="5112"/>
          </w:tcPr>
          <w:p>
            <w:r>
              <w:t>The system shall preserve uploaded document metadata.</w:t>
            </w:r>
          </w:p>
        </w:tc>
      </w:tr>
      <w:tr>
        <w:tc>
          <w:tcPr>
            <w:tcW w:type="dxa" w:w="5112"/>
          </w:tcPr>
          <w:p>
            <w:r>
              <w:t>SR-038</w:t>
            </w:r>
          </w:p>
        </w:tc>
        <w:tc>
          <w:tcPr>
            <w:tcW w:type="dxa" w:w="5112"/>
          </w:tcPr>
          <w:p>
            <w:r>
              <w:t>The system shall process an uploaded document into searchable content.</w:t>
            </w:r>
          </w:p>
        </w:tc>
      </w:tr>
      <w:tr>
        <w:tc>
          <w:tcPr>
            <w:tcW w:type="dxa" w:w="5112"/>
          </w:tcPr>
          <w:p>
            <w:r>
              <w:t>SR-039</w:t>
            </w:r>
          </w:p>
        </w:tc>
        <w:tc>
          <w:tcPr>
            <w:tcW w:type="dxa" w:w="5112"/>
          </w:tcPr>
          <w:p>
            <w:r>
              <w:t>The system shall record document processing success or failure.</w:t>
            </w:r>
          </w:p>
        </w:tc>
      </w:tr>
      <w:tr>
        <w:tc>
          <w:tcPr>
            <w:tcW w:type="dxa" w:w="5112"/>
          </w:tcPr>
          <w:p>
            <w:r>
              <w:t>SR-040</w:t>
            </w:r>
          </w:p>
        </w:tc>
        <w:tc>
          <w:tcPr>
            <w:tcW w:type="dxa" w:w="5112"/>
          </w:tcPr>
          <w:p>
            <w:r>
              <w:t>The system shall associate processed document content with its project.</w:t>
            </w:r>
          </w:p>
        </w:tc>
      </w:tr>
      <w:tr>
        <w:tc>
          <w:tcPr>
            <w:tcW w:type="dxa" w:w="5112"/>
          </w:tcPr>
          <w:p>
            <w:r>
              <w:t>SR-041</w:t>
            </w:r>
          </w:p>
        </w:tc>
        <w:tc>
          <w:tcPr>
            <w:tcW w:type="dxa" w:w="5112"/>
          </w:tcPr>
          <w:p>
            <w:r>
              <w:t>The system shall prevent unauthorized users from viewing project documents.</w:t>
            </w:r>
          </w:p>
        </w:tc>
      </w:tr>
    </w:tbl>
    <w:p/>
    <w:p>
      <w:pPr>
        <w:pStyle w:val="Heading1"/>
      </w:pPr>
      <w:r>
        <w:t>Requirement Intelligence &amp; Versioning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SR-042</w:t>
            </w:r>
          </w:p>
        </w:tc>
        <w:tc>
          <w:tcPr>
            <w:tcW w:type="dxa" w:w="5112"/>
          </w:tcPr>
          <w:p>
            <w:r>
              <w:t>The system shall extract candidate requirements from a processed source document.</w:t>
            </w:r>
          </w:p>
        </w:tc>
      </w:tr>
      <w:tr>
        <w:tc>
          <w:tcPr>
            <w:tcW w:type="dxa" w:w="5112"/>
          </w:tcPr>
          <w:p>
            <w:r>
              <w:t>SR-043</w:t>
            </w:r>
          </w:p>
        </w:tc>
        <w:tc>
          <w:tcPr>
            <w:tcW w:type="dxa" w:w="5112"/>
          </w:tcPr>
          <w:p>
            <w:r>
              <w:t>The system shall assign a unique identifier to each accepted requirement.</w:t>
            </w:r>
          </w:p>
        </w:tc>
      </w:tr>
      <w:tr>
        <w:tc>
          <w:tcPr>
            <w:tcW w:type="dxa" w:w="5112"/>
          </w:tcPr>
          <w:p>
            <w:r>
              <w:t>SR-044</w:t>
            </w:r>
          </w:p>
        </w:tc>
        <w:tc>
          <w:tcPr>
            <w:tcW w:type="dxa" w:w="5112"/>
          </w:tcPr>
          <w:p>
            <w:r>
              <w:t>The system shall preserve a reference to the source document for an extracted requirement.</w:t>
            </w:r>
          </w:p>
        </w:tc>
      </w:tr>
      <w:tr>
        <w:tc>
          <w:tcPr>
            <w:tcW w:type="dxa" w:w="5112"/>
          </w:tcPr>
          <w:p>
            <w:r>
              <w:t>SR-045</w:t>
            </w:r>
          </w:p>
        </w:tc>
        <w:tc>
          <w:tcPr>
            <w:tcW w:type="dxa" w:w="5112"/>
          </w:tcPr>
          <w:p>
            <w:r>
              <w:t>The system shall allow an authorized user to edit a requirement.</w:t>
            </w:r>
          </w:p>
        </w:tc>
      </w:tr>
      <w:tr>
        <w:tc>
          <w:tcPr>
            <w:tcW w:type="dxa" w:w="5112"/>
          </w:tcPr>
          <w:p>
            <w:r>
              <w:t>SR-046</w:t>
            </w:r>
          </w:p>
        </w:tc>
        <w:tc>
          <w:tcPr>
            <w:tcW w:type="dxa" w:w="5112"/>
          </w:tcPr>
          <w:p>
            <w:r>
              <w:t>The system shall reject a requirement with blank requirement text.</w:t>
            </w:r>
          </w:p>
        </w:tc>
      </w:tr>
      <w:tr>
        <w:tc>
          <w:tcPr>
            <w:tcW w:type="dxa" w:w="5112"/>
          </w:tcPr>
          <w:p>
            <w:r>
              <w:t>SR-047</w:t>
            </w:r>
          </w:p>
        </w:tc>
        <w:tc>
          <w:tcPr>
            <w:tcW w:type="dxa" w:w="5112"/>
          </w:tcPr>
          <w:p>
            <w:r>
              <w:t>The system shall preserve previous requirement versions when a requirement changes.</w:t>
            </w:r>
          </w:p>
        </w:tc>
      </w:tr>
      <w:tr>
        <w:tc>
          <w:tcPr>
            <w:tcW w:type="dxa" w:w="5112"/>
          </w:tcPr>
          <w:p>
            <w:r>
              <w:t>SR-048</w:t>
            </w:r>
          </w:p>
        </w:tc>
        <w:tc>
          <w:tcPr>
            <w:tcW w:type="dxa" w:w="5112"/>
          </w:tcPr>
          <w:p>
            <w:r>
              <w:t>The system shall identify ambiguous or low-quality requirement statements.</w:t>
            </w:r>
          </w:p>
        </w:tc>
      </w:tr>
    </w:tbl>
    <w:p/>
    <w:p>
      <w:pPr>
        <w:pStyle w:val="Heading1"/>
      </w:pPr>
      <w:r>
        <w:t>Artifacts &amp;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SR-049</w:t>
            </w:r>
          </w:p>
        </w:tc>
        <w:tc>
          <w:tcPr>
            <w:tcW w:type="dxa" w:w="5112"/>
          </w:tcPr>
          <w:p>
            <w:r>
              <w:t>The system shall allow an authorized user to create an artifact.</w:t>
            </w:r>
          </w:p>
        </w:tc>
      </w:tr>
      <w:tr>
        <w:tc>
          <w:tcPr>
            <w:tcW w:type="dxa" w:w="5112"/>
          </w:tcPr>
          <w:p>
            <w:r>
              <w:t>SR-050</w:t>
            </w:r>
          </w:p>
        </w:tc>
        <w:tc>
          <w:tcPr>
            <w:tcW w:type="dxa" w:w="5112"/>
          </w:tcPr>
          <w:p>
            <w:r>
              <w:t>The system shall require an artifact name.</w:t>
            </w:r>
          </w:p>
        </w:tc>
      </w:tr>
      <w:tr>
        <w:tc>
          <w:tcPr>
            <w:tcW w:type="dxa" w:w="5112"/>
          </w:tcPr>
          <w:p>
            <w:r>
              <w:t>SR-051</w:t>
            </w:r>
          </w:p>
        </w:tc>
        <w:tc>
          <w:tcPr>
            <w:tcW w:type="dxa" w:w="5112"/>
          </w:tcPr>
          <w:p>
            <w:r>
              <w:t>The system shall prevent duplicate artifact names within a project where uniqueness is required.</w:t>
            </w:r>
          </w:p>
        </w:tc>
      </w:tr>
      <w:tr>
        <w:tc>
          <w:tcPr>
            <w:tcW w:type="dxa" w:w="5112"/>
          </w:tcPr>
          <w:p>
            <w:r>
              <w:t>SR-052</w:t>
            </w:r>
          </w:p>
        </w:tc>
        <w:tc>
          <w:tcPr>
            <w:tcW w:type="dxa" w:w="5112"/>
          </w:tcPr>
          <w:p>
            <w:r>
              <w:t>The system shall restrict artifact type to supported artifact types.</w:t>
            </w:r>
          </w:p>
        </w:tc>
      </w:tr>
      <w:tr>
        <w:tc>
          <w:tcPr>
            <w:tcW w:type="dxa" w:w="5112"/>
          </w:tcPr>
          <w:p>
            <w:r>
              <w:t>SR-053</w:t>
            </w:r>
          </w:p>
        </w:tc>
        <w:tc>
          <w:tcPr>
            <w:tcW w:type="dxa" w:w="5112"/>
          </w:tcPr>
          <w:p>
            <w:r>
              <w:t>The system shall allow a requirement to be linked to an artifact.</w:t>
            </w:r>
          </w:p>
        </w:tc>
      </w:tr>
      <w:tr>
        <w:tc>
          <w:tcPr>
            <w:tcW w:type="dxa" w:w="5112"/>
          </w:tcPr>
          <w:p>
            <w:r>
              <w:t>SR-054</w:t>
            </w:r>
          </w:p>
        </w:tc>
        <w:tc>
          <w:tcPr>
            <w:tcW w:type="dxa" w:w="5112"/>
          </w:tcPr>
          <w:p>
            <w:r>
              <w:t>The system shall preserve accepted traceability links.</w:t>
            </w:r>
          </w:p>
        </w:tc>
      </w:tr>
      <w:tr>
        <w:tc>
          <w:tcPr>
            <w:tcW w:type="dxa" w:w="5112"/>
          </w:tcPr>
          <w:p>
            <w:r>
              <w:t>SR-055</w:t>
            </w:r>
          </w:p>
        </w:tc>
        <w:tc>
          <w:tcPr>
            <w:tcW w:type="dxa" w:w="5112"/>
          </w:tcPr>
          <w:p>
            <w:r>
              <w:t>The system shall allow a user to accept a traceability suggestion.</w:t>
            </w:r>
          </w:p>
        </w:tc>
      </w:tr>
      <w:tr>
        <w:tc>
          <w:tcPr>
            <w:tcW w:type="dxa" w:w="5112"/>
          </w:tcPr>
          <w:p>
            <w:r>
              <w:t>SR-056</w:t>
            </w:r>
          </w:p>
        </w:tc>
        <w:tc>
          <w:tcPr>
            <w:tcW w:type="dxa" w:w="5112"/>
          </w:tcPr>
          <w:p>
            <w:r>
              <w:t>The system shall allow a user to reject a traceability suggestion.</w:t>
            </w:r>
          </w:p>
        </w:tc>
      </w:tr>
      <w:tr>
        <w:tc>
          <w:tcPr>
            <w:tcW w:type="dxa" w:w="5112"/>
          </w:tcPr>
          <w:p>
            <w:r>
              <w:t>SR-057</w:t>
            </w:r>
          </w:p>
        </w:tc>
        <w:tc>
          <w:tcPr>
            <w:tcW w:type="dxa" w:w="5112"/>
          </w:tcPr>
          <w:p>
            <w:r>
              <w:t>The system shall require a rejection reason when configured as mandatory.</w:t>
            </w:r>
          </w:p>
        </w:tc>
      </w:tr>
      <w:tr>
        <w:tc>
          <w:tcPr>
            <w:tcW w:type="dxa" w:w="5112"/>
          </w:tcPr>
          <w:p>
            <w:r>
              <w:t>SR-058</w:t>
            </w:r>
          </w:p>
        </w:tc>
        <w:tc>
          <w:tcPr>
            <w:tcW w:type="dxa" w:w="5112"/>
          </w:tcPr>
          <w:p>
            <w:r>
              <w:t>The system shall allow a user to create a manual traceability link.</w:t>
            </w:r>
          </w:p>
        </w:tc>
      </w:tr>
      <w:tr>
        <w:tc>
          <w:tcPr>
            <w:tcW w:type="dxa" w:w="5112"/>
          </w:tcPr>
          <w:p>
            <w:r>
              <w:t>SR-059</w:t>
            </w:r>
          </w:p>
        </w:tc>
        <w:tc>
          <w:tcPr>
            <w:tcW w:type="dxa" w:w="5112"/>
          </w:tcPr>
          <w:p>
            <w:r>
              <w:t>The system shall calculate coverage using accepted traceability links.</w:t>
            </w:r>
          </w:p>
        </w:tc>
      </w:tr>
      <w:tr>
        <w:tc>
          <w:tcPr>
            <w:tcW w:type="dxa" w:w="5112"/>
          </w:tcPr>
          <w:p>
            <w:r>
              <w:t>SR-060</w:t>
            </w:r>
          </w:p>
        </w:tc>
        <w:tc>
          <w:tcPr>
            <w:tcW w:type="dxa" w:w="5112"/>
          </w:tcPr>
          <w:p>
            <w:r>
              <w:t>The system shall provide a traceability matrix for project requirements and artifacts.</w:t>
            </w:r>
          </w:p>
        </w:tc>
      </w:tr>
    </w:tbl>
    <w:p/>
    <w:p>
      <w:pPr>
        <w:pStyle w:val="Heading1"/>
      </w:pPr>
      <w:r>
        <w:t>Test Case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SR-061</w:t>
            </w:r>
          </w:p>
        </w:tc>
        <w:tc>
          <w:tcPr>
            <w:tcW w:type="dxa" w:w="5112"/>
          </w:tcPr>
          <w:p>
            <w:r>
              <w:t>The system shall allow an authorized user to create a test case from a requirement.</w:t>
            </w:r>
          </w:p>
        </w:tc>
      </w:tr>
      <w:tr>
        <w:tc>
          <w:tcPr>
            <w:tcW w:type="dxa" w:w="5112"/>
          </w:tcPr>
          <w:p>
            <w:r>
              <w:t>SR-062</w:t>
            </w:r>
          </w:p>
        </w:tc>
        <w:tc>
          <w:tcPr>
            <w:tcW w:type="dxa" w:w="5112"/>
          </w:tcPr>
          <w:p>
            <w:r>
              <w:t>The system shall assign a unique test-case identifier.</w:t>
            </w:r>
          </w:p>
        </w:tc>
      </w:tr>
      <w:tr>
        <w:tc>
          <w:tcPr>
            <w:tcW w:type="dxa" w:w="5112"/>
          </w:tcPr>
          <w:p>
            <w:r>
              <w:t>SR-063</w:t>
            </w:r>
          </w:p>
        </w:tc>
        <w:tc>
          <w:tcPr>
            <w:tcW w:type="dxa" w:w="5112"/>
          </w:tcPr>
          <w:p>
            <w:r>
              <w:t>The system shall require a test-case objective.</w:t>
            </w:r>
          </w:p>
        </w:tc>
      </w:tr>
      <w:tr>
        <w:tc>
          <w:tcPr>
            <w:tcW w:type="dxa" w:w="5112"/>
          </w:tcPr>
          <w:p>
            <w:r>
              <w:t>SR-064</w:t>
            </w:r>
          </w:p>
        </w:tc>
        <w:tc>
          <w:tcPr>
            <w:tcW w:type="dxa" w:w="5112"/>
          </w:tcPr>
          <w:p>
            <w:r>
              <w:t>The system shall preserve ordered test steps.</w:t>
            </w:r>
          </w:p>
        </w:tc>
      </w:tr>
      <w:tr>
        <w:tc>
          <w:tcPr>
            <w:tcW w:type="dxa" w:w="5112"/>
          </w:tcPr>
          <w:p>
            <w:r>
              <w:t>SR-065</w:t>
            </w:r>
          </w:p>
        </w:tc>
        <w:tc>
          <w:tcPr>
            <w:tcW w:type="dxa" w:w="5112"/>
          </w:tcPr>
          <w:p>
            <w:r>
              <w:t>The system shall require expected results for test steps.</w:t>
            </w:r>
          </w:p>
        </w:tc>
      </w:tr>
      <w:tr>
        <w:tc>
          <w:tcPr>
            <w:tcW w:type="dxa" w:w="5112"/>
          </w:tcPr>
          <w:p>
            <w:r>
              <w:t>SR-066</w:t>
            </w:r>
          </w:p>
        </w:tc>
        <w:tc>
          <w:tcPr>
            <w:tcW w:type="dxa" w:w="5112"/>
          </w:tcPr>
          <w:p>
            <w:r>
              <w:t>The system shall require exactly one test-case Type value from the supported Type list.</w:t>
            </w:r>
          </w:p>
        </w:tc>
      </w:tr>
      <w:tr>
        <w:tc>
          <w:tcPr>
            <w:tcW w:type="dxa" w:w="5112"/>
          </w:tcPr>
          <w:p>
            <w:r>
              <w:t>SR-067</w:t>
            </w:r>
          </w:p>
        </w:tc>
        <w:tc>
          <w:tcPr>
            <w:tcW w:type="dxa" w:w="5112"/>
          </w:tcPr>
          <w:p>
            <w:r>
              <w:t>The system shall record test-case priority.</w:t>
            </w:r>
          </w:p>
        </w:tc>
      </w:tr>
      <w:tr>
        <w:tc>
          <w:tcPr>
            <w:tcW w:type="dxa" w:w="5112"/>
          </w:tcPr>
          <w:p>
            <w:r>
              <w:t>SR-068</w:t>
            </w:r>
          </w:p>
        </w:tc>
        <w:tc>
          <w:tcPr>
            <w:tcW w:type="dxa" w:w="5112"/>
          </w:tcPr>
          <w:p>
            <w:r>
              <w:t>The system shall record test-case lifecycle status.</w:t>
            </w:r>
          </w:p>
        </w:tc>
      </w:tr>
      <w:tr>
        <w:tc>
          <w:tcPr>
            <w:tcW w:type="dxa" w:w="5112"/>
          </w:tcPr>
          <w:p>
            <w:r>
              <w:t>SR-069</w:t>
            </w:r>
          </w:p>
        </w:tc>
        <w:tc>
          <w:tcPr>
            <w:tcW w:type="dxa" w:w="5112"/>
          </w:tcPr>
          <w:p>
            <w:r>
              <w:t>The system shall allow a test case to reference a requirement.</w:t>
            </w:r>
          </w:p>
        </w:tc>
      </w:tr>
      <w:tr>
        <w:tc>
          <w:tcPr>
            <w:tcW w:type="dxa" w:w="5112"/>
          </w:tcPr>
          <w:p>
            <w:r>
              <w:t>SR-070</w:t>
            </w:r>
          </w:p>
        </w:tc>
        <w:tc>
          <w:tcPr>
            <w:tcW w:type="dxa" w:w="5112"/>
          </w:tcPr>
          <w:p>
            <w:r>
              <w:t>The system shall support test-case review.</w:t>
            </w:r>
          </w:p>
        </w:tc>
      </w:tr>
      <w:tr>
        <w:tc>
          <w:tcPr>
            <w:tcW w:type="dxa" w:w="5112"/>
          </w:tcPr>
          <w:p>
            <w:r>
              <w:t>SR-071</w:t>
            </w:r>
          </w:p>
        </w:tc>
        <w:tc>
          <w:tcPr>
            <w:tcW w:type="dxa" w:w="5112"/>
          </w:tcPr>
          <w:p>
            <w:r>
              <w:t>The system shall record test-case review decisions.</w:t>
            </w:r>
          </w:p>
        </w:tc>
      </w:tr>
      <w:tr>
        <w:tc>
          <w:tcPr>
            <w:tcW w:type="dxa" w:w="5112"/>
          </w:tcPr>
          <w:p>
            <w:r>
              <w:t>SR-072</w:t>
            </w:r>
          </w:p>
        </w:tc>
        <w:tc>
          <w:tcPr>
            <w:tcW w:type="dxa" w:w="5112"/>
          </w:tcPr>
          <w:p>
            <w:r>
              <w:t>The system shall allow an authorized user to update a test case.</w:t>
            </w:r>
          </w:p>
        </w:tc>
      </w:tr>
      <w:tr>
        <w:tc>
          <w:tcPr>
            <w:tcW w:type="dxa" w:w="5112"/>
          </w:tcPr>
          <w:p>
            <w:r>
              <w:t>SR-073</w:t>
            </w:r>
          </w:p>
        </w:tc>
        <w:tc>
          <w:tcPr>
            <w:tcW w:type="dxa" w:w="5112"/>
          </w:tcPr>
          <w:p>
            <w:r>
              <w:t>The system shall preserve test-case version history.</w:t>
            </w:r>
          </w:p>
        </w:tc>
      </w:tr>
      <w:tr>
        <w:tc>
          <w:tcPr>
            <w:tcW w:type="dxa" w:w="5112"/>
          </w:tcPr>
          <w:p>
            <w:r>
              <w:t>SR-074</w:t>
            </w:r>
          </w:p>
        </w:tc>
        <w:tc>
          <w:tcPr>
            <w:tcW w:type="dxa" w:w="5112"/>
          </w:tcPr>
          <w:p>
            <w:r>
              <w:t>The system shall identify tests affected by a requirement change.</w:t>
            </w:r>
          </w:p>
        </w:tc>
      </w:tr>
      <w:tr>
        <w:tc>
          <w:tcPr>
            <w:tcW w:type="dxa" w:w="5112"/>
          </w:tcPr>
          <w:p>
            <w:r>
              <w:t>SR-075</w:t>
            </w:r>
          </w:p>
        </w:tc>
        <w:tc>
          <w:tcPr>
            <w:tcW w:type="dxa" w:w="5112"/>
          </w:tcPr>
          <w:p>
            <w:r>
              <w:t>The system shall distinguish draft, reviewed, approved, and rejected test evidence.</w:t>
            </w:r>
          </w:p>
        </w:tc>
      </w:tr>
      <w:tr>
        <w:tc>
          <w:tcPr>
            <w:tcW w:type="dxa" w:w="5112"/>
          </w:tcPr>
          <w:p>
            <w:r>
              <w:t>SR-076</w:t>
            </w:r>
          </w:p>
        </w:tc>
        <w:tc>
          <w:tcPr>
            <w:tcW w:type="dxa" w:w="5112"/>
          </w:tcPr>
          <w:p>
            <w:r>
              <w:t>The system shall prevent an unreviewed affected test from counting as resolved release evidence.</w:t>
            </w:r>
          </w:p>
        </w:tc>
      </w:tr>
    </w:tbl>
    <w:p/>
    <w:p>
      <w:pPr>
        <w:pStyle w:val="Heading1"/>
      </w:pPr>
      <w:r>
        <w:t>Reviews &amp;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SR-077</w:t>
            </w:r>
          </w:p>
        </w:tc>
        <w:tc>
          <w:tcPr>
            <w:tcW w:type="dxa" w:w="5112"/>
          </w:tcPr>
          <w:p>
            <w:r>
              <w:t>The system shall allow an authorized user to create a review request.</w:t>
            </w:r>
          </w:p>
        </w:tc>
      </w:tr>
      <w:tr>
        <w:tc>
          <w:tcPr>
            <w:tcW w:type="dxa" w:w="5112"/>
          </w:tcPr>
          <w:p>
            <w:r>
              <w:t>SR-078</w:t>
            </w:r>
          </w:p>
        </w:tc>
        <w:tc>
          <w:tcPr>
            <w:tcW w:type="dxa" w:w="5112"/>
          </w:tcPr>
          <w:p>
            <w:r>
              <w:t>A review request shall identify a reviewer.</w:t>
            </w:r>
          </w:p>
        </w:tc>
      </w:tr>
      <w:tr>
        <w:tc>
          <w:tcPr>
            <w:tcW w:type="dxa" w:w="5112"/>
          </w:tcPr>
          <w:p>
            <w:r>
              <w:t>SR-079</w:t>
            </w:r>
          </w:p>
        </w:tc>
        <w:tc>
          <w:tcPr>
            <w:tcW w:type="dxa" w:w="5112"/>
          </w:tcPr>
          <w:p>
            <w:r>
              <w:t>A review request shall identify its review target.</w:t>
            </w:r>
          </w:p>
        </w:tc>
      </w:tr>
      <w:tr>
        <w:tc>
          <w:tcPr>
            <w:tcW w:type="dxa" w:w="5112"/>
          </w:tcPr>
          <w:p>
            <w:r>
              <w:t>SR-080</w:t>
            </w:r>
          </w:p>
        </w:tc>
        <w:tc>
          <w:tcPr>
            <w:tcW w:type="dxa" w:w="5112"/>
          </w:tcPr>
          <w:p>
            <w:r>
              <w:t>A review request shall record priority.</w:t>
            </w:r>
          </w:p>
        </w:tc>
      </w:tr>
      <w:tr>
        <w:tc>
          <w:tcPr>
            <w:tcW w:type="dxa" w:w="5112"/>
          </w:tcPr>
          <w:p>
            <w:r>
              <w:t>SR-081</w:t>
            </w:r>
          </w:p>
        </w:tc>
        <w:tc>
          <w:tcPr>
            <w:tcW w:type="dxa" w:w="5112"/>
          </w:tcPr>
          <w:p>
            <w:r>
              <w:t>A review request shall record a due date when required.</w:t>
            </w:r>
          </w:p>
        </w:tc>
      </w:tr>
      <w:tr>
        <w:tc>
          <w:tcPr>
            <w:tcW w:type="dxa" w:w="5112"/>
          </w:tcPr>
          <w:p>
            <w:r>
              <w:t>SR-082</w:t>
            </w:r>
          </w:p>
        </w:tc>
        <w:tc>
          <w:tcPr>
            <w:tcW w:type="dxa" w:w="5112"/>
          </w:tcPr>
          <w:p>
            <w:r>
              <w:t>The system shall allow a reviewer to approve a review target.</w:t>
            </w:r>
          </w:p>
        </w:tc>
      </w:tr>
      <w:tr>
        <w:tc>
          <w:tcPr>
            <w:tcW w:type="dxa" w:w="5112"/>
          </w:tcPr>
          <w:p>
            <w:r>
              <w:t>SR-083</w:t>
            </w:r>
          </w:p>
        </w:tc>
        <w:tc>
          <w:tcPr>
            <w:tcW w:type="dxa" w:w="5112"/>
          </w:tcPr>
          <w:p>
            <w:r>
              <w:t>The system shall allow a reviewer to reject a review target.</w:t>
            </w:r>
          </w:p>
        </w:tc>
      </w:tr>
      <w:tr>
        <w:tc>
          <w:tcPr>
            <w:tcW w:type="dxa" w:w="5112"/>
          </w:tcPr>
          <w:p>
            <w:r>
              <w:t>SR-084</w:t>
            </w:r>
          </w:p>
        </w:tc>
        <w:tc>
          <w:tcPr>
            <w:tcW w:type="dxa" w:w="5112"/>
          </w:tcPr>
          <w:p>
            <w:r>
              <w:t>The system shall require a rejection reason when configured as mandatory.</w:t>
            </w:r>
          </w:p>
        </w:tc>
      </w:tr>
      <w:tr>
        <w:tc>
          <w:tcPr>
            <w:tcW w:type="dxa" w:w="5112"/>
          </w:tcPr>
          <w:p>
            <w:r>
              <w:t>SR-085</w:t>
            </w:r>
          </w:p>
        </w:tc>
        <w:tc>
          <w:tcPr>
            <w:tcW w:type="dxa" w:w="5112"/>
          </w:tcPr>
          <w:p>
            <w:r>
              <w:t>The system shall preserve governance activity history.</w:t>
            </w:r>
          </w:p>
        </w:tc>
      </w:tr>
    </w:tbl>
    <w:p/>
    <w:p>
      <w:pPr>
        <w:pStyle w:val="Heading1"/>
      </w:pPr>
      <w:r>
        <w:t>Baselines &amp; 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SR-086</w:t>
            </w:r>
          </w:p>
        </w:tc>
        <w:tc>
          <w:tcPr>
            <w:tcW w:type="dxa" w:w="5112"/>
          </w:tcPr>
          <w:p>
            <w:r>
              <w:t>The system shall allow an authorized user to create a baseline from approved evidence.</w:t>
            </w:r>
          </w:p>
        </w:tc>
      </w:tr>
      <w:tr>
        <w:tc>
          <w:tcPr>
            <w:tcW w:type="dxa" w:w="5112"/>
          </w:tcPr>
          <w:p>
            <w:r>
              <w:t>SR-087</w:t>
            </w:r>
          </w:p>
        </w:tc>
        <w:tc>
          <w:tcPr>
            <w:tcW w:type="dxa" w:w="5112"/>
          </w:tcPr>
          <w:p>
            <w:r>
              <w:t>The system shall require a unique baseline name within a project.</w:t>
            </w:r>
          </w:p>
        </w:tc>
      </w:tr>
      <w:tr>
        <w:tc>
          <w:tcPr>
            <w:tcW w:type="dxa" w:w="5112"/>
          </w:tcPr>
          <w:p>
            <w:r>
              <w:t>SR-088</w:t>
            </w:r>
          </w:p>
        </w:tc>
        <w:tc>
          <w:tcPr>
            <w:tcW w:type="dxa" w:w="5112"/>
          </w:tcPr>
          <w:p>
            <w:r>
              <w:t>The system shall record a baseline version identifier.</w:t>
            </w:r>
          </w:p>
        </w:tc>
      </w:tr>
      <w:tr>
        <w:tc>
          <w:tcPr>
            <w:tcW w:type="dxa" w:w="5112"/>
          </w:tcPr>
          <w:p>
            <w:r>
              <w:t>SR-089</w:t>
            </w:r>
          </w:p>
        </w:tc>
        <w:tc>
          <w:tcPr>
            <w:tcW w:type="dxa" w:w="5112"/>
          </w:tcPr>
          <w:p>
            <w:r>
              <w:t>The system shall preserve the requirement set captured by a baseline.</w:t>
            </w:r>
          </w:p>
        </w:tc>
      </w:tr>
      <w:tr>
        <w:tc>
          <w:tcPr>
            <w:tcW w:type="dxa" w:w="5112"/>
          </w:tcPr>
          <w:p>
            <w:r>
              <w:t>SR-090</w:t>
            </w:r>
          </w:p>
        </w:tc>
        <w:tc>
          <w:tcPr>
            <w:tcW w:type="dxa" w:w="5112"/>
          </w:tcPr>
          <w:p>
            <w:r>
              <w:t>The system shall not silently include unapproved requirements in an approved baseline.</w:t>
            </w:r>
          </w:p>
        </w:tc>
      </w:tr>
      <w:tr>
        <w:tc>
          <w:tcPr>
            <w:tcW w:type="dxa" w:w="5112"/>
          </w:tcPr>
          <w:p>
            <w:r>
              <w:t>SR-091</w:t>
            </w:r>
          </w:p>
        </w:tc>
        <w:tc>
          <w:tcPr>
            <w:tcW w:type="dxa" w:w="5112"/>
          </w:tcPr>
          <w:p>
            <w:r>
              <w:t>The system shall preserve a baseline after later requirement changes.</w:t>
            </w:r>
          </w:p>
        </w:tc>
      </w:tr>
      <w:tr>
        <w:tc>
          <w:tcPr>
            <w:tcW w:type="dxa" w:w="5112"/>
          </w:tcPr>
          <w:p>
            <w:r>
              <w:t>SR-092</w:t>
            </w:r>
          </w:p>
        </w:tc>
        <w:tc>
          <w:tcPr>
            <w:tcW w:type="dxa" w:w="5112"/>
          </w:tcPr>
          <w:p>
            <w:r>
              <w:t>The system shall compare a later version against a selected baseline.</w:t>
            </w:r>
          </w:p>
        </w:tc>
      </w:tr>
    </w:tbl>
    <w:p/>
    <w:p>
      <w:pPr>
        <w:pStyle w:val="Heading1"/>
      </w:pPr>
      <w:r>
        <w:t>Impact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SR-093</w:t>
            </w:r>
          </w:p>
        </w:tc>
        <w:tc>
          <w:tcPr>
            <w:tcW w:type="dxa" w:w="5112"/>
          </w:tcPr>
          <w:p>
            <w:r>
              <w:t>The system shall allow the user to select a source baseline for impact analysis.</w:t>
            </w:r>
          </w:p>
        </w:tc>
      </w:tr>
      <w:tr>
        <w:tc>
          <w:tcPr>
            <w:tcW w:type="dxa" w:w="5112"/>
          </w:tcPr>
          <w:p>
            <w:r>
              <w:t>SR-094</w:t>
            </w:r>
          </w:p>
        </w:tc>
        <w:tc>
          <w:tcPr>
            <w:tcW w:type="dxa" w:w="5112"/>
          </w:tcPr>
          <w:p>
            <w:r>
              <w:t>The system shall allow the user to select a target version for impact analysis.</w:t>
            </w:r>
          </w:p>
        </w:tc>
      </w:tr>
      <w:tr>
        <w:tc>
          <w:tcPr>
            <w:tcW w:type="dxa" w:w="5112"/>
          </w:tcPr>
          <w:p>
            <w:r>
              <w:t>SR-095</w:t>
            </w:r>
          </w:p>
        </w:tc>
        <w:tc>
          <w:tcPr>
            <w:tcW w:type="dxa" w:w="5112"/>
          </w:tcPr>
          <w:p>
            <w:r>
              <w:t>The system shall generate an impact report.</w:t>
            </w:r>
          </w:p>
        </w:tc>
      </w:tr>
      <w:tr>
        <w:tc>
          <w:tcPr>
            <w:tcW w:type="dxa" w:w="5112"/>
          </w:tcPr>
          <w:p>
            <w:r>
              <w:t>SR-096</w:t>
            </w:r>
          </w:p>
        </w:tc>
        <w:tc>
          <w:tcPr>
            <w:tcW w:type="dxa" w:w="5112"/>
          </w:tcPr>
          <w:p>
            <w:r>
              <w:t>The system shall detect textual changes between requirement versions.</w:t>
            </w:r>
          </w:p>
        </w:tc>
      </w:tr>
      <w:tr>
        <w:tc>
          <w:tcPr>
            <w:tcW w:type="dxa" w:w="5112"/>
          </w:tcPr>
          <w:p>
            <w:r>
              <w:t>SR-097</w:t>
            </w:r>
          </w:p>
        </w:tc>
        <w:tc>
          <w:tcPr>
            <w:tcW w:type="dxa" w:w="5112"/>
          </w:tcPr>
          <w:p>
            <w:r>
              <w:t>The system shall identify directly impacted artifacts from accepted traceability relationships.</w:t>
            </w:r>
          </w:p>
        </w:tc>
      </w:tr>
      <w:tr>
        <w:tc>
          <w:tcPr>
            <w:tcW w:type="dxa" w:w="5112"/>
          </w:tcPr>
          <w:p>
            <w:r>
              <w:t>SR-098</w:t>
            </w:r>
          </w:p>
        </w:tc>
        <w:tc>
          <w:tcPr>
            <w:tcW w:type="dxa" w:w="5112"/>
          </w:tcPr>
          <w:p>
            <w:r>
              <w:t>The system shall identify transitively impacted artifacts through accepted dependency relationships.</w:t>
            </w:r>
          </w:p>
        </w:tc>
      </w:tr>
      <w:tr>
        <w:tc>
          <w:tcPr>
            <w:tcW w:type="dxa" w:w="5112"/>
          </w:tcPr>
          <w:p>
            <w:r>
              <w:t>SR-099</w:t>
            </w:r>
          </w:p>
        </w:tc>
        <w:tc>
          <w:tcPr>
            <w:tcW w:type="dxa" w:w="5112"/>
          </w:tcPr>
          <w:p>
            <w:r>
              <w:t>The system shall assign an impact severity.</w:t>
            </w:r>
          </w:p>
        </w:tc>
      </w:tr>
      <w:tr>
        <w:tc>
          <w:tcPr>
            <w:tcW w:type="dxa" w:w="5112"/>
          </w:tcPr>
          <w:p>
            <w:r>
              <w:t>SR-100</w:t>
            </w:r>
          </w:p>
        </w:tc>
        <w:tc>
          <w:tcPr>
            <w:tcW w:type="dxa" w:w="5112"/>
          </w:tcPr>
          <w:p>
            <w:r>
              <w:t>The system shall assign or calculate an impact risk score.</w:t>
            </w:r>
          </w:p>
        </w:tc>
      </w:tr>
      <w:tr>
        <w:tc>
          <w:tcPr>
            <w:tcW w:type="dxa" w:w="5112"/>
          </w:tcPr>
          <w:p>
            <w:r>
              <w:t>SR-101</w:t>
            </w:r>
          </w:p>
        </w:tc>
        <w:tc>
          <w:tcPr>
            <w:tcW w:type="dxa" w:w="5112"/>
          </w:tcPr>
          <w:p>
            <w:r>
              <w:t>The system shall provide rationale or evidence for an identified impact where evidence is available.</w:t>
            </w:r>
          </w:p>
        </w:tc>
      </w:tr>
      <w:tr>
        <w:tc>
          <w:tcPr>
            <w:tcW w:type="dxa" w:w="5112"/>
          </w:tcPr>
          <w:p>
            <w:r>
              <w:t>SR-102</w:t>
            </w:r>
          </w:p>
        </w:tc>
        <w:tc>
          <w:tcPr>
            <w:tcW w:type="dxa" w:w="5112"/>
          </w:tcPr>
          <w:p>
            <w:r>
              <w:t>The system shall preserve impact-analysis history.</w:t>
            </w:r>
          </w:p>
        </w:tc>
      </w:tr>
    </w:tbl>
    <w:p/>
    <w:p>
      <w:pPr>
        <w:pStyle w:val="Heading1"/>
      </w:pPr>
      <w:r>
        <w:t>AI Assistant &amp; 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SR-103</w:t>
            </w:r>
          </w:p>
        </w:tc>
        <w:tc>
          <w:tcPr>
            <w:tcW w:type="dxa" w:w="5112"/>
          </w:tcPr>
          <w:p>
            <w:r>
              <w:t>The system shall allow a user to ask a project-grounded AI question.</w:t>
            </w:r>
          </w:p>
        </w:tc>
      </w:tr>
      <w:tr>
        <w:tc>
          <w:tcPr>
            <w:tcW w:type="dxa" w:w="5112"/>
          </w:tcPr>
          <w:p>
            <w:r>
              <w:t>SR-104</w:t>
            </w:r>
          </w:p>
        </w:tc>
        <w:tc>
          <w:tcPr>
            <w:tcW w:type="dxa" w:w="5112"/>
          </w:tcPr>
          <w:p>
            <w:r>
              <w:t>The AI assistant shall use indexed project content as its evidence source.</w:t>
            </w:r>
          </w:p>
        </w:tc>
      </w:tr>
      <w:tr>
        <w:tc>
          <w:tcPr>
            <w:tcW w:type="dxa" w:w="5112"/>
          </w:tcPr>
          <w:p>
            <w:r>
              <w:t>SR-105</w:t>
            </w:r>
          </w:p>
        </w:tc>
        <w:tc>
          <w:tcPr>
            <w:tcW w:type="dxa" w:w="5112"/>
          </w:tcPr>
          <w:p>
            <w:r>
              <w:t>The AI assistant shall distinguish evidence from unsupported assumptions where possible.</w:t>
            </w:r>
          </w:p>
        </w:tc>
      </w:tr>
      <w:tr>
        <w:tc>
          <w:tcPr>
            <w:tcW w:type="dxa" w:w="5112"/>
          </w:tcPr>
          <w:p>
            <w:r>
              <w:t>SR-106</w:t>
            </w:r>
          </w:p>
        </w:tc>
        <w:tc>
          <w:tcPr>
            <w:tcW w:type="dxa" w:w="5112"/>
          </w:tcPr>
          <w:p>
            <w:r>
              <w:t>The AI assistant shall provide citations or evidence references where available.</w:t>
            </w:r>
          </w:p>
        </w:tc>
      </w:tr>
      <w:tr>
        <w:tc>
          <w:tcPr>
            <w:tcW w:type="dxa" w:w="5112"/>
          </w:tcPr>
          <w:p>
            <w:r>
              <w:t>SR-107</w:t>
            </w:r>
          </w:p>
        </w:tc>
        <w:tc>
          <w:tcPr>
            <w:tcW w:type="dxa" w:w="5112"/>
          </w:tcPr>
          <w:p>
            <w:r>
              <w:t>The AI assistant shall answer questions about requirement-artifact relationships when evidence exists.</w:t>
            </w:r>
          </w:p>
        </w:tc>
      </w:tr>
      <w:tr>
        <w:tc>
          <w:tcPr>
            <w:tcW w:type="dxa" w:w="5112"/>
          </w:tcPr>
          <w:p>
            <w:r>
              <w:t>SR-108</w:t>
            </w:r>
          </w:p>
        </w:tc>
        <w:tc>
          <w:tcPr>
            <w:tcW w:type="dxa" w:w="5112"/>
          </w:tcPr>
          <w:p>
            <w:r>
              <w:t>The AI assistant shall support questions about requirement changes and impacts.</w:t>
            </w:r>
          </w:p>
        </w:tc>
      </w:tr>
      <w:tr>
        <w:tc>
          <w:tcPr>
            <w:tcW w:type="dxa" w:w="5112"/>
          </w:tcPr>
          <w:p>
            <w:r>
              <w:t>SR-109</w:t>
            </w:r>
          </w:p>
        </w:tc>
        <w:tc>
          <w:tcPr>
            <w:tcW w:type="dxa" w:w="5112"/>
          </w:tcPr>
          <w:p>
            <w:r>
              <w:t>The AI assistant shall qualify an answer when project evidence is insufficient.</w:t>
            </w:r>
          </w:p>
        </w:tc>
      </w:tr>
    </w:tbl>
    <w:p/>
    <w:p>
      <w:pPr>
        <w:pStyle w:val="Heading1"/>
      </w:pPr>
      <w:r>
        <w:t>Release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SR-110</w:t>
            </w:r>
          </w:p>
        </w:tc>
        <w:tc>
          <w:tcPr>
            <w:tcW w:type="dxa" w:w="5112"/>
          </w:tcPr>
          <w:p>
            <w:r>
              <w:t>The system shall provide a release-readiness assessment.</w:t>
            </w:r>
          </w:p>
        </w:tc>
      </w:tr>
      <w:tr>
        <w:tc>
          <w:tcPr>
            <w:tcW w:type="dxa" w:w="5112"/>
          </w:tcPr>
          <w:p>
            <w:r>
              <w:t>SR-111</w:t>
            </w:r>
          </w:p>
        </w:tc>
        <w:tc>
          <w:tcPr>
            <w:tcW w:type="dxa" w:w="5112"/>
          </w:tcPr>
          <w:p>
            <w:r>
              <w:t>The readiness assessment shall consider requirement approval status.</w:t>
            </w:r>
          </w:p>
        </w:tc>
      </w:tr>
      <w:tr>
        <w:tc>
          <w:tcPr>
            <w:tcW w:type="dxa" w:w="5112"/>
          </w:tcPr>
          <w:p>
            <w:r>
              <w:t>SR-112</w:t>
            </w:r>
          </w:p>
        </w:tc>
        <w:tc>
          <w:tcPr>
            <w:tcW w:type="dxa" w:w="5112"/>
          </w:tcPr>
          <w:p>
            <w:r>
              <w:t>The readiness assessment shall consider traceability coverage.</w:t>
            </w:r>
          </w:p>
        </w:tc>
      </w:tr>
      <w:tr>
        <w:tc>
          <w:tcPr>
            <w:tcW w:type="dxa" w:w="5112"/>
          </w:tcPr>
          <w:p>
            <w:r>
              <w:t>SR-113</w:t>
            </w:r>
          </w:p>
        </w:tc>
        <w:tc>
          <w:tcPr>
            <w:tcW w:type="dxa" w:w="5112"/>
          </w:tcPr>
          <w:p>
            <w:r>
              <w:t>The readiness assessment shall consider test-evidence coverage.</w:t>
            </w:r>
          </w:p>
        </w:tc>
      </w:tr>
      <w:tr>
        <w:tc>
          <w:tcPr>
            <w:tcW w:type="dxa" w:w="5112"/>
          </w:tcPr>
          <w:p>
            <w:r>
              <w:t>SR-114</w:t>
            </w:r>
          </w:p>
        </w:tc>
        <w:tc>
          <w:tcPr>
            <w:tcW w:type="dxa" w:w="5112"/>
          </w:tcPr>
          <w:p>
            <w:r>
              <w:t>The readiness assessment shall consider unresolved high-risk impacts.</w:t>
            </w:r>
          </w:p>
        </w:tc>
      </w:tr>
      <w:tr>
        <w:tc>
          <w:tcPr>
            <w:tcW w:type="dxa" w:w="5112"/>
          </w:tcPr>
          <w:p>
            <w:r>
              <w:t>SR-115</w:t>
            </w:r>
          </w:p>
        </w:tc>
        <w:tc>
          <w:tcPr>
            <w:tcW w:type="dxa" w:w="5112"/>
          </w:tcPr>
          <w:p>
            <w:r>
              <w:t>The system shall report NEEDS ATTENTION when configured release blockers remain unresolved.</w:t>
            </w:r>
          </w:p>
        </w:tc>
      </w:tr>
      <w:tr>
        <w:tc>
          <w:tcPr>
            <w:tcW w:type="dxa" w:w="5112"/>
          </w:tcPr>
          <w:p>
            <w:r>
              <w:t>SR-116</w:t>
            </w:r>
          </w:p>
        </w:tc>
        <w:tc>
          <w:tcPr>
            <w:tcW w:type="dxa" w:w="5112"/>
          </w:tcPr>
          <w:p>
            <w:r>
              <w:t>The system shall report READY only when configured release blockers are resolved.</w:t>
            </w:r>
          </w:p>
        </w:tc>
      </w:tr>
    </w:tbl>
    <w:p/>
    <w:p>
      <w:pPr>
        <w:pStyle w:val="Heading1"/>
      </w:pPr>
      <w:r>
        <w:t>Analytics &amp;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SR-117</w:t>
            </w:r>
          </w:p>
        </w:tc>
        <w:tc>
          <w:tcPr>
            <w:tcW w:type="dxa" w:w="5112"/>
          </w:tcPr>
          <w:p>
            <w:r>
              <w:t>The system shall report the project requirement count.</w:t>
            </w:r>
          </w:p>
        </w:tc>
      </w:tr>
      <w:tr>
        <w:tc>
          <w:tcPr>
            <w:tcW w:type="dxa" w:w="5112"/>
          </w:tcPr>
          <w:p>
            <w:r>
              <w:t>SR-118</w:t>
            </w:r>
          </w:p>
        </w:tc>
        <w:tc>
          <w:tcPr>
            <w:tcW w:type="dxa" w:w="5112"/>
          </w:tcPr>
          <w:p>
            <w:r>
              <w:t>The system shall report requirement coverage.</w:t>
            </w:r>
          </w:p>
        </w:tc>
      </w:tr>
      <w:tr>
        <w:tc>
          <w:tcPr>
            <w:tcW w:type="dxa" w:w="5112"/>
          </w:tcPr>
          <w:p>
            <w:r>
              <w:t>SR-119</w:t>
            </w:r>
          </w:p>
        </w:tc>
        <w:tc>
          <w:tcPr>
            <w:tcW w:type="dxa" w:w="5112"/>
          </w:tcPr>
          <w:p>
            <w:r>
              <w:t>The system shall report test coverage.</w:t>
            </w:r>
          </w:p>
        </w:tc>
      </w:tr>
      <w:tr>
        <w:tc>
          <w:tcPr>
            <w:tcW w:type="dxa" w:w="5112"/>
          </w:tcPr>
          <w:p>
            <w:r>
              <w:t>SR-120</w:t>
            </w:r>
          </w:p>
        </w:tc>
        <w:tc>
          <w:tcPr>
            <w:tcW w:type="dxa" w:w="5112"/>
          </w:tcPr>
          <w:p>
            <w:r>
              <w:t>The system shall report accepted and rejected traceability counts.</w:t>
            </w:r>
          </w:p>
        </w:tc>
      </w:tr>
      <w:tr>
        <w:tc>
          <w:tcPr>
            <w:tcW w:type="dxa" w:w="5112"/>
          </w:tcPr>
          <w:p>
            <w:r>
              <w:t>SR-121</w:t>
            </w:r>
          </w:p>
        </w:tc>
        <w:tc>
          <w:tcPr>
            <w:tcW w:type="dxa" w:w="5112"/>
          </w:tcPr>
          <w:p>
            <w:r>
              <w:t>The system shall report impact metrics.</w:t>
            </w:r>
          </w:p>
        </w:tc>
      </w:tr>
      <w:tr>
        <w:tc>
          <w:tcPr>
            <w:tcW w:type="dxa" w:w="5112"/>
          </w:tcPr>
          <w:p>
            <w:r>
              <w:t>SR-122</w:t>
            </w:r>
          </w:p>
        </w:tc>
        <w:tc>
          <w:tcPr>
            <w:tcW w:type="dxa" w:w="5112"/>
          </w:tcPr>
          <w:p>
            <w:r>
              <w:t>The system shall report release-readiness status.</w:t>
            </w:r>
          </w:p>
        </w:tc>
      </w:tr>
      <w:tr>
        <w:tc>
          <w:tcPr>
            <w:tcW w:type="dxa" w:w="5112"/>
          </w:tcPr>
          <w:p>
            <w:r>
              <w:t>SR-123</w:t>
            </w:r>
          </w:p>
        </w:tc>
        <w:tc>
          <w:tcPr>
            <w:tcW w:type="dxa" w:w="5112"/>
          </w:tcPr>
          <w:p>
            <w:r>
              <w:t>The system shall preserve relevant activity history for analytics.</w:t>
            </w:r>
          </w:p>
        </w:tc>
      </w:tr>
      <w:tr>
        <w:tc>
          <w:tcPr>
            <w:tcW w:type="dxa" w:w="5112"/>
          </w:tcPr>
          <w:p>
            <w:r>
              <w:t>SR-124</w:t>
            </w:r>
          </w:p>
        </w:tc>
        <w:tc>
          <w:tcPr>
            <w:tcW w:type="dxa" w:w="5112"/>
          </w:tcPr>
          <w:p>
            <w:r>
              <w:t>The system shall support report export in supported formats.</w:t>
            </w:r>
          </w:p>
        </w:tc>
      </w:tr>
    </w:tbl>
    <w:p/>
    <w:p>
      <w:pPr>
        <w:pStyle w:val="Heading1"/>
      </w:pPr>
      <w:r>
        <w:t>Administration &amp; Account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SR-125</w:t>
            </w:r>
          </w:p>
        </w:tc>
        <w:tc>
          <w:tcPr>
            <w:tcW w:type="dxa" w:w="5112"/>
          </w:tcPr>
          <w:p>
            <w:r>
              <w:t>The system shall restrict administrative operations to authorized administrators.</w:t>
            </w:r>
          </w:p>
        </w:tc>
      </w:tr>
      <w:tr>
        <w:tc>
          <w:tcPr>
            <w:tcW w:type="dxa" w:w="5112"/>
          </w:tcPr>
          <w:p>
            <w:r>
              <w:t>SR-126</w:t>
            </w:r>
          </w:p>
        </w:tc>
        <w:tc>
          <w:tcPr>
            <w:tcW w:type="dxa" w:w="5112"/>
          </w:tcPr>
          <w:p>
            <w:r>
              <w:t>An authorized administrator shall be able to suspend an eligible user account.</w:t>
            </w:r>
          </w:p>
        </w:tc>
      </w:tr>
      <w:tr>
        <w:tc>
          <w:tcPr>
            <w:tcW w:type="dxa" w:w="5112"/>
          </w:tcPr>
          <w:p>
            <w:r>
              <w:t>SR-127</w:t>
            </w:r>
          </w:p>
        </w:tc>
        <w:tc>
          <w:tcPr>
            <w:tcW w:type="dxa" w:w="5112"/>
          </w:tcPr>
          <w:p>
            <w:r>
              <w:t>A suspended account shall not be able to authenticate.</w:t>
            </w:r>
          </w:p>
        </w:tc>
      </w:tr>
      <w:tr>
        <w:tc>
          <w:tcPr>
            <w:tcW w:type="dxa" w:w="5112"/>
          </w:tcPr>
          <w:p>
            <w:r>
              <w:t>SR-128</w:t>
            </w:r>
          </w:p>
        </w:tc>
        <w:tc>
          <w:tcPr>
            <w:tcW w:type="dxa" w:w="5112"/>
          </w:tcPr>
          <w:p>
            <w:r>
              <w:t>An authorized administrator shall be able to restore a suspended user account.</w:t>
            </w:r>
          </w:p>
        </w:tc>
      </w:tr>
      <w:tr>
        <w:tc>
          <w:tcPr>
            <w:tcW w:type="dxa" w:w="5112"/>
          </w:tcPr>
          <w:p>
            <w:r>
              <w:t>SR-129</w:t>
            </w:r>
          </w:p>
        </w:tc>
        <w:tc>
          <w:tcPr>
            <w:tcW w:type="dxa" w:w="5112"/>
          </w:tcPr>
          <w:p>
            <w:r>
              <w:t>An authorized administrator shall be able to promote an eligible user to administrator.</w:t>
            </w:r>
          </w:p>
        </w:tc>
      </w:tr>
      <w:tr>
        <w:tc>
          <w:tcPr>
            <w:tcW w:type="dxa" w:w="5112"/>
          </w:tcPr>
          <w:p>
            <w:r>
              <w:t>SR-130</w:t>
            </w:r>
          </w:p>
        </w:tc>
        <w:tc>
          <w:tcPr>
            <w:tcW w:type="dxa" w:w="5112"/>
          </w:tcPr>
          <w:p>
            <w:r>
              <w:t>An authorized administrator shall be able to demote an administrator to user when governance rules permit.</w:t>
            </w:r>
          </w:p>
        </w:tc>
      </w:tr>
      <w:tr>
        <w:tc>
          <w:tcPr>
            <w:tcW w:type="dxa" w:w="5112"/>
          </w:tcPr>
          <w:p>
            <w:r>
              <w:t>SR-131</w:t>
            </w:r>
          </w:p>
        </w:tc>
        <w:tc>
          <w:tcPr>
            <w:tcW w:type="dxa" w:w="5112"/>
          </w:tcPr>
          <w:p>
            <w:r>
              <w:t>The system shall never allow the last active administrator to be demoted.</w:t>
            </w:r>
          </w:p>
        </w:tc>
      </w:tr>
      <w:tr>
        <w:tc>
          <w:tcPr>
            <w:tcW w:type="dxa" w:w="5112"/>
          </w:tcPr>
          <w:p>
            <w:r>
              <w:t>SR-132</w:t>
            </w:r>
          </w:p>
        </w:tc>
        <w:tc>
          <w:tcPr>
            <w:tcW w:type="dxa" w:w="5112"/>
          </w:tcPr>
          <w:p>
            <w:r>
              <w:t>The system shall never allow the last active administrator to be suspended.</w:t>
            </w:r>
          </w:p>
        </w:tc>
      </w:tr>
      <w:tr>
        <w:tc>
          <w:tcPr>
            <w:tcW w:type="dxa" w:w="5112"/>
          </w:tcPr>
          <w:p>
            <w:r>
              <w:t>SR-133</w:t>
            </w:r>
          </w:p>
        </w:tc>
        <w:tc>
          <w:tcPr>
            <w:tcW w:type="dxa" w:w="5112"/>
          </w:tcPr>
          <w:p>
            <w:r>
              <w:t>The system shall require explicit confirmation for destructive or privilege-changing administrative actions.</w:t>
            </w:r>
          </w:p>
        </w:tc>
      </w:tr>
      <w:tr>
        <w:tc>
          <w:tcPr>
            <w:tcW w:type="dxa" w:w="5112"/>
          </w:tcPr>
          <w:p>
            <w:r>
              <w:t>SR-134</w:t>
            </w:r>
          </w:p>
        </w:tc>
        <w:tc>
          <w:tcPr>
            <w:tcW w:type="dxa" w:w="5112"/>
          </w:tcPr>
          <w:p>
            <w:r>
              <w:t>The system shall audit suspension, restoration, promotion, and demotion actions with actor, target, action, and timestamp.</w:t>
            </w:r>
          </w:p>
        </w:tc>
      </w:tr>
      <w:tr>
        <w:tc>
          <w:tcPr>
            <w:tcW w:type="dxa" w:w="5112"/>
          </w:tcPr>
          <w:p>
            <w:r>
              <w:t>SR-135</w:t>
            </w:r>
          </w:p>
        </w:tc>
        <w:tc>
          <w:tcPr>
            <w:tcW w:type="dxa" w:w="5112"/>
          </w:tcPr>
          <w:p>
            <w:r>
              <w:t>The system shall prevent unauthorized users from deleting projects.</w:t>
            </w:r>
          </w:p>
        </w:tc>
      </w:tr>
      <w:tr>
        <w:tc>
          <w:tcPr>
            <w:tcW w:type="dxa" w:w="5112"/>
          </w:tcPr>
          <w:p>
            <w:r>
              <w:t>SR-136</w:t>
            </w:r>
          </w:p>
        </w:tc>
        <w:tc>
          <w:tcPr>
            <w:tcW w:type="dxa" w:w="5112"/>
          </w:tcPr>
          <w:p>
            <w:r>
              <w:t>The backend shall enforce authorization for project deletion.</w:t>
            </w:r>
          </w:p>
        </w:tc>
      </w:tr>
      <w:tr>
        <w:tc>
          <w:tcPr>
            <w:tcW w:type="dxa" w:w="5112"/>
          </w:tcPr>
          <w:p>
            <w:r>
              <w:t>SR-137</w:t>
            </w:r>
          </w:p>
        </w:tc>
        <w:tc>
          <w:tcPr>
            <w:tcW w:type="dxa" w:w="5112"/>
          </w:tcPr>
          <w:p>
            <w:r>
              <w:t>Project deletion shall preserve a platform-level audit record outside the deleted project scope.</w:t>
            </w:r>
          </w:p>
        </w:tc>
      </w:tr>
    </w:tbl>
    <w:p/>
    <w:p>
      <w:pPr>
        <w:pStyle w:val="Heading1"/>
      </w:pPr>
      <w:r>
        <w:t>Non-Functional, Validation &amp; Data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SR-138</w:t>
            </w:r>
          </w:p>
        </w:tc>
        <w:tc>
          <w:tcPr>
            <w:tcW w:type="dxa" w:w="5112"/>
          </w:tcPr>
          <w:p>
            <w:r>
              <w:t>The system shall validate required fields on both client and server.</w:t>
            </w:r>
          </w:p>
        </w:tc>
      </w:tr>
      <w:tr>
        <w:tc>
          <w:tcPr>
            <w:tcW w:type="dxa" w:w="5112"/>
          </w:tcPr>
          <w:p>
            <w:r>
              <w:t>SR-139</w:t>
            </w:r>
          </w:p>
        </w:tc>
        <w:tc>
          <w:tcPr>
            <w:tcW w:type="dxa" w:w="5112"/>
          </w:tcPr>
          <w:p>
            <w:r>
              <w:t>The system shall reject whitespace-only values for required fields.</w:t>
            </w:r>
          </w:p>
        </w:tc>
      </w:tr>
      <w:tr>
        <w:tc>
          <w:tcPr>
            <w:tcW w:type="dxa" w:w="5112"/>
          </w:tcPr>
          <w:p>
            <w:r>
              <w:t>SR-140</w:t>
            </w:r>
          </w:p>
        </w:tc>
        <w:tc>
          <w:tcPr>
            <w:tcW w:type="dxa" w:w="5112"/>
          </w:tcPr>
          <w:p>
            <w:r>
              <w:t>The system shall preserve valid user input after a validation error where practical.</w:t>
            </w:r>
          </w:p>
        </w:tc>
      </w:tr>
      <w:tr>
        <w:tc>
          <w:tcPr>
            <w:tcW w:type="dxa" w:w="5112"/>
          </w:tcPr>
          <w:p>
            <w:r>
              <w:t>SR-141</w:t>
            </w:r>
          </w:p>
        </w:tc>
        <w:tc>
          <w:tcPr>
            <w:tcW w:type="dxa" w:w="5112"/>
          </w:tcPr>
          <w:p>
            <w:r>
              <w:t>The backend shall enforce authorization independently of client-side controls.</w:t>
            </w:r>
          </w:p>
        </w:tc>
      </w:tr>
      <w:tr>
        <w:tc>
          <w:tcPr>
            <w:tcW w:type="dxa" w:w="5112"/>
          </w:tcPr>
          <w:p>
            <w:r>
              <w:t>SR-142</w:t>
            </w:r>
          </w:p>
        </w:tc>
        <w:tc>
          <w:tcPr>
            <w:tcW w:type="dxa" w:w="5112"/>
          </w:tcPr>
          <w:p>
            <w:r>
              <w:t>The database shall enforce referential integrity for project-scoped records.</w:t>
            </w:r>
          </w:p>
        </w:tc>
      </w:tr>
      <w:tr>
        <w:tc>
          <w:tcPr>
            <w:tcW w:type="dxa" w:w="5112"/>
          </w:tcPr>
          <w:p>
            <w:r>
              <w:t>SR-143</w:t>
            </w:r>
          </w:p>
        </w:tc>
        <w:tc>
          <w:tcPr>
            <w:tcW w:type="dxa" w:w="5112"/>
          </w:tcPr>
          <w:p>
            <w:r>
              <w:t>Project deletion shall be atomic or use a recoverable archive strategy in production.</w:t>
            </w:r>
          </w:p>
        </w:tc>
      </w:tr>
      <w:tr>
        <w:tc>
          <w:tcPr>
            <w:tcW w:type="dxa" w:w="5112"/>
          </w:tcPr>
          <w:p>
            <w:r>
              <w:t>SR-144</w:t>
            </w:r>
          </w:p>
        </w:tc>
        <w:tc>
          <w:tcPr>
            <w:tcW w:type="dxa" w:w="5112"/>
          </w:tcPr>
          <w:p>
            <w:r>
              <w:t>Role changes shall immediately invalidate stale role privileges for affected sessions.</w:t>
            </w:r>
          </w:p>
        </w:tc>
      </w:tr>
      <w:tr>
        <w:tc>
          <w:tcPr>
            <w:tcW w:type="dxa" w:w="5112"/>
          </w:tcPr>
          <w:p>
            <w:r>
              <w:t>SR-145</w:t>
            </w:r>
          </w:p>
        </w:tc>
        <w:tc>
          <w:tcPr>
            <w:tcW w:type="dxa" w:w="5112"/>
          </w:tcPr>
          <w:p>
            <w:r>
              <w:t>Security-sensitive audit events shall record actor, target, action, and timestamp.</w:t>
            </w:r>
          </w:p>
        </w:tc>
      </w:tr>
    </w:tbl>
    <w:p/>
    <w:p>
      <w:pPr>
        <w:pStyle w:val="Heading1"/>
      </w:pPr>
      <w:r>
        <w:t>Controlled Change Text</w:t>
      </w:r>
    </w:p>
    <w:p>
      <w:r>
        <w:t>Baseline SR-014: The password-reset token shall remain valid for 15 minutes after it is issued.</w:t>
      </w:r>
    </w:p>
    <w:p>
      <w:r>
        <w:t>Target SR-014: The password-reset token shall remain valid for 30 minutes after it is issued.</w:t>
      </w:r>
    </w:p>
    <w:p>
      <w:r>
        <w:t>Target SR-015: The system shall invalidate a password-reset token after 30 minutes have elapsed since issuance, consistent with the configured validity period.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