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Algorithmic Fairness in High-Risk AI: A Cross-Domain Audit</w:t>
      </w: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8"/>
          <w:szCs w:val="28"/>
          <w:rtl w:val="0"/>
        </w:rPr>
        <w:t xml:space="preserve">of Classification Bias Under EU AI Act Risk Categories</w:t>
      </w:r>
      <w:r w:rsidDel="00000000" w:rsidR="00000000" w:rsidRPr="00000000">
        <w:rPr>
          <w:rtl w:val="0"/>
        </w:rPr>
      </w:r>
    </w:p>
    <w:p w:rsidR="00000000" w:rsidDel="00000000" w:rsidP="00000000" w:rsidRDefault="00000000" w:rsidRPr="00000000" w14:paraId="00000002">
      <w:pPr>
        <w:spacing w:after="20" w:before="40" w:lineRule="auto"/>
        <w:jc w:val="center"/>
        <w:rPr/>
      </w:pPr>
      <w:r w:rsidDel="00000000" w:rsidR="00000000" w:rsidRPr="00000000">
        <w:rPr>
          <w:rFonts w:ascii="Times New Roman" w:cs="Times New Roman" w:eastAsia="Times New Roman" w:hAnsi="Times New Roman"/>
          <w:sz w:val="20"/>
          <w:szCs w:val="20"/>
          <w:rtl w:val="0"/>
        </w:rPr>
        <w:t xml:space="preserve">Joshua, Angel, Amit, Priya</w:t>
      </w:r>
      <w:r w:rsidDel="00000000" w:rsidR="00000000" w:rsidRPr="00000000">
        <w:rPr>
          <w:rtl w:val="0"/>
        </w:rPr>
      </w:r>
    </w:p>
    <w:p w:rsidR="00000000" w:rsidDel="00000000" w:rsidP="00000000" w:rsidRDefault="00000000" w:rsidRPr="00000000" w14:paraId="00000003">
      <w:pPr>
        <w:spacing w:after="80" w:before="0" w:lineRule="auto"/>
        <w:jc w:val="center"/>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i w:val="1"/>
          <w:iCs w:val="1"/>
          <w:sz w:val="18"/>
          <w:szCs w:val="18"/>
          <w:rtl w:val="0"/>
        </w:rPr>
        <w:t xml:space="preserve">H9DAI — Data Analytics for Artificial Intelligence, National College of Ireland, Dublin, April 2026</w:t>
      </w:r>
      <w:r w:rsidDel="00000000" w:rsidR="00000000" w:rsidRPr="00000000">
        <w:rPr>
          <w:rtl w:val="0"/>
        </w:rPr>
      </w:r>
    </w:p>
    <w:p w:rsidR="00000000" w:rsidDel="00000000" w:rsidP="00000000" w:rsidRDefault="00000000" w:rsidRPr="00000000" w14:paraId="00000004">
      <w:pPr>
        <w:spacing w:after="60" w:before="120" w:lineRule="auto"/>
        <w:jc w:val="center"/>
        <w:rPr/>
      </w:pPr>
      <w:sdt>
        <w:sdtPr>
          <w:id w:val="1919995358"/>
          <w:tag w:val="goog_rdk_0"/>
        </w:sdtPr>
        <w:sdtContent>
          <w:commentRangeStart w:id="0"/>
        </w:sdtContent>
      </w:sdt>
      <w:r w:rsidDel="00000000" w:rsidR="00000000" w:rsidRPr="00000000">
        <w:rPr>
          <w:rFonts w:ascii="Times New Roman" w:cs="Times New Roman" w:eastAsia="Times New Roman" w:hAnsi="Times New Roman"/>
          <w:b w:val="1"/>
          <w:bCs w:val="1"/>
          <w:sz w:val="20"/>
          <w:szCs w:val="20"/>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Abstract — </w:t>
      </w:r>
      <w:r w:rsidDel="00000000" w:rsidR="00000000" w:rsidRPr="00000000">
        <w:rPr>
          <w:rFonts w:ascii="Times New Roman" w:cs="Times New Roman" w:eastAsia="Times New Roman" w:hAnsi="Times New Roman"/>
          <w:sz w:val="20"/>
          <w:szCs w:val="20"/>
          <w:rtl w:val="0"/>
        </w:rPr>
        <w:t xml:space="preserve">The EU AI Act (Regulation 2024/1689) entered into force on 1 August 2024; Annex III high-risk AI obligations apply from 2 August 2026. Systems used in employment screening, credit decisions, criminal justice, and financial marketing are classified as high-risk under Annex III, making bias auditing a mandatory pre-deployment requirement. This paper asks: do standard ML classifiers meet that bar? We ran four classifiers (Logistic Regression, Decision Tree, Random Forest, and XGBoost) through a unified CRISP-DM pipeline across all four Annex III domains, measuring Disparate Impact Ratio (DIR), Demographic Parity Difference (DPD), and Equalized Odds Difference (EOD) on eight protected attributes across 130,225 instances. Every domain falls below the EEOC 4/5ths screening threshold (DIR &lt; 0.8), used here as an experimental baseline for detecting disparity, not as a direct proxy for EU legal compliance. The most severe result is employment: all four models predict women as high earners at less than a third the rate of men (DIR: 0.296–0.338). In criminal justice, models flag African-American defendants for recidivism at 1.75× the rate of Caucasian defendants (DIR: 0.536–0.570). As a proof-of-concept, post-processing mitigation (fairlearn ThresholdOptimizer) applied in M4 can close the age-disparity gap, but at a measurable accuracy cost. In three of the four domains tested, the model families that score highest on AUC-ROC also produce the worst fairness metrics; Finance is the exception.</w:t>
      </w:r>
      <w:r w:rsidDel="00000000" w:rsidR="00000000" w:rsidRPr="00000000">
        <w:rPr>
          <w:rtl w:val="0"/>
        </w:rPr>
      </w:r>
    </w:p>
    <w:p w:rsidR="00000000" w:rsidDel="00000000" w:rsidP="00000000" w:rsidRDefault="00000000" w:rsidRPr="00000000" w14:paraId="00000006">
      <w:pPr>
        <w:spacing w:after="80" w:before="40" w:lineRule="auto"/>
        <w:rPr/>
      </w:pPr>
      <w:r w:rsidDel="00000000" w:rsidR="00000000" w:rsidRPr="00000000">
        <w:rPr>
          <w:rFonts w:ascii="Times New Roman" w:cs="Times New Roman" w:eastAsia="Times New Roman" w:hAnsi="Times New Roman"/>
          <w:i w:val="1"/>
          <w:iCs w:val="1"/>
          <w:sz w:val="20"/>
          <w:szCs w:val="20"/>
          <w:rtl w:val="0"/>
        </w:rPr>
        <w:t xml:space="preserve">Keywords: algorithmic fairness, EU AI Act, disparate impact, machine learning, CRISP-DM, COMPAS, threshold optimisation</w:t>
      </w:r>
      <w:r w:rsidDel="00000000" w:rsidR="00000000" w:rsidRPr="00000000">
        <w:rPr>
          <w:rtl w:val="0"/>
        </w:rPr>
      </w:r>
    </w:p>
    <w:p w:rsidR="00000000" w:rsidDel="00000000" w:rsidP="00000000" w:rsidRDefault="00000000" w:rsidRPr="00000000" w14:paraId="00000007">
      <w:pPr>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008">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The EU AI Act (Regulation 2024/1689) entered into force on 1 August 2024, with general obligations applying from 2 August 2026 [1]. This establishes the first legally binding AI regulatory framework in the European Union. Under Annex III, ML systems used in employment decisions, credit scoring, administration of justice, and access to financial services are classified as high-risk: a designation that carries hard requirements: mandatory conformity assessments, bias auditing, and ongoing monitoring. Non-compliance can mean fines up to 3% of global annual turnover.</w:t>
      </w:r>
      <w:r w:rsidDel="00000000" w:rsidR="00000000" w:rsidRPr="00000000">
        <w:rPr>
          <w:rtl w:val="0"/>
        </w:rPr>
      </w:r>
    </w:p>
    <w:p w:rsidR="00000000" w:rsidDel="00000000" w:rsidP="00000000" w:rsidRDefault="00000000" w:rsidRPr="00000000" w14:paraId="00000009">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Despite a large literature on algorithmic bias [2, 3, 4, 5], no prior study we are aware of has operationalised a single evaluation pipeline across all four Annex III risk categories in the context of the EU AI Act. That gap matters. Without it, we cannot determine whether algorithmic bias is domain-specific, requiring tailored intervention, or a property of model families that demands a uniform compliance approach.</w:t>
      </w:r>
      <w:r w:rsidDel="00000000" w:rsidR="00000000" w:rsidRPr="00000000">
        <w:rPr>
          <w:rtl w:val="0"/>
        </w:rPr>
      </w:r>
    </w:p>
    <w:p w:rsidR="00000000" w:rsidDel="00000000" w:rsidP="00000000" w:rsidRDefault="00000000" w:rsidRPr="00000000" w14:paraId="0000000A">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We address this with four member sub-studies, each mapping to a distinct Annex III risk category:</w:t>
      </w:r>
      <w:r w:rsidDel="00000000" w:rsidR="00000000" w:rsidRPr="00000000">
        <w:rPr>
          <w:rtl w:val="0"/>
        </w:rPr>
      </w:r>
    </w:p>
    <w:p w:rsidR="00000000" w:rsidDel="00000000" w:rsidP="00000000" w:rsidRDefault="00000000" w:rsidRPr="00000000" w14:paraId="0000000B">
      <w:pPr>
        <w:spacing w:after="40" w:before="40" w:line="240" w:lineRule="auto"/>
        <w:ind w:left="360" w:hanging="200"/>
        <w:jc w:val="both"/>
        <w:rPr/>
      </w:pPr>
      <w:r w:rsidDel="00000000" w:rsidR="00000000" w:rsidRPr="00000000">
        <w:rPr>
          <w:rFonts w:ascii="Times New Roman" w:cs="Times New Roman" w:eastAsia="Times New Roman" w:hAnsi="Times New Roman"/>
          <w:sz w:val="20"/>
          <w:szCs w:val="20"/>
          <w:rtl w:val="0"/>
        </w:rPr>
        <w:t xml:space="preserve">(M1) Does income prediction exhibit race and sex disparities consistent with the patterns EU employment anti-discrimination frameworks are designed to detect?</w:t>
      </w:r>
      <w:r w:rsidDel="00000000" w:rsidR="00000000" w:rsidRPr="00000000">
        <w:rPr>
          <w:rtl w:val="0"/>
        </w:rPr>
      </w:r>
    </w:p>
    <w:p w:rsidR="00000000" w:rsidDel="00000000" w:rsidP="00000000" w:rsidRDefault="00000000" w:rsidRPr="00000000" w14:paraId="0000000C">
      <w:pPr>
        <w:spacing w:after="40" w:before="40" w:line="240" w:lineRule="auto"/>
        <w:ind w:left="360" w:hanging="200"/>
        <w:jc w:val="both"/>
        <w:rPr/>
      </w:pPr>
      <w:r w:rsidDel="00000000" w:rsidR="00000000" w:rsidRPr="00000000">
        <w:rPr>
          <w:rFonts w:ascii="Times New Roman" w:cs="Times New Roman" w:eastAsia="Times New Roman" w:hAnsi="Times New Roman"/>
          <w:sz w:val="20"/>
          <w:szCs w:val="20"/>
          <w:rtl w:val="0"/>
        </w:rPr>
        <w:t xml:space="preserve">(M2) Is gender and education bias in credit default prediction model-dependent, and does the sensitivity-accuracy trade-off mask systematic under-assessment of female default risk?</w:t>
      </w:r>
      <w:r w:rsidDel="00000000" w:rsidR="00000000" w:rsidRPr="00000000">
        <w:rPr>
          <w:rtl w:val="0"/>
        </w:rPr>
      </w:r>
    </w:p>
    <w:p w:rsidR="00000000" w:rsidDel="00000000" w:rsidP="00000000" w:rsidRDefault="00000000" w:rsidRPr="00000000" w14:paraId="0000000D">
      <w:pPr>
        <w:spacing w:after="40" w:before="40" w:line="240" w:lineRule="auto"/>
        <w:ind w:left="360" w:hanging="200"/>
        <w:jc w:val="both"/>
        <w:rPr/>
      </w:pPr>
      <w:r w:rsidDel="00000000" w:rsidR="00000000" w:rsidRPr="00000000">
        <w:rPr>
          <w:rFonts w:ascii="Times New Roman" w:cs="Times New Roman" w:eastAsia="Times New Roman" w:hAnsi="Times New Roman"/>
          <w:sz w:val="20"/>
          <w:szCs w:val="20"/>
          <w:rtl w:val="0"/>
        </w:rPr>
        <w:t xml:space="preserve">(M3) Can open-source classifiers achieve competitive recidivism prediction accuracy while reducing racial disparate impact compared to the COMPAS proprietary system?</w:t>
      </w:r>
      <w:r w:rsidDel="00000000" w:rsidR="00000000" w:rsidRPr="00000000">
        <w:rPr>
          <w:rtl w:val="0"/>
        </w:rPr>
      </w:r>
    </w:p>
    <w:p w:rsidR="00000000" w:rsidDel="00000000" w:rsidP="00000000" w:rsidRDefault="00000000" w:rsidRPr="00000000" w14:paraId="0000000E">
      <w:pPr>
        <w:spacing w:after="40" w:before="40" w:line="240" w:lineRule="auto"/>
        <w:ind w:left="360" w:hanging="200"/>
        <w:jc w:val="both"/>
        <w:rPr/>
      </w:pPr>
      <w:r w:rsidDel="00000000" w:rsidR="00000000" w:rsidRPr="00000000">
        <w:rPr>
          <w:rFonts w:ascii="Times New Roman" w:cs="Times New Roman" w:eastAsia="Times New Roman" w:hAnsi="Times New Roman"/>
          <w:sz w:val="20"/>
          <w:szCs w:val="20"/>
          <w:rtl w:val="0"/>
        </w:rPr>
        <w:t xml:space="preserve">(M4) Does bank marketing targeting show age and marital-status disparities consistent with the patterns the EU Equal Treatment Framework Directive is designed to detect?</w:t>
      </w:r>
      <w:r w:rsidDel="00000000" w:rsidR="00000000" w:rsidRPr="00000000">
        <w:rPr>
          <w:rtl w:val="0"/>
        </w:rPr>
      </w:r>
    </w:p>
    <w:p w:rsidR="00000000" w:rsidDel="00000000" w:rsidP="00000000" w:rsidRDefault="00000000" w:rsidRPr="00000000" w14:paraId="0000000F">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We build on the fairness evaluation methodology established by Sena et al. [6], who audited ML models on the UCI Adult dataset in an employment context using fairlearn-compatible metrics. Our novel contribution is extending their pipeline across all four EU AI Act Annex III sectors, enabling the first cross-domain comparison under a unified regulatory lens. We also implement post-processing bias mitigation (ThresholdOptimizer) to quantify what EU compliance would cost in practice, a contribution absent from prior domain-specific work [6, 7, 8].</w:t>
      </w:r>
      <w:r w:rsidDel="00000000" w:rsidR="00000000" w:rsidRPr="00000000">
        <w:rPr>
          <w:rtl w:val="0"/>
        </w:rPr>
      </w:r>
    </w:p>
    <w:p w:rsidR="00000000" w:rsidDel="00000000" w:rsidP="00000000" w:rsidRDefault="00000000" w:rsidRPr="00000000" w14:paraId="00000010">
      <w:pPr>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II. RELATED WORK</w:t>
      </w:r>
      <w:r w:rsidDel="00000000" w:rsidR="00000000" w:rsidRPr="00000000">
        <w:rPr>
          <w:rtl w:val="0"/>
        </w:rPr>
      </w:r>
    </w:p>
    <w:p w:rsidR="00000000" w:rsidDel="00000000" w:rsidP="00000000" w:rsidRDefault="00000000" w:rsidRPr="00000000" w14:paraId="00000011">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The persistence of disparate impact in ML classification is well documented. Barocas and Selbst [2] established the legal and statistical basis for indirect discrimination through proxy variables in training data, directly relevant to all four domains here. A limitation of their framework for the present study is that it is grounded in US disparate impact doctrine and pre-dates the EU AI Act; the operationalisation of proxy discrimination under EU Annex III obligations remains under-specified in their analysis. Hardt et al. [3] formalised the tension between predictive accuracy and equalised odds, showing that satisfying multiple fairness criteria simultaneously is generally impossible, a result later made precise by Chouldechova’s impossibility theorem [5]. Hardt et al.’s theoretical treatment does not address the regulatory compliance cost of threshold-shifting in production systems, which this paper quantifies directly via M4.</w:t>
      </w:r>
      <w:r w:rsidDel="00000000" w:rsidR="00000000" w:rsidRPr="00000000">
        <w:rPr>
          <w:rtl w:val="0"/>
        </w:rPr>
      </w:r>
    </w:p>
    <w:p w:rsidR="00000000" w:rsidDel="00000000" w:rsidP="00000000" w:rsidRDefault="00000000" w:rsidRPr="00000000" w14:paraId="00000012">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In criminal justice, the ProPublica investigation by Angwin et al. [4] into COMPAS risk scores found that Black defendants were incorrectly flagged for future crime at nearly twice the rate of white defendants. Chouldechova [5] showed mathematically that COMPAS simultaneously satisfied calibration while violating equalised false positive rates. Dressel and Farid [9] then showed that a two-feature logistic regression matched COMPAS’s predictive accuracy, raising the question of why a proprietary black-box was deployed at all. A limitation of Dressel and Farid’s study is that it does not test whether their simpler model also replicates COMPAS’s racial bias pattern; our M3 results answer directly: all four open-source classifiers reproduce the same racial disparity direction at comparable or higher accuracy.</w:t>
      </w:r>
      <w:r w:rsidDel="00000000" w:rsidR="00000000" w:rsidRPr="00000000">
        <w:rPr>
          <w:rtl w:val="0"/>
        </w:rPr>
      </w:r>
    </w:p>
    <w:p w:rsidR="00000000" w:rsidDel="00000000" w:rsidP="00000000" w:rsidRDefault="00000000" w:rsidRPr="00000000" w14:paraId="00000013">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For employment income prediction, Sena et al. [6] evaluated Logistic Regression, Random Forest, and Gradient Boosting on the UCI Adult dataset using fairlearn-compatible metrics, identifying sex and race disparities in direction and magnitude consistent with our M1 findings (sex DIR: 0.296–0.338). Their work is the methodological foundation for M1 in this paper; our contribution is replicating their pipeline and extending it across three additional Annex III domains. A key limitation of Sena et al. [6] is their single-domain scope: restricting analysis to employment prevents any conclusion about whether the observed disparities are a property of the dataset and task, or of the model families themselves. That cross-domain question is the central gap this paper addresses.</w:t>
      </w:r>
      <w:r w:rsidDel="00000000" w:rsidR="00000000" w:rsidRPr="00000000">
        <w:rPr>
          <w:rtl w:val="0"/>
        </w:rPr>
      </w:r>
    </w:p>
    <w:p w:rsidR="00000000" w:rsidDel="00000000" w:rsidP="00000000" w:rsidRDefault="00000000" w:rsidRPr="00000000" w14:paraId="00000014">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In credit default prediction, Giang Thu et al. [7] evaluated fairness on the same UCI Credit Card dataset used in M2, reporting disparities across sex, age, and marital status. Neither Giang Thu et al. nor Kpatcha [8] systematically compare disparity findings across multiple algorithm families on the same data; both treat model selection as a performance question rather than a fairness-relevant decision. Our M2 results show this is an important omission: DIR swings by 26 percentage points depending on algorithm family alone. Kpatcha [8] extended this with threshold optimisation, finding that post-processing can improve DIR at measurable accuracy cost, which our M4 mitigation experiment corroborates and quantifies.</w:t>
      </w:r>
      <w:r w:rsidDel="00000000" w:rsidR="00000000" w:rsidRPr="00000000">
        <w:rPr>
          <w:rtl w:val="0"/>
        </w:rPr>
      </w:r>
    </w:p>
    <w:p w:rsidR="00000000" w:rsidDel="00000000" w:rsidP="00000000" w:rsidRDefault="00000000" w:rsidRPr="00000000" w14:paraId="00000015">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For bank marketing, Pasupuleti et al. [10] audited demographic bias in marketing ML systems across age and education groupings, finding systematic under-targeting of older demographics. This aligns with our M4 age disparity findings. Kallus et al. [21] address the setting where protected class is unobserved, providing theoretical foundations for fairness auditing when demographic attributes must be inferred rather than directly recorded.</w:t>
      </w:r>
      <w:r w:rsidDel="00000000" w:rsidR="00000000" w:rsidRPr="00000000">
        <w:rPr>
          <w:rtl w:val="0"/>
        </w:rPr>
      </w:r>
    </w:p>
    <w:p w:rsidR="00000000" w:rsidDel="00000000" w:rsidP="00000000" w:rsidRDefault="00000000" w:rsidRPr="00000000" w14:paraId="00000016">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Mehrabi et al. [11] survey over 20 distinct fairness definitions, confirming that no single metric satisfies all of them simultaneously. This is consistent with Chouldechova's result [5] and with our own observation that DPD and DIR frequently give conflicting signals within the same domain.</w:t>
      </w:r>
      <w:r w:rsidDel="00000000" w:rsidR="00000000" w:rsidRPr="00000000">
        <w:rPr>
          <w:rtl w:val="0"/>
        </w:rPr>
      </w:r>
    </w:p>
    <w:p w:rsidR="00000000" w:rsidDel="00000000" w:rsidP="00000000" w:rsidRDefault="00000000" w:rsidRPr="00000000" w14:paraId="00000017">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What distinguishes this study from prior work is the comparison itself. Each individual domain has its own literature. No prior study we are aware of has run a single standardised pipeline across all four Annex III risk categories simultaneously in the context of the EU AI Act. That cross-domain perspective is what makes it possible to distinguish domain-specific bias patterns from model-family effects that show up everywhere.</w:t>
      </w:r>
      <w:r w:rsidDel="00000000" w:rsidR="00000000" w:rsidRPr="00000000">
        <w:rPr>
          <w:rtl w:val="0"/>
        </w:rPr>
      </w:r>
    </w:p>
    <w:p w:rsidR="00000000" w:rsidDel="00000000" w:rsidP="00000000" w:rsidRDefault="00000000" w:rsidRPr="00000000" w14:paraId="00000018">
      <w:pPr>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III. DATASETS AND CHOICE OF METHODS</w:t>
      </w:r>
      <w:r w:rsidDel="00000000" w:rsidR="00000000" w:rsidRPr="00000000">
        <w:rPr>
          <w:rtl w:val="0"/>
        </w:rPr>
      </w:r>
    </w:p>
    <w:p w:rsidR="00000000" w:rsidDel="00000000" w:rsidP="00000000" w:rsidRDefault="00000000" w:rsidRPr="00000000" w14:paraId="00000019">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A. Dataset Descriptions</w:t>
      </w:r>
      <w:r w:rsidDel="00000000" w:rsidR="00000000" w:rsidRPr="00000000">
        <w:rPr>
          <w:rtl w:val="0"/>
        </w:rPr>
      </w:r>
    </w:p>
    <w:p w:rsidR="00000000" w:rsidDel="00000000" w:rsidP="00000000" w:rsidRDefault="00000000" w:rsidRPr="00000000" w14:paraId="0000001A">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Four publicly available datasets were selected to correspond to EU AI Act Annex III risk categories:</w:t>
      </w:r>
      <w:r w:rsidDel="00000000" w:rsidR="00000000" w:rsidRPr="00000000">
        <w:rPr>
          <w:rtl w:val="0"/>
        </w:rPr>
      </w:r>
    </w:p>
    <w:p w:rsidR="00000000" w:rsidDel="00000000" w:rsidP="00000000" w:rsidRDefault="00000000" w:rsidRPr="00000000" w14:paraId="0000001B">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M1 — UCI Adult Income [12]: </w:t>
      </w:r>
      <w:r w:rsidDel="00000000" w:rsidR="00000000" w:rsidRPr="00000000">
        <w:rPr>
          <w:rFonts w:ascii="Times New Roman" w:cs="Times New Roman" w:eastAsia="Times New Roman" w:hAnsi="Times New Roman"/>
          <w:sz w:val="20"/>
          <w:szCs w:val="20"/>
          <w:rtl w:val="0"/>
        </w:rPr>
        <w:t xml:space="preserve">48,842 observations from the 1994 US Census. Binary income target (&gt;$50K/year). Protected attributes: race (binarised: White/Non-White) and sex (Male/Female).</w:t>
      </w:r>
      <w:r w:rsidDel="00000000" w:rsidR="00000000" w:rsidRPr="00000000">
        <w:rPr>
          <w:rtl w:val="0"/>
        </w:rPr>
      </w:r>
    </w:p>
    <w:p w:rsidR="00000000" w:rsidDel="00000000" w:rsidP="00000000" w:rsidRDefault="00000000" w:rsidRPr="00000000" w14:paraId="0000001C">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M2 — UCI Credit Card Clients [13]: </w:t>
      </w:r>
      <w:r w:rsidDel="00000000" w:rsidR="00000000" w:rsidRPr="00000000">
        <w:rPr>
          <w:rFonts w:ascii="Times New Roman" w:cs="Times New Roman" w:eastAsia="Times New Roman" w:hAnsi="Times New Roman"/>
          <w:sz w:val="20"/>
          <w:szCs w:val="20"/>
          <w:rtl w:val="0"/>
        </w:rPr>
        <w:t xml:space="preserve">30,000 Taiwan credit card holders, 23 features covering payment history and demographics. Binary default target. Protected attributes: gender (Male/Female) and education level (Higher/Lower and Other).</w:t>
      </w:r>
      <w:r w:rsidDel="00000000" w:rsidR="00000000" w:rsidRPr="00000000">
        <w:rPr>
          <w:rtl w:val="0"/>
        </w:rPr>
      </w:r>
    </w:p>
    <w:p w:rsidR="00000000" w:rsidDel="00000000" w:rsidP="00000000" w:rsidRDefault="00000000" w:rsidRPr="00000000" w14:paraId="0000001D">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M3 — ProPublica COMPAS [4]: </w:t>
      </w:r>
      <w:r w:rsidDel="00000000" w:rsidR="00000000" w:rsidRPr="00000000">
        <w:rPr>
          <w:rFonts w:ascii="Times New Roman" w:cs="Times New Roman" w:eastAsia="Times New Roman" w:hAnsi="Times New Roman"/>
          <w:sz w:val="20"/>
          <w:szCs w:val="20"/>
          <w:rtl w:val="0"/>
        </w:rPr>
        <w:t xml:space="preserve">7,214 defendants from Broward County, Florida (2013–2014), filtered to 6,172 using ProPublica's standard exclusions (below the 10,000-row guideline in the module brief, but retained as a justified exception given COMPAS's unique status as the primary case study in algorithmic fairness literature and the availability of the proprietary decile score for direct comparison). Binary two-year recidivism target. Uniquely, this dataset contains the proprietary COMPAS decile score, enabling a direct comparison between our open models and the deployed commercial system. Protected attributes: race (African-American-and-Other/Caucasian) and sex (Male/Female).</w:t>
      </w:r>
      <w:r w:rsidDel="00000000" w:rsidR="00000000" w:rsidRPr="00000000">
        <w:rPr>
          <w:rtl w:val="0"/>
        </w:rPr>
      </w:r>
    </w:p>
    <w:p w:rsidR="00000000" w:rsidDel="00000000" w:rsidP="00000000" w:rsidRDefault="00000000" w:rsidRPr="00000000" w14:paraId="0000001E">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M4 — UCI Bank Marketing [14]: </w:t>
      </w:r>
      <w:sdt>
        <w:sdtPr>
          <w:id w:val="724043631"/>
          <w:tag w:val="goog_rdk_1"/>
        </w:sdtPr>
        <w:sdtContent>
          <w:r w:rsidDel="00000000" w:rsidR="00000000" w:rsidRPr="00000000">
            <w:rPr>
              <w:rFonts w:ascii="Gungsuh" w:cs="Gungsuh" w:eastAsia="Gungsuh" w:hAnsi="Gungsuh"/>
              <w:sz w:val="20"/>
              <w:szCs w:val="20"/>
              <w:rtl w:val="0"/>
            </w:rPr>
            <w:t xml:space="preserve">45,211 records from a Portuguese bank campaign (2008–2013). The call duration variable was removed because it is only known after the call ends; including it would be post-hoc leakage. Binary target: term deposit subscription. Protected attributes: age (Younger &lt;60 / Older ≥60) and marital status (Married / Not Married).</w:t>
          </w:r>
        </w:sdtContent>
      </w:sdt>
      <w:r w:rsidDel="00000000" w:rsidR="00000000" w:rsidRPr="00000000">
        <w:rPr>
          <w:rtl w:val="0"/>
        </w:rPr>
      </w:r>
    </w:p>
    <w:p w:rsidR="00000000" w:rsidDel="00000000" w:rsidP="00000000" w:rsidRDefault="00000000" w:rsidRPr="00000000" w14:paraId="0000001F">
      <w:pPr>
        <w:spacing w:after="40" w:before="100" w:lineRule="auto"/>
        <w:rPr/>
      </w:pPr>
      <w:sdt>
        <w:sdtPr>
          <w:id w:val="1302082831"/>
          <w:tag w:val="goog_rdk_2"/>
        </w:sdtPr>
        <w:sdtContent>
          <w:commentRangeStart w:id="1"/>
        </w:sdtContent>
      </w:sdt>
      <w:r w:rsidDel="00000000" w:rsidR="00000000" w:rsidRPr="00000000">
        <w:rPr>
          <w:rFonts w:ascii="Times New Roman" w:cs="Times New Roman" w:eastAsia="Times New Roman" w:hAnsi="Times New Roman"/>
          <w:i w:val="1"/>
          <w:iCs w:val="1"/>
          <w:sz w:val="20"/>
          <w:szCs w:val="20"/>
          <w:rtl w:val="0"/>
        </w:rPr>
        <w:t xml:space="preserve">B. Methodological Limitations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Three limitations matter. First, all datasets come from the US or Asia-Pacific, not Europe. GDPR Article 9 [19] restricts explicit racial categorisation in most EU member states, so these US benchmarks serve as proxies for demonstrating how bias measurement works. Second, binarising protected attributes (e.g., White/Non-White, Male/Female) hides within-group variation and should not be read as endorsing reductive categorisation. Third, we make no causal claims; findings describe prediction patterns in the data, not ground truth about social discrimination.</w:t>
      </w:r>
      <w:r w:rsidDel="00000000" w:rsidR="00000000" w:rsidRPr="00000000">
        <w:rPr>
          <w:rtl w:val="0"/>
        </w:rPr>
      </w:r>
    </w:p>
    <w:p w:rsidR="00000000" w:rsidDel="00000000" w:rsidP="00000000" w:rsidRDefault="00000000" w:rsidRPr="00000000" w14:paraId="00000021">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C. Choice of Methods</w:t>
      </w:r>
      <w:r w:rsidDel="00000000" w:rsidR="00000000" w:rsidRPr="00000000">
        <w:rPr>
          <w:rtl w:val="0"/>
        </w:rPr>
      </w:r>
    </w:p>
    <w:p w:rsidR="00000000" w:rsidDel="00000000" w:rsidP="00000000" w:rsidRDefault="00000000" w:rsidRPr="00000000" w14:paraId="00000022">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Four classifiers were applied across all domains. Logistic Regression provides an interpretable linear baseline and is widely used in regulated industries where model explanations are legally required [1]. Decision Trees offer rule structures that can be mapped directly to compliance documentation. Random Forest addresses Decision Tree variance through ensemble aggregation. XGBoost represents gradient boosting, which consistently achieves top performance on tabular prediction tasks [15].</w:t>
      </w:r>
      <w:r w:rsidDel="00000000" w:rsidR="00000000" w:rsidRPr="00000000">
        <w:rPr>
          <w:rtl w:val="0"/>
        </w:rPr>
      </w:r>
    </w:p>
    <w:p w:rsidR="00000000" w:rsidDel="00000000" w:rsidP="00000000" w:rsidRDefault="00000000" w:rsidRPr="00000000" w14:paraId="00000023">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This selection enables direct comparison between interpretable and ensemble approaches across the fairness-accuracy trade-off, specifically whether pursuing predictive performance is a mechanism of bias amplification.</w:t>
      </w:r>
      <w:r w:rsidDel="00000000" w:rsidR="00000000" w:rsidRPr="00000000">
        <w:rPr>
          <w:rtl w:val="0"/>
        </w:rPr>
      </w:r>
    </w:p>
    <w:p w:rsidR="00000000" w:rsidDel="00000000" w:rsidP="00000000" w:rsidRDefault="00000000" w:rsidRPr="00000000" w14:paraId="00000024">
      <w:pPr>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IV. METHODOLOGY AND PRE-PROCESSING</w:t>
      </w:r>
      <w:r w:rsidDel="00000000" w:rsidR="00000000" w:rsidRPr="00000000">
        <w:rPr>
          <w:rtl w:val="0"/>
        </w:rPr>
      </w:r>
    </w:p>
    <w:p w:rsidR="00000000" w:rsidDel="00000000" w:rsidP="00000000" w:rsidRDefault="00000000" w:rsidRPr="00000000" w14:paraId="00000025">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A. Unified CRISP-DM Framework</w:t>
      </w:r>
      <w:r w:rsidDel="00000000" w:rsidR="00000000" w:rsidRPr="00000000">
        <w:rPr>
          <w:rtl w:val="0"/>
        </w:rPr>
      </w:r>
    </w:p>
    <w:p w:rsidR="00000000" w:rsidDel="00000000" w:rsidP="00000000" w:rsidRDefault="00000000" w:rsidRPr="00000000" w14:paraId="00000026">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All four notebooks follow the same CRISP-DM pipeline [16]. A group notebook contract (internal working document) enforces RANDOM_STATE = 42, stratified 80/20 train-test splits, GridSearchCV with 5-fold StratifiedKFold cross-validation, identical model labels and metric column names, and common CSV export schemas. All classifiers and preprocessing utilities (one-hot encoding, StandardScaler, GridSearchCV) use scikit-learn [20]. Fairness metrics are computed using Microsoft’s fairlearn library [17] and a custom disparate_impact_ratio function applying the EEOC 4/5ths rule.</w:t>
      </w:r>
      <w:r w:rsidDel="00000000" w:rsidR="00000000" w:rsidRPr="00000000">
        <w:rPr>
          <w:rtl w:val="0"/>
        </w:rPr>
      </w:r>
    </w:p>
    <w:p w:rsidR="00000000" w:rsidDel="00000000" w:rsidP="00000000" w:rsidRDefault="00000000" w:rsidRPr="00000000" w14:paraId="00000027">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B. M1: Adult Income Pre-Processing (Joshua)</w:t>
      </w:r>
      <w:r w:rsidDel="00000000" w:rsidR="00000000" w:rsidRPr="00000000">
        <w:rPr>
          <w:rtl w:val="0"/>
        </w:rPr>
      </w:r>
    </w:p>
    <w:p w:rsidR="00000000" w:rsidDel="00000000" w:rsidP="00000000" w:rsidRDefault="00000000" w:rsidRPr="00000000" w14:paraId="00000028">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Training and test files combined (48,842 rows). Missing values (encoded as '?' in workclass, occupation, and native_country, affecting 2,399 rows) were imputed with a 'Missing' category to preserve sample size. Income target binarised (&gt;50K = 1). Sensitive features extracted before feature engineering and excluded from the training feature matrix. Categorical features one-hot encoded; Logistic Regression used StandardScaler normalisation.</w:t>
      </w:r>
      <w:r w:rsidDel="00000000" w:rsidR="00000000" w:rsidRPr="00000000">
        <w:rPr>
          <w:rtl w:val="0"/>
        </w:rPr>
      </w:r>
    </w:p>
    <w:p w:rsidR="00000000" w:rsidDel="00000000" w:rsidP="00000000" w:rsidRDefault="00000000" w:rsidRPr="00000000" w14:paraId="00000029">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C. M2: Credit Default Pre-Processing (Angel)</w:t>
      </w:r>
      <w:r w:rsidDel="00000000" w:rsidR="00000000" w:rsidRPr="00000000">
        <w:rPr>
          <w:rtl w:val="0"/>
        </w:rPr>
      </w:r>
    </w:p>
    <w:p w:rsidR="00000000" w:rsidDel="00000000" w:rsidP="00000000" w:rsidRDefault="00000000" w:rsidRPr="00000000" w14:paraId="0000002A">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No missing values required imputation. The header row artefact was removed. Gender encoded as Male/Female. Education binarised: graduate and university as Higher Education; high school and other as Lower/Other. Class imbalance (78% non-default) addressed through GridSearchCV tuning of class_weight parameters. The binary fairness labels (sex_binary, education_binary) were excluded from the training feature matrix to prevent circular fairness measurement.</w:t>
      </w:r>
      <w:r w:rsidDel="00000000" w:rsidR="00000000" w:rsidRPr="00000000">
        <w:rPr>
          <w:rtl w:val="0"/>
        </w:rPr>
      </w:r>
    </w:p>
    <w:p w:rsidR="00000000" w:rsidDel="00000000" w:rsidP="00000000" w:rsidRDefault="00000000" w:rsidRPr="00000000" w14:paraId="0000002B">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D. M3: COMPAS Recidivism Pre-Processing (Amit)</w:t>
      </w:r>
      <w:r w:rsidDel="00000000" w:rsidR="00000000" w:rsidRPr="00000000">
        <w:rPr>
          <w:rtl w:val="0"/>
        </w:rPr>
      </w:r>
    </w:p>
    <w:p w:rsidR="00000000" w:rsidDel="00000000" w:rsidP="00000000" w:rsidRDefault="00000000" w:rsidRPr="00000000" w14:paraId="0000002C">
      <w:pPr>
        <w:spacing w:after="60" w:before="60" w:line="240" w:lineRule="auto"/>
        <w:jc w:val="both"/>
        <w:rPr/>
      </w:pPr>
      <w:sdt>
        <w:sdtPr>
          <w:id w:val="688787716"/>
          <w:tag w:val="goog_rdk_3"/>
        </w:sdtPr>
        <w:sdtContent>
          <w:r w:rsidDel="00000000" w:rsidR="00000000" w:rsidRPr="00000000">
            <w:rPr>
              <w:rFonts w:ascii="Gungsuh" w:cs="Gungsuh" w:eastAsia="Gungsuh" w:hAnsi="Gungsuh"/>
              <w:sz w:val="20"/>
              <w:szCs w:val="20"/>
              <w:rtl w:val="0"/>
            </w:rPr>
            <w:t xml:space="preserve">ProPublica filters applied: records retained where days_b_screening_arrest fell within [−30, 30], is_recid was not −1, c_charge_degree was not 'O', and score_text was not 'N/A'. This yielded 6,172 observations. The COMPAS decile_score was stored separately and excluded from the ML feature matrix. Six features used: age, juv_fel_count, juv_misd_count, juv_other_count, priors_count, and c_charge_degree.</w:t>
          </w:r>
        </w:sdtContent>
      </w:sdt>
      <w:r w:rsidDel="00000000" w:rsidR="00000000" w:rsidRPr="00000000">
        <w:rPr>
          <w:rtl w:val="0"/>
        </w:rPr>
      </w:r>
    </w:p>
    <w:p w:rsidR="00000000" w:rsidDel="00000000" w:rsidP="00000000" w:rsidRDefault="00000000" w:rsidRPr="00000000" w14:paraId="0000002D">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E. M4: Bank Marketing Pre-Processing (Priya)</w:t>
      </w:r>
      <w:r w:rsidDel="00000000" w:rsidR="00000000" w:rsidRPr="00000000">
        <w:rPr>
          <w:rtl w:val="0"/>
        </w:rPr>
      </w:r>
    </w:p>
    <w:p w:rsidR="00000000" w:rsidDel="00000000" w:rsidP="00000000" w:rsidRDefault="00000000" w:rsidRPr="00000000" w14:paraId="0000002E">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Duration excluded from all model training (zero for non-subscribers; post-hoc leakage per the dataset authors [14]). The 'unknown' category in job, education, default, housing, and loan features was retained as a valid level rather than imputed. Age binarised at 60. Severe class imbalance (88.7% 'no') addressed through GridSearchCV tuning of class_weight and scale_pos_weight.</w:t>
      </w:r>
      <w:r w:rsidDel="00000000" w:rsidR="00000000" w:rsidRPr="00000000">
        <w:rPr>
          <w:rtl w:val="0"/>
        </w:rPr>
      </w:r>
    </w:p>
    <w:p w:rsidR="00000000" w:rsidDel="00000000" w:rsidP="00000000" w:rsidRDefault="00000000" w:rsidRPr="00000000" w14:paraId="0000002F">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F. Post-Processing Mitigation</w:t>
      </w:r>
      <w:r w:rsidDel="00000000" w:rsidR="00000000" w:rsidRPr="00000000">
        <w:rPr>
          <w:rtl w:val="0"/>
        </w:rPr>
      </w:r>
    </w:p>
    <w:p w:rsidR="00000000" w:rsidDel="00000000" w:rsidP="00000000" w:rsidRDefault="00000000" w:rsidRPr="00000000" w14:paraId="00000030">
      <w:pPr>
        <w:spacing w:after="60" w:before="60" w:line="240" w:lineRule="auto"/>
        <w:jc w:val="both"/>
        <w:rPr/>
      </w:pPr>
      <w:sdt>
        <w:sdtPr>
          <w:id w:val="-1297569624"/>
          <w:tag w:val="goog_rdk_4"/>
        </w:sdtPr>
        <w:sdtContent>
          <w:r w:rsidDel="00000000" w:rsidR="00000000" w:rsidRPr="00000000">
            <w:rPr>
              <w:rFonts w:ascii="Gungsuh" w:cs="Gungsuh" w:eastAsia="Gungsuh" w:hAnsi="Gungsuh"/>
              <w:sz w:val="20"/>
              <w:szCs w:val="20"/>
              <w:rtl w:val="0"/>
            </w:rPr>
            <w:t xml:space="preserve">Following the audit phase, a ThresholdOptimizer from fairlearn [17] was applied as a proof-of-concept in M4 (bank marketing), using a demographic_parity constraint on age. M4 was selected for this experiment because it exhibited the most extreme disparity of the four domains (age DIR: 0.108–0.219), and because the binary age binarisation (Younger / Older ≥60) provides the cleanest single-attribute configuration for ThresholdOptimizer. This adjusts decision thresholds per demographic subgroup at inference time. A known limitation: this approach requires sensitive features at inference runtime, which creates a compliance burden for European deployments, discussed in Section V-D. Mitigation experiments for M1, M2, and M3 are deferred to future work, as discussed in Section VI.</w:t>
          </w:r>
        </w:sdtContent>
      </w:sdt>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 Fairness Metric Convention</w:t>
      </w:r>
    </w:p>
    <w:p w:rsidR="00000000" w:rsidDel="00000000" w:rsidP="00000000" w:rsidRDefault="00000000" w:rsidRPr="00000000" w14:paraId="00000032">
      <w:pPr>
        <w:rPr/>
      </w:pPr>
      <w:r w:rsidDel="00000000" w:rsidR="00000000" w:rsidRPr="00000000">
        <w:rPr>
          <w:rtl w:val="0"/>
        </w:rPr>
        <w:t xml:space="preserve">The disparate_impact_ratio function computes DIR as positive_rate_comparison / positive_rate_reference, where the reference group is whichever group has the higher predicted-positive rate. In M1 (employment &gt;$50K) and M4 (bank marketing subscription), the positive class represents a favourable outcome; the ratio directly reports the disparity in favourable selection, consistent with EEOC convention [18]. In M2 (credit default) and M3 (recidivism), the positive class represents an unfavourable outcome (default, recidivism flag). The DIR in these modules therefore measures disparate punitive impact, measured as the ratio of predicted-unfavourable rates between groups, rather than favourable selection. The 0.8 screening threshold detects disparity in either orientation. For completeness, equivalent favourable-selection DIRs for M2 and M3 are reported inline in Sections V-B and V-D respectively; all qualitative conclusions are preserved under both conventions.</w:t>
      </w:r>
    </w:p>
    <w:p w:rsidR="00000000" w:rsidDel="00000000" w:rsidP="00000000" w:rsidRDefault="00000000" w:rsidRPr="00000000" w14:paraId="00000033">
      <w:pPr>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V. EVALUATION AND RESULTS</w:t>
      </w:r>
      <w:r w:rsidDel="00000000" w:rsidR="00000000" w:rsidRPr="00000000">
        <w:rPr>
          <w:rtl w:val="0"/>
        </w:rPr>
      </w:r>
    </w:p>
    <w:p w:rsidR="00000000" w:rsidDel="00000000" w:rsidP="00000000" w:rsidRDefault="00000000" w:rsidRPr="00000000" w14:paraId="00000034">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A. Standard Performance Metrics</w:t>
      </w:r>
      <w:r w:rsidDel="00000000" w:rsidR="00000000" w:rsidRPr="00000000">
        <w:rPr>
          <w:rtl w:val="0"/>
        </w:rPr>
      </w:r>
    </w:p>
    <w:p w:rsidR="00000000" w:rsidDel="00000000" w:rsidP="00000000" w:rsidRDefault="00000000" w:rsidRPr="00000000" w14:paraId="00000035">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Table I reports standard performance metrics for all 16 model-domain combinations.</w:t>
      </w:r>
      <w:r w:rsidDel="00000000" w:rsidR="00000000" w:rsidRPr="00000000">
        <w:rPr>
          <w:rtl w:val="0"/>
        </w:rPr>
      </w:r>
    </w:p>
    <w:p w:rsidR="00000000" w:rsidDel="00000000" w:rsidP="00000000" w:rsidRDefault="00000000" w:rsidRPr="00000000" w14:paraId="00000036">
      <w:pPr>
        <w:spacing w:after="0" w:before="60" w:lineRule="auto"/>
        <w:rPr/>
      </w:pPr>
      <w:r w:rsidDel="00000000" w:rsidR="00000000" w:rsidRPr="00000000">
        <w:rPr>
          <w:rtl w:val="0"/>
        </w:rPr>
      </w:r>
    </w:p>
    <w:p w:rsidR="00000000" w:rsidDel="00000000" w:rsidP="00000000" w:rsidRDefault="00000000" w:rsidRPr="00000000" w14:paraId="00000037">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 Standard Performance Metrics Across All Four Domains</w:t>
      </w:r>
      <w:r w:rsidDel="00000000" w:rsidR="00000000" w:rsidRPr="00000000">
        <w:rPr>
          <w:rtl w:val="0"/>
        </w:rPr>
      </w:r>
    </w:p>
    <w:tbl>
      <w:tblPr>
        <w:tblStyle w:val="Table1"/>
        <w:tblW w:w="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gridCol w:w="100"/>
        <w:gridCol w:w="100"/>
        <w:gridCol w:w="100"/>
        <w:tblGridChange w:id="0">
          <w:tblGrid>
            <w:gridCol w:w="100"/>
            <w:gridCol w:w="100"/>
            <w:gridCol w:w="100"/>
            <w:gridCol w:w="100"/>
            <w:gridCol w:w="100"/>
            <w:gridCol w:w="100"/>
            <w:gridCol w:w="100"/>
            <w:gridCol w:w="100"/>
          </w:tblGrid>
        </w:tblGridChange>
      </w:tblGrid>
      <w:tr>
        <w:trPr>
          <w:cantSplit w:val="0"/>
          <w:tblHeader w:val="1"/>
        </w:trPr>
        <w:tc>
          <w:tcPr/>
          <w:p w:rsidR="00000000" w:rsidDel="00000000" w:rsidP="00000000" w:rsidRDefault="00000000" w:rsidRPr="00000000" w14:paraId="00000038">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p w:rsidR="00000000" w:rsidDel="00000000" w:rsidP="00000000" w:rsidRDefault="00000000" w:rsidRPr="00000000" w14:paraId="00000039">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Domain</w:t>
            </w:r>
            <w:r w:rsidDel="00000000" w:rsidR="00000000" w:rsidRPr="00000000">
              <w:rPr>
                <w:rtl w:val="0"/>
              </w:rPr>
            </w:r>
          </w:p>
        </w:tc>
        <w:tc>
          <w:tcPr/>
          <w:p w:rsidR="00000000" w:rsidDel="00000000" w:rsidP="00000000" w:rsidRDefault="00000000" w:rsidRPr="00000000" w14:paraId="0000003A">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Acc</w:t>
            </w:r>
            <w:r w:rsidDel="00000000" w:rsidR="00000000" w:rsidRPr="00000000">
              <w:rPr>
                <w:rtl w:val="0"/>
              </w:rPr>
            </w:r>
          </w:p>
        </w:tc>
        <w:tc>
          <w:tcPr/>
          <w:p w:rsidR="00000000" w:rsidDel="00000000" w:rsidP="00000000" w:rsidRDefault="00000000" w:rsidRPr="00000000" w14:paraId="0000003B">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Sens</w:t>
            </w:r>
            <w:r w:rsidDel="00000000" w:rsidR="00000000" w:rsidRPr="00000000">
              <w:rPr>
                <w:rtl w:val="0"/>
              </w:rPr>
            </w:r>
          </w:p>
        </w:tc>
        <w:tc>
          <w:tcPr/>
          <w:p w:rsidR="00000000" w:rsidDel="00000000" w:rsidP="00000000" w:rsidRDefault="00000000" w:rsidRPr="00000000" w14:paraId="0000003C">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Spec</w:t>
            </w:r>
            <w:r w:rsidDel="00000000" w:rsidR="00000000" w:rsidRPr="00000000">
              <w:rPr>
                <w:rtl w:val="0"/>
              </w:rPr>
            </w:r>
          </w:p>
        </w:tc>
        <w:tc>
          <w:tcPr/>
          <w:p w:rsidR="00000000" w:rsidDel="00000000" w:rsidP="00000000" w:rsidRDefault="00000000" w:rsidRPr="00000000" w14:paraId="0000003D">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F1-W</w:t>
            </w:r>
            <w:r w:rsidDel="00000000" w:rsidR="00000000" w:rsidRPr="00000000">
              <w:rPr>
                <w:rtl w:val="0"/>
              </w:rPr>
            </w:r>
          </w:p>
        </w:tc>
        <w:tc>
          <w:tcPr/>
          <w:p w:rsidR="00000000" w:rsidDel="00000000" w:rsidP="00000000" w:rsidRDefault="00000000" w:rsidRPr="00000000" w14:paraId="0000003E">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AUC</w:t>
            </w:r>
            <w:r w:rsidDel="00000000" w:rsidR="00000000" w:rsidRPr="00000000">
              <w:rPr>
                <w:rtl w:val="0"/>
              </w:rPr>
            </w:r>
          </w:p>
        </w:tc>
        <w:tc>
          <w:tcPr/>
          <w:p w:rsidR="00000000" w:rsidDel="00000000" w:rsidP="00000000" w:rsidRDefault="00000000" w:rsidRPr="00000000" w14:paraId="0000003F">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κ</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p w:rsidR="00000000" w:rsidDel="00000000" w:rsidP="00000000" w:rsidRDefault="00000000" w:rsidRPr="00000000" w14:paraId="0000004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Employment</w:t>
            </w:r>
            <w:r w:rsidDel="00000000" w:rsidR="00000000" w:rsidRPr="00000000">
              <w:rPr>
                <w:rtl w:val="0"/>
              </w:rPr>
            </w:r>
          </w:p>
        </w:tc>
        <w:tc>
          <w:tcPr/>
          <w:p w:rsidR="00000000" w:rsidDel="00000000" w:rsidP="00000000" w:rsidRDefault="00000000" w:rsidRPr="00000000" w14:paraId="0000004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0.8787</w:t>
            </w:r>
            <w:r w:rsidDel="00000000" w:rsidR="00000000" w:rsidRPr="00000000">
              <w:rPr>
                <w:rtl w:val="0"/>
              </w:rPr>
            </w:r>
          </w:p>
        </w:tc>
        <w:tc>
          <w:tcPr/>
          <w:p w:rsidR="00000000" w:rsidDel="00000000" w:rsidP="00000000" w:rsidRDefault="00000000" w:rsidRPr="00000000" w14:paraId="0000004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0.6630</w:t>
            </w:r>
            <w:r w:rsidDel="00000000" w:rsidR="00000000" w:rsidRPr="00000000">
              <w:rPr>
                <w:rtl w:val="0"/>
              </w:rPr>
            </w:r>
          </w:p>
        </w:tc>
        <w:tc>
          <w:tcPr/>
          <w:p w:rsidR="00000000" w:rsidDel="00000000" w:rsidP="00000000" w:rsidRDefault="00000000" w:rsidRPr="00000000" w14:paraId="0000004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0.9466</w:t>
            </w:r>
            <w:r w:rsidDel="00000000" w:rsidR="00000000" w:rsidRPr="00000000">
              <w:rPr>
                <w:rtl w:val="0"/>
              </w:rPr>
            </w:r>
          </w:p>
        </w:tc>
        <w:tc>
          <w:tcPr/>
          <w:p w:rsidR="00000000" w:rsidDel="00000000" w:rsidP="00000000" w:rsidRDefault="00000000" w:rsidRPr="00000000" w14:paraId="0000004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0.8747</w:t>
            </w:r>
            <w:r w:rsidDel="00000000" w:rsidR="00000000" w:rsidRPr="00000000">
              <w:rPr>
                <w:rtl w:val="0"/>
              </w:rPr>
            </w:r>
          </w:p>
        </w:tc>
        <w:tc>
          <w:tcPr/>
          <w:p w:rsidR="00000000" w:rsidDel="00000000" w:rsidP="00000000" w:rsidRDefault="00000000" w:rsidRPr="00000000" w14:paraId="0000004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0.9326</w:t>
            </w:r>
            <w:r w:rsidDel="00000000" w:rsidR="00000000" w:rsidRPr="00000000">
              <w:rPr>
                <w:rtl w:val="0"/>
              </w:rPr>
            </w:r>
          </w:p>
        </w:tc>
        <w:tc>
          <w:tcPr/>
          <w:p w:rsidR="00000000" w:rsidDel="00000000" w:rsidP="00000000" w:rsidRDefault="00000000" w:rsidRPr="00000000" w14:paraId="0000004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0.6466</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Rnd Forest</w:t>
            </w:r>
            <w:r w:rsidDel="00000000" w:rsidR="00000000" w:rsidRPr="00000000">
              <w:rPr>
                <w:rtl w:val="0"/>
              </w:rPr>
            </w:r>
          </w:p>
        </w:tc>
        <w:tc>
          <w:tcPr/>
          <w:p w:rsidR="00000000" w:rsidDel="00000000" w:rsidP="00000000" w:rsidRDefault="00000000" w:rsidRPr="00000000" w14:paraId="0000004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Employment</w:t>
            </w:r>
            <w:r w:rsidDel="00000000" w:rsidR="00000000" w:rsidRPr="00000000">
              <w:rPr>
                <w:rtl w:val="0"/>
              </w:rPr>
            </w:r>
          </w:p>
        </w:tc>
        <w:tc>
          <w:tcPr/>
          <w:p w:rsidR="00000000" w:rsidDel="00000000" w:rsidP="00000000" w:rsidRDefault="00000000" w:rsidRPr="00000000" w14:paraId="0000004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0.8661</w:t>
            </w:r>
            <w:r w:rsidDel="00000000" w:rsidR="00000000" w:rsidRPr="00000000">
              <w:rPr>
                <w:rtl w:val="0"/>
              </w:rPr>
            </w:r>
          </w:p>
        </w:tc>
        <w:tc>
          <w:tcPr/>
          <w:p w:rsidR="00000000" w:rsidDel="00000000" w:rsidP="00000000" w:rsidRDefault="00000000" w:rsidRPr="00000000" w14:paraId="0000004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0.5838</w:t>
            </w:r>
            <w:r w:rsidDel="00000000" w:rsidR="00000000" w:rsidRPr="00000000">
              <w:rPr>
                <w:rtl w:val="0"/>
              </w:rPr>
            </w:r>
          </w:p>
        </w:tc>
        <w:tc>
          <w:tcPr/>
          <w:p w:rsidR="00000000" w:rsidDel="00000000" w:rsidP="00000000" w:rsidRDefault="00000000" w:rsidRPr="00000000" w14:paraId="0000004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0.9549</w:t>
            </w:r>
            <w:r w:rsidDel="00000000" w:rsidR="00000000" w:rsidRPr="00000000">
              <w:rPr>
                <w:rtl w:val="0"/>
              </w:rPr>
            </w:r>
          </w:p>
        </w:tc>
        <w:tc>
          <w:tcPr/>
          <w:p w:rsidR="00000000" w:rsidDel="00000000" w:rsidP="00000000" w:rsidRDefault="00000000" w:rsidRPr="00000000" w14:paraId="0000004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0.8583</w:t>
            </w:r>
            <w:r w:rsidDel="00000000" w:rsidR="00000000" w:rsidRPr="00000000">
              <w:rPr>
                <w:rtl w:val="0"/>
              </w:rPr>
            </w:r>
          </w:p>
        </w:tc>
        <w:tc>
          <w:tcPr/>
          <w:p w:rsidR="00000000" w:rsidDel="00000000" w:rsidP="00000000" w:rsidRDefault="00000000" w:rsidRPr="00000000" w14:paraId="0000004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0.9185</w:t>
            </w:r>
            <w:r w:rsidDel="00000000" w:rsidR="00000000" w:rsidRPr="00000000">
              <w:rPr>
                <w:rtl w:val="0"/>
              </w:rPr>
            </w:r>
          </w:p>
        </w:tc>
        <w:tc>
          <w:tcPr/>
          <w:p w:rsidR="00000000" w:rsidDel="00000000" w:rsidP="00000000" w:rsidRDefault="00000000" w:rsidRPr="00000000" w14:paraId="0000004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0.5943</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Log. Reg.</w:t>
            </w:r>
            <w:r w:rsidDel="00000000" w:rsidR="00000000" w:rsidRPr="00000000">
              <w:rPr>
                <w:rtl w:val="0"/>
              </w:rPr>
            </w:r>
          </w:p>
        </w:tc>
        <w:tc>
          <w:tcPr/>
          <w:p w:rsidR="00000000" w:rsidDel="00000000" w:rsidP="00000000" w:rsidRDefault="00000000" w:rsidRPr="00000000" w14:paraId="0000005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Employment</w:t>
            </w:r>
            <w:r w:rsidDel="00000000" w:rsidR="00000000" w:rsidRPr="00000000">
              <w:rPr>
                <w:rtl w:val="0"/>
              </w:rPr>
            </w:r>
          </w:p>
        </w:tc>
        <w:tc>
          <w:tcPr/>
          <w:p w:rsidR="00000000" w:rsidDel="00000000" w:rsidP="00000000" w:rsidRDefault="00000000" w:rsidRPr="00000000" w14:paraId="0000005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0.8517</w:t>
            </w:r>
            <w:r w:rsidDel="00000000" w:rsidR="00000000" w:rsidRPr="00000000">
              <w:rPr>
                <w:rtl w:val="0"/>
              </w:rPr>
            </w:r>
          </w:p>
        </w:tc>
        <w:tc>
          <w:tcPr/>
          <w:p w:rsidR="00000000" w:rsidDel="00000000" w:rsidP="00000000" w:rsidRDefault="00000000" w:rsidRPr="00000000" w14:paraId="0000005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0.5992</w:t>
            </w:r>
            <w:r w:rsidDel="00000000" w:rsidR="00000000" w:rsidRPr="00000000">
              <w:rPr>
                <w:rtl w:val="0"/>
              </w:rPr>
            </w:r>
          </w:p>
        </w:tc>
        <w:tc>
          <w:tcPr/>
          <w:p w:rsidR="00000000" w:rsidDel="00000000" w:rsidP="00000000" w:rsidRDefault="00000000" w:rsidRPr="00000000" w14:paraId="0000005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0.9311</w:t>
            </w:r>
            <w:r w:rsidDel="00000000" w:rsidR="00000000" w:rsidRPr="00000000">
              <w:rPr>
                <w:rtl w:val="0"/>
              </w:rPr>
            </w:r>
          </w:p>
        </w:tc>
        <w:tc>
          <w:tcPr/>
          <w:p w:rsidR="00000000" w:rsidDel="00000000" w:rsidP="00000000" w:rsidRDefault="00000000" w:rsidRPr="00000000" w14:paraId="0000005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0.8463</w:t>
            </w:r>
            <w:r w:rsidDel="00000000" w:rsidR="00000000" w:rsidRPr="00000000">
              <w:rPr>
                <w:rtl w:val="0"/>
              </w:rPr>
            </w:r>
          </w:p>
        </w:tc>
        <w:tc>
          <w:tcPr/>
          <w:p w:rsidR="00000000" w:rsidDel="00000000" w:rsidP="00000000" w:rsidRDefault="00000000" w:rsidRPr="00000000" w14:paraId="0000005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0.9058</w:t>
            </w:r>
            <w:r w:rsidDel="00000000" w:rsidR="00000000" w:rsidRPr="00000000">
              <w:rPr>
                <w:rtl w:val="0"/>
              </w:rPr>
            </w:r>
          </w:p>
        </w:tc>
        <w:tc>
          <w:tcPr/>
          <w:p w:rsidR="00000000" w:rsidDel="00000000" w:rsidP="00000000" w:rsidRDefault="00000000" w:rsidRPr="00000000" w14:paraId="0000005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0.5656</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Dec. Tree</w:t>
            </w:r>
            <w:r w:rsidDel="00000000" w:rsidR="00000000" w:rsidRPr="00000000">
              <w:rPr>
                <w:rtl w:val="0"/>
              </w:rPr>
            </w:r>
          </w:p>
        </w:tc>
        <w:tc>
          <w:tcPr/>
          <w:p w:rsidR="00000000" w:rsidDel="00000000" w:rsidP="00000000" w:rsidRDefault="00000000" w:rsidRPr="00000000" w14:paraId="0000005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Employment</w:t>
            </w:r>
            <w:r w:rsidDel="00000000" w:rsidR="00000000" w:rsidRPr="00000000">
              <w:rPr>
                <w:rtl w:val="0"/>
              </w:rPr>
            </w:r>
          </w:p>
        </w:tc>
        <w:tc>
          <w:tcPr/>
          <w:p w:rsidR="00000000" w:rsidDel="00000000" w:rsidP="00000000" w:rsidRDefault="00000000" w:rsidRPr="00000000" w14:paraId="0000005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0.8622</w:t>
            </w:r>
            <w:r w:rsidDel="00000000" w:rsidR="00000000" w:rsidRPr="00000000">
              <w:rPr>
                <w:rtl w:val="0"/>
              </w:rPr>
            </w:r>
          </w:p>
        </w:tc>
        <w:tc>
          <w:tcPr/>
          <w:p w:rsidR="00000000" w:rsidDel="00000000" w:rsidP="00000000" w:rsidRDefault="00000000" w:rsidRPr="00000000" w14:paraId="0000005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0.5813</w:t>
            </w:r>
            <w:r w:rsidDel="00000000" w:rsidR="00000000" w:rsidRPr="00000000">
              <w:rPr>
                <w:rtl w:val="0"/>
              </w:rPr>
            </w:r>
          </w:p>
        </w:tc>
        <w:tc>
          <w:tcPr/>
          <w:p w:rsidR="00000000" w:rsidDel="00000000" w:rsidP="00000000" w:rsidRDefault="00000000" w:rsidRPr="00000000" w14:paraId="0000005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0.9506</w:t>
            </w:r>
            <w:r w:rsidDel="00000000" w:rsidR="00000000" w:rsidRPr="00000000">
              <w:rPr>
                <w:rtl w:val="0"/>
              </w:rPr>
            </w:r>
          </w:p>
        </w:tc>
        <w:tc>
          <w:tcPr/>
          <w:p w:rsidR="00000000" w:rsidDel="00000000" w:rsidP="00000000" w:rsidRDefault="00000000" w:rsidRPr="00000000" w14:paraId="0000005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0.8546</w:t>
            </w:r>
            <w:r w:rsidDel="00000000" w:rsidR="00000000" w:rsidRPr="00000000">
              <w:rPr>
                <w:rtl w:val="0"/>
              </w:rPr>
            </w:r>
          </w:p>
        </w:tc>
        <w:tc>
          <w:tcPr/>
          <w:p w:rsidR="00000000" w:rsidDel="00000000" w:rsidP="00000000" w:rsidRDefault="00000000" w:rsidRPr="00000000" w14:paraId="0000005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0.9042</w:t>
            </w:r>
            <w:r w:rsidDel="00000000" w:rsidR="00000000" w:rsidRPr="00000000">
              <w:rPr>
                <w:rtl w:val="0"/>
              </w:rPr>
            </w:r>
          </w:p>
        </w:tc>
        <w:tc>
          <w:tcPr/>
          <w:p w:rsidR="00000000" w:rsidDel="00000000" w:rsidP="00000000" w:rsidRDefault="00000000" w:rsidRPr="00000000" w14:paraId="0000005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0.5843</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p w:rsidR="00000000" w:rsidDel="00000000" w:rsidP="00000000" w:rsidRDefault="00000000" w:rsidRPr="00000000" w14:paraId="0000006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Finance</w:t>
            </w:r>
            <w:r w:rsidDel="00000000" w:rsidR="00000000" w:rsidRPr="00000000">
              <w:rPr>
                <w:rtl w:val="0"/>
              </w:rPr>
            </w:r>
          </w:p>
        </w:tc>
        <w:tc>
          <w:tcPr/>
          <w:p w:rsidR="00000000" w:rsidDel="00000000" w:rsidP="00000000" w:rsidRDefault="00000000" w:rsidRPr="00000000" w14:paraId="0000006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0.8175</w:t>
            </w:r>
            <w:r w:rsidDel="00000000" w:rsidR="00000000" w:rsidRPr="00000000">
              <w:rPr>
                <w:rtl w:val="0"/>
              </w:rPr>
            </w:r>
          </w:p>
        </w:tc>
        <w:tc>
          <w:tcPr/>
          <w:p w:rsidR="00000000" w:rsidDel="00000000" w:rsidP="00000000" w:rsidRDefault="00000000" w:rsidRPr="00000000" w14:paraId="0000006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0.3564</w:t>
            </w:r>
            <w:r w:rsidDel="00000000" w:rsidR="00000000" w:rsidRPr="00000000">
              <w:rPr>
                <w:rtl w:val="0"/>
              </w:rPr>
            </w:r>
          </w:p>
        </w:tc>
        <w:tc>
          <w:tcPr/>
          <w:p w:rsidR="00000000" w:rsidDel="00000000" w:rsidP="00000000" w:rsidRDefault="00000000" w:rsidRPr="00000000" w14:paraId="0000006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0.9484</w:t>
            </w:r>
            <w:r w:rsidDel="00000000" w:rsidR="00000000" w:rsidRPr="00000000">
              <w:rPr>
                <w:rtl w:val="0"/>
              </w:rPr>
            </w:r>
          </w:p>
        </w:tc>
        <w:tc>
          <w:tcPr/>
          <w:p w:rsidR="00000000" w:rsidDel="00000000" w:rsidP="00000000" w:rsidRDefault="00000000" w:rsidRPr="00000000" w14:paraId="0000006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0.7957</w:t>
            </w:r>
            <w:r w:rsidDel="00000000" w:rsidR="00000000" w:rsidRPr="00000000">
              <w:rPr>
                <w:rtl w:val="0"/>
              </w:rPr>
            </w:r>
          </w:p>
        </w:tc>
        <w:tc>
          <w:tcPr/>
          <w:p w:rsidR="00000000" w:rsidDel="00000000" w:rsidP="00000000" w:rsidRDefault="00000000" w:rsidRPr="00000000" w14:paraId="0000006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0.7784</w:t>
            </w:r>
            <w:r w:rsidDel="00000000" w:rsidR="00000000" w:rsidRPr="00000000">
              <w:rPr>
                <w:rtl w:val="0"/>
              </w:rPr>
            </w:r>
          </w:p>
        </w:tc>
        <w:tc>
          <w:tcPr/>
          <w:p w:rsidR="00000000" w:rsidDel="00000000" w:rsidP="00000000" w:rsidRDefault="00000000" w:rsidRPr="00000000" w14:paraId="0000006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0.3653</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Rnd Forest</w:t>
            </w:r>
            <w:r w:rsidDel="00000000" w:rsidR="00000000" w:rsidRPr="00000000">
              <w:rPr>
                <w:rtl w:val="0"/>
              </w:rPr>
            </w:r>
          </w:p>
        </w:tc>
        <w:tc>
          <w:tcPr/>
          <w:p w:rsidR="00000000" w:rsidDel="00000000" w:rsidP="00000000" w:rsidRDefault="00000000" w:rsidRPr="00000000" w14:paraId="0000006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Finance</w:t>
            </w:r>
            <w:r w:rsidDel="00000000" w:rsidR="00000000" w:rsidRPr="00000000">
              <w:rPr>
                <w:rtl w:val="0"/>
              </w:rPr>
            </w:r>
          </w:p>
        </w:tc>
        <w:tc>
          <w:tcPr/>
          <w:p w:rsidR="00000000" w:rsidDel="00000000" w:rsidP="00000000" w:rsidRDefault="00000000" w:rsidRPr="00000000" w14:paraId="0000006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0.8162</w:t>
            </w:r>
            <w:r w:rsidDel="00000000" w:rsidR="00000000" w:rsidRPr="00000000">
              <w:rPr>
                <w:rtl w:val="0"/>
              </w:rPr>
            </w:r>
          </w:p>
        </w:tc>
        <w:tc>
          <w:tcPr/>
          <w:p w:rsidR="00000000" w:rsidDel="00000000" w:rsidP="00000000" w:rsidRDefault="00000000" w:rsidRPr="00000000" w14:paraId="0000006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0.3527</w:t>
            </w:r>
            <w:r w:rsidDel="00000000" w:rsidR="00000000" w:rsidRPr="00000000">
              <w:rPr>
                <w:rtl w:val="0"/>
              </w:rPr>
            </w:r>
          </w:p>
        </w:tc>
        <w:tc>
          <w:tcPr/>
          <w:p w:rsidR="00000000" w:rsidDel="00000000" w:rsidP="00000000" w:rsidRDefault="00000000" w:rsidRPr="00000000" w14:paraId="0000006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0.9478</w:t>
            </w:r>
            <w:r w:rsidDel="00000000" w:rsidR="00000000" w:rsidRPr="00000000">
              <w:rPr>
                <w:rtl w:val="0"/>
              </w:rPr>
            </w:r>
          </w:p>
        </w:tc>
        <w:tc>
          <w:tcPr/>
          <w:p w:rsidR="00000000" w:rsidDel="00000000" w:rsidP="00000000" w:rsidRDefault="00000000" w:rsidRPr="00000000" w14:paraId="0000006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0.7941</w:t>
            </w:r>
            <w:r w:rsidDel="00000000" w:rsidR="00000000" w:rsidRPr="00000000">
              <w:rPr>
                <w:rtl w:val="0"/>
              </w:rPr>
            </w:r>
          </w:p>
        </w:tc>
        <w:tc>
          <w:tcPr/>
          <w:p w:rsidR="00000000" w:rsidDel="00000000" w:rsidP="00000000" w:rsidRDefault="00000000" w:rsidRPr="00000000" w14:paraId="0000006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0.7697</w:t>
            </w:r>
            <w:r w:rsidDel="00000000" w:rsidR="00000000" w:rsidRPr="00000000">
              <w:rPr>
                <w:rtl w:val="0"/>
              </w:rPr>
            </w:r>
          </w:p>
        </w:tc>
        <w:tc>
          <w:tcPr/>
          <w:p w:rsidR="00000000" w:rsidDel="00000000" w:rsidP="00000000" w:rsidRDefault="00000000" w:rsidRPr="00000000" w14:paraId="0000006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0.3602</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Dec. Tree</w:t>
            </w:r>
            <w:r w:rsidDel="00000000" w:rsidR="00000000" w:rsidRPr="00000000">
              <w:rPr>
                <w:rtl w:val="0"/>
              </w:rPr>
            </w:r>
          </w:p>
        </w:tc>
        <w:tc>
          <w:tcPr/>
          <w:p w:rsidR="00000000" w:rsidDel="00000000" w:rsidP="00000000" w:rsidRDefault="00000000" w:rsidRPr="00000000" w14:paraId="0000007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Finance</w:t>
            </w:r>
            <w:r w:rsidDel="00000000" w:rsidR="00000000" w:rsidRPr="00000000">
              <w:rPr>
                <w:rtl w:val="0"/>
              </w:rPr>
            </w:r>
          </w:p>
        </w:tc>
        <w:tc>
          <w:tcPr/>
          <w:p w:rsidR="00000000" w:rsidDel="00000000" w:rsidP="00000000" w:rsidRDefault="00000000" w:rsidRPr="00000000" w14:paraId="0000007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0.8177</w:t>
            </w:r>
            <w:r w:rsidDel="00000000" w:rsidR="00000000" w:rsidRPr="00000000">
              <w:rPr>
                <w:rtl w:val="0"/>
              </w:rPr>
            </w:r>
          </w:p>
        </w:tc>
        <w:tc>
          <w:tcPr/>
          <w:p w:rsidR="00000000" w:rsidDel="00000000" w:rsidP="00000000" w:rsidRDefault="00000000" w:rsidRPr="00000000" w14:paraId="0000007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0.3557</w:t>
            </w:r>
            <w:r w:rsidDel="00000000" w:rsidR="00000000" w:rsidRPr="00000000">
              <w:rPr>
                <w:rtl w:val="0"/>
              </w:rPr>
            </w:r>
          </w:p>
        </w:tc>
        <w:tc>
          <w:tcPr/>
          <w:p w:rsidR="00000000" w:rsidDel="00000000" w:rsidP="00000000" w:rsidRDefault="00000000" w:rsidRPr="00000000" w14:paraId="0000007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0.9489</w:t>
            </w:r>
            <w:r w:rsidDel="00000000" w:rsidR="00000000" w:rsidRPr="00000000">
              <w:rPr>
                <w:rtl w:val="0"/>
              </w:rPr>
            </w:r>
          </w:p>
        </w:tc>
        <w:tc>
          <w:tcPr/>
          <w:p w:rsidR="00000000" w:rsidDel="00000000" w:rsidP="00000000" w:rsidRDefault="00000000" w:rsidRPr="00000000" w14:paraId="0000007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0.7957</w:t>
            </w:r>
            <w:r w:rsidDel="00000000" w:rsidR="00000000" w:rsidRPr="00000000">
              <w:rPr>
                <w:rtl w:val="0"/>
              </w:rPr>
            </w:r>
          </w:p>
        </w:tc>
        <w:tc>
          <w:tcPr/>
          <w:p w:rsidR="00000000" w:rsidDel="00000000" w:rsidP="00000000" w:rsidRDefault="00000000" w:rsidRPr="00000000" w14:paraId="0000007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0.7424</w:t>
            </w:r>
            <w:r w:rsidDel="00000000" w:rsidR="00000000" w:rsidRPr="00000000">
              <w:rPr>
                <w:rtl w:val="0"/>
              </w:rPr>
            </w:r>
          </w:p>
        </w:tc>
        <w:tc>
          <w:tcPr/>
          <w:p w:rsidR="00000000" w:rsidDel="00000000" w:rsidP="00000000" w:rsidRDefault="00000000" w:rsidRPr="00000000" w14:paraId="0000007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0.3652</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Log. Reg.</w:t>
            </w:r>
            <w:r w:rsidDel="00000000" w:rsidR="00000000" w:rsidRPr="00000000">
              <w:rPr>
                <w:rtl w:val="0"/>
              </w:rPr>
            </w:r>
          </w:p>
        </w:tc>
        <w:tc>
          <w:tcPr/>
          <w:p w:rsidR="00000000" w:rsidDel="00000000" w:rsidP="00000000" w:rsidRDefault="00000000" w:rsidRPr="00000000" w14:paraId="0000007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Finance</w:t>
            </w:r>
            <w:r w:rsidDel="00000000" w:rsidR="00000000" w:rsidRPr="00000000">
              <w:rPr>
                <w:rtl w:val="0"/>
              </w:rPr>
            </w:r>
          </w:p>
        </w:tc>
        <w:tc>
          <w:tcPr/>
          <w:p w:rsidR="00000000" w:rsidDel="00000000" w:rsidP="00000000" w:rsidRDefault="00000000" w:rsidRPr="00000000" w14:paraId="0000007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0.6795</w:t>
            </w:r>
            <w:r w:rsidDel="00000000" w:rsidR="00000000" w:rsidRPr="00000000">
              <w:rPr>
                <w:rtl w:val="0"/>
              </w:rPr>
            </w:r>
          </w:p>
        </w:tc>
        <w:tc>
          <w:tcPr/>
          <w:p w:rsidR="00000000" w:rsidDel="00000000" w:rsidP="00000000" w:rsidRDefault="00000000" w:rsidRPr="00000000" w14:paraId="0000007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0.6202</w:t>
            </w:r>
            <w:r w:rsidDel="00000000" w:rsidR="00000000" w:rsidRPr="00000000">
              <w:rPr>
                <w:rtl w:val="0"/>
              </w:rPr>
            </w:r>
          </w:p>
        </w:tc>
        <w:tc>
          <w:tcPr/>
          <w:p w:rsidR="00000000" w:rsidDel="00000000" w:rsidP="00000000" w:rsidRDefault="00000000" w:rsidRPr="00000000" w14:paraId="0000007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0.6963</w:t>
            </w:r>
            <w:r w:rsidDel="00000000" w:rsidR="00000000" w:rsidRPr="00000000">
              <w:rPr>
                <w:rtl w:val="0"/>
              </w:rPr>
            </w:r>
          </w:p>
        </w:tc>
        <w:tc>
          <w:tcPr/>
          <w:p w:rsidR="00000000" w:rsidDel="00000000" w:rsidP="00000000" w:rsidRDefault="00000000" w:rsidRPr="00000000" w14:paraId="0000007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0.7032</w:t>
            </w:r>
            <w:r w:rsidDel="00000000" w:rsidR="00000000" w:rsidRPr="00000000">
              <w:rPr>
                <w:rtl w:val="0"/>
              </w:rPr>
            </w:r>
          </w:p>
        </w:tc>
        <w:tc>
          <w:tcPr/>
          <w:p w:rsidR="00000000" w:rsidDel="00000000" w:rsidP="00000000" w:rsidRDefault="00000000" w:rsidRPr="00000000" w14:paraId="0000007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0.7081</w:t>
            </w:r>
            <w:r w:rsidDel="00000000" w:rsidR="00000000" w:rsidRPr="00000000">
              <w:rPr>
                <w:rtl w:val="0"/>
              </w:rPr>
            </w:r>
          </w:p>
        </w:tc>
        <w:tc>
          <w:tcPr/>
          <w:p w:rsidR="00000000" w:rsidDel="00000000" w:rsidP="00000000" w:rsidRDefault="00000000" w:rsidRPr="00000000" w14:paraId="0000007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0.2539</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Dec. Tree</w:t>
            </w:r>
            <w:r w:rsidDel="00000000" w:rsidR="00000000" w:rsidRPr="00000000">
              <w:rPr>
                <w:rtl w:val="0"/>
              </w:rPr>
            </w:r>
          </w:p>
        </w:tc>
        <w:tc>
          <w:tcPr/>
          <w:p w:rsidR="00000000" w:rsidDel="00000000" w:rsidP="00000000" w:rsidRDefault="00000000" w:rsidRPr="00000000" w14:paraId="0000008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Crim. Justice</w:t>
            </w:r>
            <w:r w:rsidDel="00000000" w:rsidR="00000000" w:rsidRPr="00000000">
              <w:rPr>
                <w:rtl w:val="0"/>
              </w:rPr>
            </w:r>
          </w:p>
        </w:tc>
        <w:tc>
          <w:tcPr/>
          <w:p w:rsidR="00000000" w:rsidDel="00000000" w:rsidP="00000000" w:rsidRDefault="00000000" w:rsidRPr="00000000" w14:paraId="0000008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0.6955</w:t>
            </w:r>
            <w:r w:rsidDel="00000000" w:rsidR="00000000" w:rsidRPr="00000000">
              <w:rPr>
                <w:rtl w:val="0"/>
              </w:rPr>
            </w:r>
          </w:p>
        </w:tc>
        <w:tc>
          <w:tcPr/>
          <w:p w:rsidR="00000000" w:rsidDel="00000000" w:rsidP="00000000" w:rsidRDefault="00000000" w:rsidRPr="00000000" w14:paraId="0000008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0.6317</w:t>
            </w:r>
            <w:r w:rsidDel="00000000" w:rsidR="00000000" w:rsidRPr="00000000">
              <w:rPr>
                <w:rtl w:val="0"/>
              </w:rPr>
            </w:r>
          </w:p>
        </w:tc>
        <w:tc>
          <w:tcPr/>
          <w:p w:rsidR="00000000" w:rsidDel="00000000" w:rsidP="00000000" w:rsidRDefault="00000000" w:rsidRPr="00000000" w14:paraId="0000008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0.7489</w:t>
            </w:r>
            <w:r w:rsidDel="00000000" w:rsidR="00000000" w:rsidRPr="00000000">
              <w:rPr>
                <w:rtl w:val="0"/>
              </w:rPr>
            </w:r>
          </w:p>
        </w:tc>
        <w:tc>
          <w:tcPr/>
          <w:p w:rsidR="00000000" w:rsidDel="00000000" w:rsidP="00000000" w:rsidRDefault="00000000" w:rsidRPr="00000000" w14:paraId="0000008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0.6944</w:t>
            </w:r>
            <w:r w:rsidDel="00000000" w:rsidR="00000000" w:rsidRPr="00000000">
              <w:rPr>
                <w:rtl w:val="0"/>
              </w:rPr>
            </w:r>
          </w:p>
        </w:tc>
        <w:tc>
          <w:tcPr/>
          <w:p w:rsidR="00000000" w:rsidDel="00000000" w:rsidP="00000000" w:rsidRDefault="00000000" w:rsidRPr="00000000" w14:paraId="0000008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0.7303</w:t>
            </w:r>
            <w:r w:rsidDel="00000000" w:rsidR="00000000" w:rsidRPr="00000000">
              <w:rPr>
                <w:rtl w:val="0"/>
              </w:rPr>
            </w:r>
          </w:p>
        </w:tc>
        <w:tc>
          <w:tcPr/>
          <w:p w:rsidR="00000000" w:rsidDel="00000000" w:rsidP="00000000" w:rsidRDefault="00000000" w:rsidRPr="00000000" w14:paraId="0000008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0.3827</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Log. Reg.</w:t>
            </w:r>
            <w:r w:rsidDel="00000000" w:rsidR="00000000" w:rsidRPr="00000000">
              <w:rPr>
                <w:rtl w:val="0"/>
              </w:rPr>
            </w:r>
          </w:p>
        </w:tc>
        <w:tc>
          <w:tcPr/>
          <w:p w:rsidR="00000000" w:rsidDel="00000000" w:rsidP="00000000" w:rsidRDefault="00000000" w:rsidRPr="00000000" w14:paraId="0000008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Crim. Justice</w:t>
            </w:r>
            <w:r w:rsidDel="00000000" w:rsidR="00000000" w:rsidRPr="00000000">
              <w:rPr>
                <w:rtl w:val="0"/>
              </w:rPr>
            </w:r>
          </w:p>
        </w:tc>
        <w:tc>
          <w:tcPr/>
          <w:p w:rsidR="00000000" w:rsidDel="00000000" w:rsidP="00000000" w:rsidRDefault="00000000" w:rsidRPr="00000000" w14:paraId="0000008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0.6858</w:t>
            </w:r>
            <w:r w:rsidDel="00000000" w:rsidR="00000000" w:rsidRPr="00000000">
              <w:rPr>
                <w:rtl w:val="0"/>
              </w:rPr>
            </w:r>
          </w:p>
        </w:tc>
        <w:tc>
          <w:tcPr/>
          <w:p w:rsidR="00000000" w:rsidDel="00000000" w:rsidP="00000000" w:rsidRDefault="00000000" w:rsidRPr="00000000" w14:paraId="0000008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0.6352</w:t>
            </w:r>
            <w:r w:rsidDel="00000000" w:rsidR="00000000" w:rsidRPr="00000000">
              <w:rPr>
                <w:rtl w:val="0"/>
              </w:rPr>
            </w:r>
          </w:p>
        </w:tc>
        <w:tc>
          <w:tcPr/>
          <w:p w:rsidR="00000000" w:rsidDel="00000000" w:rsidP="00000000" w:rsidRDefault="00000000" w:rsidRPr="00000000" w14:paraId="0000008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0.7281</w:t>
            </w:r>
            <w:r w:rsidDel="00000000" w:rsidR="00000000" w:rsidRPr="00000000">
              <w:rPr>
                <w:rtl w:val="0"/>
              </w:rPr>
            </w:r>
          </w:p>
        </w:tc>
        <w:tc>
          <w:tcPr/>
          <w:p w:rsidR="00000000" w:rsidDel="00000000" w:rsidP="00000000" w:rsidRDefault="00000000" w:rsidRPr="00000000" w14:paraId="0000008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0.6852</w:t>
            </w:r>
            <w:r w:rsidDel="00000000" w:rsidR="00000000" w:rsidRPr="00000000">
              <w:rPr>
                <w:rtl w:val="0"/>
              </w:rPr>
            </w:r>
          </w:p>
        </w:tc>
        <w:tc>
          <w:tcPr/>
          <w:p w:rsidR="00000000" w:rsidDel="00000000" w:rsidP="00000000" w:rsidRDefault="00000000" w:rsidRPr="00000000" w14:paraId="0000008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0.7315</w:t>
            </w:r>
            <w:r w:rsidDel="00000000" w:rsidR="00000000" w:rsidRPr="00000000">
              <w:rPr>
                <w:rtl w:val="0"/>
              </w:rPr>
            </w:r>
          </w:p>
        </w:tc>
        <w:tc>
          <w:tcPr/>
          <w:p w:rsidR="00000000" w:rsidDel="00000000" w:rsidP="00000000" w:rsidRDefault="00000000" w:rsidRPr="00000000" w14:paraId="0000008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0.3645</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Rnd Forest</w:t>
            </w:r>
            <w:r w:rsidDel="00000000" w:rsidR="00000000" w:rsidRPr="00000000">
              <w:rPr>
                <w:rtl w:val="0"/>
              </w:rPr>
            </w:r>
          </w:p>
        </w:tc>
        <w:tc>
          <w:tcPr/>
          <w:p w:rsidR="00000000" w:rsidDel="00000000" w:rsidP="00000000" w:rsidRDefault="00000000" w:rsidRPr="00000000" w14:paraId="0000009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Crim. Justice</w:t>
            </w:r>
            <w:r w:rsidDel="00000000" w:rsidR="00000000" w:rsidRPr="00000000">
              <w:rPr>
                <w:rtl w:val="0"/>
              </w:rPr>
            </w:r>
          </w:p>
        </w:tc>
        <w:tc>
          <w:tcPr/>
          <w:p w:rsidR="00000000" w:rsidDel="00000000" w:rsidP="00000000" w:rsidRDefault="00000000" w:rsidRPr="00000000" w14:paraId="0000009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0.6850</w:t>
            </w:r>
            <w:r w:rsidDel="00000000" w:rsidR="00000000" w:rsidRPr="00000000">
              <w:rPr>
                <w:rtl w:val="0"/>
              </w:rPr>
            </w:r>
          </w:p>
        </w:tc>
        <w:tc>
          <w:tcPr/>
          <w:p w:rsidR="00000000" w:rsidDel="00000000" w:rsidP="00000000" w:rsidRDefault="00000000" w:rsidRPr="00000000" w14:paraId="0000009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0.5516</w:t>
            </w:r>
            <w:r w:rsidDel="00000000" w:rsidR="00000000" w:rsidRPr="00000000">
              <w:rPr>
                <w:rtl w:val="0"/>
              </w:rPr>
            </w:r>
          </w:p>
        </w:tc>
        <w:tc>
          <w:tcPr/>
          <w:p w:rsidR="00000000" w:rsidDel="00000000" w:rsidP="00000000" w:rsidRDefault="00000000" w:rsidRPr="00000000" w14:paraId="0000009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0.7964</w:t>
            </w:r>
            <w:r w:rsidDel="00000000" w:rsidR="00000000" w:rsidRPr="00000000">
              <w:rPr>
                <w:rtl w:val="0"/>
              </w:rPr>
            </w:r>
          </w:p>
        </w:tc>
        <w:tc>
          <w:tcPr/>
          <w:p w:rsidR="00000000" w:rsidDel="00000000" w:rsidP="00000000" w:rsidRDefault="00000000" w:rsidRPr="00000000" w14:paraId="0000009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0.6795</w:t>
            </w:r>
            <w:r w:rsidDel="00000000" w:rsidR="00000000" w:rsidRPr="00000000">
              <w:rPr>
                <w:rtl w:val="0"/>
              </w:rPr>
            </w:r>
          </w:p>
        </w:tc>
        <w:tc>
          <w:tcPr/>
          <w:p w:rsidR="00000000" w:rsidDel="00000000" w:rsidP="00000000" w:rsidRDefault="00000000" w:rsidRPr="00000000" w14:paraId="0000009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0.7284</w:t>
            </w:r>
            <w:r w:rsidDel="00000000" w:rsidR="00000000" w:rsidRPr="00000000">
              <w:rPr>
                <w:rtl w:val="0"/>
              </w:rPr>
            </w:r>
          </w:p>
        </w:tc>
        <w:tc>
          <w:tcPr/>
          <w:p w:rsidR="00000000" w:rsidDel="00000000" w:rsidP="00000000" w:rsidRDefault="00000000" w:rsidRPr="00000000" w14:paraId="0000009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0.3540</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p w:rsidR="00000000" w:rsidDel="00000000" w:rsidP="00000000" w:rsidRDefault="00000000" w:rsidRPr="00000000" w14:paraId="0000009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Crim. Justice</w:t>
            </w:r>
            <w:r w:rsidDel="00000000" w:rsidR="00000000" w:rsidRPr="00000000">
              <w:rPr>
                <w:rtl w:val="0"/>
              </w:rPr>
            </w:r>
          </w:p>
        </w:tc>
        <w:tc>
          <w:tcPr/>
          <w:p w:rsidR="00000000" w:rsidDel="00000000" w:rsidP="00000000" w:rsidRDefault="00000000" w:rsidRPr="00000000" w14:paraId="0000009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0.7020</w:t>
            </w:r>
            <w:r w:rsidDel="00000000" w:rsidR="00000000" w:rsidRPr="00000000">
              <w:rPr>
                <w:rtl w:val="0"/>
              </w:rPr>
            </w:r>
          </w:p>
        </w:tc>
        <w:tc>
          <w:tcPr/>
          <w:p w:rsidR="00000000" w:rsidDel="00000000" w:rsidP="00000000" w:rsidRDefault="00000000" w:rsidRPr="00000000" w14:paraId="0000009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0.5836</w:t>
            </w:r>
            <w:r w:rsidDel="00000000" w:rsidR="00000000" w:rsidRPr="00000000">
              <w:rPr>
                <w:rtl w:val="0"/>
              </w:rPr>
            </w:r>
          </w:p>
        </w:tc>
        <w:tc>
          <w:tcPr/>
          <w:p w:rsidR="00000000" w:rsidDel="00000000" w:rsidP="00000000" w:rsidRDefault="00000000" w:rsidRPr="00000000" w14:paraId="0000009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0.8009</w:t>
            </w:r>
            <w:r w:rsidDel="00000000" w:rsidR="00000000" w:rsidRPr="00000000">
              <w:rPr>
                <w:rtl w:val="0"/>
              </w:rPr>
            </w:r>
          </w:p>
        </w:tc>
        <w:tc>
          <w:tcPr/>
          <w:p w:rsidR="00000000" w:rsidDel="00000000" w:rsidP="00000000" w:rsidRDefault="00000000" w:rsidRPr="00000000" w14:paraId="0000009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0.6978</w:t>
            </w:r>
            <w:r w:rsidDel="00000000" w:rsidR="00000000" w:rsidRPr="00000000">
              <w:rPr>
                <w:rtl w:val="0"/>
              </w:rPr>
            </w:r>
          </w:p>
        </w:tc>
        <w:tc>
          <w:tcPr/>
          <w:p w:rsidR="00000000" w:rsidDel="00000000" w:rsidP="00000000" w:rsidRDefault="00000000" w:rsidRPr="00000000" w14:paraId="0000009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0.7362</w:t>
            </w:r>
            <w:r w:rsidDel="00000000" w:rsidR="00000000" w:rsidRPr="00000000">
              <w:rPr>
                <w:rtl w:val="0"/>
              </w:rPr>
            </w:r>
          </w:p>
        </w:tc>
        <w:tc>
          <w:tcPr/>
          <w:p w:rsidR="00000000" w:rsidDel="00000000" w:rsidP="00000000" w:rsidRDefault="00000000" w:rsidRPr="00000000" w14:paraId="0000009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0.3902</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Log. Reg.</w:t>
            </w:r>
            <w:r w:rsidDel="00000000" w:rsidR="00000000" w:rsidRPr="00000000">
              <w:rPr>
                <w:rtl w:val="0"/>
              </w:rPr>
            </w:r>
          </w:p>
        </w:tc>
        <w:tc>
          <w:tcPr/>
          <w:p w:rsidR="00000000" w:rsidDel="00000000" w:rsidP="00000000" w:rsidRDefault="00000000" w:rsidRPr="00000000" w14:paraId="000000A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Marketing</w:t>
            </w:r>
            <w:r w:rsidDel="00000000" w:rsidR="00000000" w:rsidRPr="00000000">
              <w:rPr>
                <w:rtl w:val="0"/>
              </w:rPr>
            </w:r>
          </w:p>
        </w:tc>
        <w:tc>
          <w:tcPr/>
          <w:p w:rsidR="00000000" w:rsidDel="00000000" w:rsidP="00000000" w:rsidRDefault="00000000" w:rsidRPr="00000000" w14:paraId="000000A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0.8337</w:t>
            </w:r>
            <w:r w:rsidDel="00000000" w:rsidR="00000000" w:rsidRPr="00000000">
              <w:rPr>
                <w:rtl w:val="0"/>
              </w:rPr>
            </w:r>
          </w:p>
        </w:tc>
        <w:tc>
          <w:tcPr/>
          <w:p w:rsidR="00000000" w:rsidDel="00000000" w:rsidP="00000000" w:rsidRDefault="00000000" w:rsidRPr="00000000" w14:paraId="000000A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0.6487</w:t>
            </w:r>
            <w:r w:rsidDel="00000000" w:rsidR="00000000" w:rsidRPr="00000000">
              <w:rPr>
                <w:rtl w:val="0"/>
              </w:rPr>
            </w:r>
          </w:p>
        </w:tc>
        <w:tc>
          <w:tcPr/>
          <w:p w:rsidR="00000000" w:rsidDel="00000000" w:rsidP="00000000" w:rsidRDefault="00000000" w:rsidRPr="00000000" w14:paraId="000000A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0.8572</w:t>
            </w:r>
            <w:r w:rsidDel="00000000" w:rsidR="00000000" w:rsidRPr="00000000">
              <w:rPr>
                <w:rtl w:val="0"/>
              </w:rPr>
            </w:r>
          </w:p>
        </w:tc>
        <w:tc>
          <w:tcPr/>
          <w:p w:rsidR="00000000" w:rsidDel="00000000" w:rsidP="00000000" w:rsidRDefault="00000000" w:rsidRPr="00000000" w14:paraId="000000A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0.8526</w:t>
            </w:r>
            <w:r w:rsidDel="00000000" w:rsidR="00000000" w:rsidRPr="00000000">
              <w:rPr>
                <w:rtl w:val="0"/>
              </w:rPr>
            </w:r>
          </w:p>
        </w:tc>
        <w:tc>
          <w:tcPr/>
          <w:p w:rsidR="00000000" w:rsidDel="00000000" w:rsidP="00000000" w:rsidRDefault="00000000" w:rsidRPr="00000000" w14:paraId="000000A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0.8009</w:t>
            </w:r>
            <w:r w:rsidDel="00000000" w:rsidR="00000000" w:rsidRPr="00000000">
              <w:rPr>
                <w:rtl w:val="0"/>
              </w:rPr>
            </w:r>
          </w:p>
        </w:tc>
        <w:tc>
          <w:tcPr/>
          <w:p w:rsidR="00000000" w:rsidDel="00000000" w:rsidP="00000000" w:rsidRDefault="00000000" w:rsidRPr="00000000" w14:paraId="000000A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0.3782</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p w:rsidR="00000000" w:rsidDel="00000000" w:rsidP="00000000" w:rsidRDefault="00000000" w:rsidRPr="00000000" w14:paraId="000000A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Marketing</w:t>
            </w:r>
            <w:r w:rsidDel="00000000" w:rsidR="00000000" w:rsidRPr="00000000">
              <w:rPr>
                <w:rtl w:val="0"/>
              </w:rPr>
            </w:r>
          </w:p>
        </w:tc>
        <w:tc>
          <w:tcPr/>
          <w:p w:rsidR="00000000" w:rsidDel="00000000" w:rsidP="00000000" w:rsidRDefault="00000000" w:rsidRPr="00000000" w14:paraId="000000A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0.9018</w:t>
            </w:r>
            <w:r w:rsidDel="00000000" w:rsidR="00000000" w:rsidRPr="00000000">
              <w:rPr>
                <w:rtl w:val="0"/>
              </w:rPr>
            </w:r>
          </w:p>
        </w:tc>
        <w:tc>
          <w:tcPr/>
          <w:p w:rsidR="00000000" w:rsidDel="00000000" w:rsidP="00000000" w:rsidRDefault="00000000" w:rsidRPr="00000000" w14:paraId="000000A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0.2672</w:t>
            </w:r>
            <w:r w:rsidDel="00000000" w:rsidR="00000000" w:rsidRPr="00000000">
              <w:rPr>
                <w:rtl w:val="0"/>
              </w:rPr>
            </w:r>
          </w:p>
        </w:tc>
        <w:tc>
          <w:tcPr/>
          <w:p w:rsidR="00000000" w:rsidDel="00000000" w:rsidP="00000000" w:rsidRDefault="00000000" w:rsidRPr="00000000" w14:paraId="000000A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0.9824</w:t>
            </w:r>
            <w:r w:rsidDel="00000000" w:rsidR="00000000" w:rsidRPr="00000000">
              <w:rPr>
                <w:rtl w:val="0"/>
              </w:rPr>
            </w:r>
          </w:p>
        </w:tc>
        <w:tc>
          <w:tcPr/>
          <w:p w:rsidR="00000000" w:rsidDel="00000000" w:rsidP="00000000" w:rsidRDefault="00000000" w:rsidRPr="00000000" w14:paraId="000000A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0.8828</w:t>
            </w:r>
            <w:r w:rsidDel="00000000" w:rsidR="00000000" w:rsidRPr="00000000">
              <w:rPr>
                <w:rtl w:val="0"/>
              </w:rPr>
            </w:r>
          </w:p>
        </w:tc>
        <w:tc>
          <w:tcPr/>
          <w:p w:rsidR="00000000" w:rsidDel="00000000" w:rsidP="00000000" w:rsidRDefault="00000000" w:rsidRPr="00000000" w14:paraId="000000A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0.8118</w:t>
            </w:r>
            <w:r w:rsidDel="00000000" w:rsidR="00000000" w:rsidRPr="00000000">
              <w:rPr>
                <w:rtl w:val="0"/>
              </w:rPr>
            </w:r>
          </w:p>
        </w:tc>
        <w:tc>
          <w:tcPr/>
          <w:p w:rsidR="00000000" w:rsidDel="00000000" w:rsidP="00000000" w:rsidRDefault="00000000" w:rsidRPr="00000000" w14:paraId="000000A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0.3369</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Rnd Forest</w:t>
            </w:r>
            <w:r w:rsidDel="00000000" w:rsidR="00000000" w:rsidRPr="00000000">
              <w:rPr>
                <w:rtl w:val="0"/>
              </w:rPr>
            </w:r>
          </w:p>
        </w:tc>
        <w:tc>
          <w:tcPr/>
          <w:p w:rsidR="00000000" w:rsidDel="00000000" w:rsidP="00000000" w:rsidRDefault="00000000" w:rsidRPr="00000000" w14:paraId="000000B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Marketing</w:t>
            </w:r>
            <w:r w:rsidDel="00000000" w:rsidR="00000000" w:rsidRPr="00000000">
              <w:rPr>
                <w:rtl w:val="0"/>
              </w:rPr>
            </w:r>
          </w:p>
        </w:tc>
        <w:tc>
          <w:tcPr/>
          <w:p w:rsidR="00000000" w:rsidDel="00000000" w:rsidP="00000000" w:rsidRDefault="00000000" w:rsidRPr="00000000" w14:paraId="000000B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0.9017</w:t>
            </w:r>
            <w:r w:rsidDel="00000000" w:rsidR="00000000" w:rsidRPr="00000000">
              <w:rPr>
                <w:rtl w:val="0"/>
              </w:rPr>
            </w:r>
          </w:p>
        </w:tc>
        <w:tc>
          <w:tcPr/>
          <w:p w:rsidR="00000000" w:rsidDel="00000000" w:rsidP="00000000" w:rsidRDefault="00000000" w:rsidRPr="00000000" w14:paraId="000000B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0.2166</w:t>
            </w:r>
            <w:r w:rsidDel="00000000" w:rsidR="00000000" w:rsidRPr="00000000">
              <w:rPr>
                <w:rtl w:val="0"/>
              </w:rPr>
            </w:r>
          </w:p>
        </w:tc>
        <w:tc>
          <w:tcPr/>
          <w:p w:rsidR="00000000" w:rsidDel="00000000" w:rsidP="00000000" w:rsidRDefault="00000000" w:rsidRPr="00000000" w14:paraId="000000B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0.9886</w:t>
            </w:r>
            <w:r w:rsidDel="00000000" w:rsidR="00000000" w:rsidRPr="00000000">
              <w:rPr>
                <w:rtl w:val="0"/>
              </w:rPr>
            </w:r>
          </w:p>
        </w:tc>
        <w:tc>
          <w:tcPr/>
          <w:p w:rsidR="00000000" w:rsidDel="00000000" w:rsidP="00000000" w:rsidRDefault="00000000" w:rsidRPr="00000000" w14:paraId="000000B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0.8776</w:t>
            </w:r>
            <w:r w:rsidDel="00000000" w:rsidR="00000000" w:rsidRPr="00000000">
              <w:rPr>
                <w:rtl w:val="0"/>
              </w:rPr>
            </w:r>
          </w:p>
        </w:tc>
        <w:tc>
          <w:tcPr/>
          <w:p w:rsidR="00000000" w:rsidDel="00000000" w:rsidP="00000000" w:rsidRDefault="00000000" w:rsidRPr="00000000" w14:paraId="000000B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0.8118</w:t>
            </w:r>
            <w:r w:rsidDel="00000000" w:rsidR="00000000" w:rsidRPr="00000000">
              <w:rPr>
                <w:rtl w:val="0"/>
              </w:rPr>
            </w:r>
          </w:p>
        </w:tc>
        <w:tc>
          <w:tcPr/>
          <w:p w:rsidR="00000000" w:rsidDel="00000000" w:rsidP="00000000" w:rsidRDefault="00000000" w:rsidRPr="00000000" w14:paraId="000000B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0.2944</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Dec. Tree</w:t>
            </w:r>
            <w:r w:rsidDel="00000000" w:rsidR="00000000" w:rsidRPr="00000000">
              <w:rPr>
                <w:rtl w:val="0"/>
              </w:rPr>
            </w:r>
          </w:p>
        </w:tc>
        <w:tc>
          <w:tcPr/>
          <w:p w:rsidR="00000000" w:rsidDel="00000000" w:rsidP="00000000" w:rsidRDefault="00000000" w:rsidRPr="00000000" w14:paraId="000000B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Marketing</w:t>
            </w:r>
            <w:r w:rsidDel="00000000" w:rsidR="00000000" w:rsidRPr="00000000">
              <w:rPr>
                <w:rtl w:val="0"/>
              </w:rPr>
            </w:r>
          </w:p>
        </w:tc>
        <w:tc>
          <w:tcPr/>
          <w:p w:rsidR="00000000" w:rsidDel="00000000" w:rsidP="00000000" w:rsidRDefault="00000000" w:rsidRPr="00000000" w14:paraId="000000B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0.9025</w:t>
            </w:r>
            <w:r w:rsidDel="00000000" w:rsidR="00000000" w:rsidRPr="00000000">
              <w:rPr>
                <w:rtl w:val="0"/>
              </w:rPr>
            </w:r>
          </w:p>
        </w:tc>
        <w:tc>
          <w:tcPr/>
          <w:p w:rsidR="00000000" w:rsidDel="00000000" w:rsidP="00000000" w:rsidRDefault="00000000" w:rsidRPr="00000000" w14:paraId="000000B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0.2489</w:t>
            </w:r>
            <w:r w:rsidDel="00000000" w:rsidR="00000000" w:rsidRPr="00000000">
              <w:rPr>
                <w:rtl w:val="0"/>
              </w:rPr>
            </w:r>
          </w:p>
        </w:tc>
        <w:tc>
          <w:tcPr/>
          <w:p w:rsidR="00000000" w:rsidDel="00000000" w:rsidP="00000000" w:rsidRDefault="00000000" w:rsidRPr="00000000" w14:paraId="000000B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0.9855</w:t>
            </w:r>
            <w:r w:rsidDel="00000000" w:rsidR="00000000" w:rsidRPr="00000000">
              <w:rPr>
                <w:rtl w:val="0"/>
              </w:rPr>
            </w:r>
          </w:p>
        </w:tc>
        <w:tc>
          <w:tcPr/>
          <w:p w:rsidR="00000000" w:rsidDel="00000000" w:rsidP="00000000" w:rsidRDefault="00000000" w:rsidRPr="00000000" w14:paraId="000000B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0.8816</w:t>
            </w:r>
            <w:r w:rsidDel="00000000" w:rsidR="00000000" w:rsidRPr="00000000">
              <w:rPr>
                <w:rtl w:val="0"/>
              </w:rPr>
            </w:r>
          </w:p>
        </w:tc>
        <w:tc>
          <w:tcPr/>
          <w:p w:rsidR="00000000" w:rsidDel="00000000" w:rsidP="00000000" w:rsidRDefault="00000000" w:rsidRPr="00000000" w14:paraId="000000B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0.7913</w:t>
            </w:r>
            <w:r w:rsidDel="00000000" w:rsidR="00000000" w:rsidRPr="00000000">
              <w:rPr>
                <w:rtl w:val="0"/>
              </w:rPr>
            </w:r>
          </w:p>
        </w:tc>
        <w:tc>
          <w:tcPr/>
          <w:p w:rsidR="00000000" w:rsidDel="00000000" w:rsidP="00000000" w:rsidRDefault="00000000" w:rsidRPr="00000000" w14:paraId="000000B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0.3247</w:t>
            </w:r>
            <w:r w:rsidDel="00000000" w:rsidR="00000000" w:rsidRPr="00000000">
              <w:rPr>
                <w:rtl w:val="0"/>
              </w:rPr>
            </w:r>
          </w:p>
        </w:tc>
      </w:tr>
    </w:tbl>
    <w:p w:rsidR="00000000" w:rsidDel="00000000" w:rsidP="00000000" w:rsidRDefault="00000000" w:rsidRPr="00000000" w14:paraId="000000C0">
      <w:pPr>
        <w:spacing w:after="0" w:before="60" w:lineRule="auto"/>
        <w:rPr/>
      </w:pPr>
      <w:r w:rsidDel="00000000" w:rsidR="00000000" w:rsidRPr="00000000">
        <w:rPr>
          <w:rtl w:val="0"/>
        </w:rPr>
      </w:r>
    </w:p>
    <w:p w:rsidR="00000000" w:rsidDel="00000000" w:rsidP="00000000" w:rsidRDefault="00000000" w:rsidRPr="00000000" w14:paraId="000000C1">
      <w:pPr>
        <w:spacing w:after="60" w:before="60" w:line="240" w:lineRule="auto"/>
        <w:jc w:val="both"/>
        <w:rPr/>
      </w:pPr>
      <w:r w:rsidDel="00000000" w:rsidR="00000000" w:rsidRPr="00000000">
        <w:rPr>
          <w:rFonts w:ascii="Times New Roman" w:cs="Times New Roman" w:eastAsia="Times New Roman" w:hAnsi="Times New Roman"/>
          <w:sz w:val="18"/>
          <w:szCs w:val="18"/>
          <w:rtl w:val="0"/>
        </w:rPr>
        <w:t xml:space="preserve">Acc = Accuracy; Sens = Sensitivity; Spec = Specificity; F1-W = Weighted F1; κ = Cohen's Kappa.</w:t>
      </w:r>
      <w:r w:rsidDel="00000000" w:rsidR="00000000" w:rsidRPr="00000000">
        <w:rPr>
          <w:rtl w:val="0"/>
        </w:rPr>
      </w:r>
    </w:p>
    <w:p w:rsidR="00000000" w:rsidDel="00000000" w:rsidP="00000000" w:rsidRDefault="00000000" w:rsidRPr="00000000" w14:paraId="000000C2">
      <w:pPr>
        <w:spacing w:after="0" w:before="60" w:lineRule="auto"/>
        <w:rPr/>
      </w:pPr>
      <w:r w:rsidDel="00000000" w:rsidR="00000000" w:rsidRPr="00000000">
        <w:rPr>
          <w:rtl w:val="0"/>
        </w:rPr>
      </w:r>
    </w:p>
    <w:p w:rsidR="00000000" w:rsidDel="00000000" w:rsidP="00000000" w:rsidRDefault="00000000" w:rsidRPr="00000000" w14:paraId="000000C3">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In Employment, XGBoost achieves the highest AUC-ROC (0.9326) and accuracy (87.9%). In Finance, tree-based models achieve high raw accuracy (~82%) through majority-class bias (78% non-default), while Logistic Regression achieves superior sensitivity (63%) via balanced weighting, a meaningful distinction for a risk system where detecting defaults is the actual objective. In Criminal Justice, AUC-ROC is lower across all models (0.728–0.736), consistent with Dressel and Farid’s [9] finding that recidivism is inherently difficult to predict beyond base-rate accuracy. In Marketing, the same majority-class effect seen in Finance applies: tree models report 90% accuracy but only 22–25% sensitivity on the minority subscription class. Sampling strategy directly affects these results. All four domains use stratified 80/20 train-test splits to preserve class distributions across partitions, a non-trivial choice when class imbalance is severe (M4: 88.7% “no”; M2: 78% non-default). Without stratification, the minority class could be underrepresented in training, producing inflated raw accuracy and understated sensitivity. GridSearchCV with 5-fold StratifiedKFold cross-validation was used throughout to tune hyperparameters on the same balanced fold structure, reducing the risk of overfitting to a fortuitous split. Fairness metrics were computed on the held-out 20% only, ensuring that disparity estimates reflect generalisation performance rather than training-set fit.</w:t>
      </w:r>
      <w:r w:rsidDel="00000000" w:rsidR="00000000" w:rsidRPr="00000000">
        <w:rPr>
          <w:rtl w:val="0"/>
        </w:rPr>
      </w:r>
    </w:p>
    <w:p w:rsidR="00000000" w:rsidDel="00000000" w:rsidP="00000000" w:rsidRDefault="00000000" w:rsidRPr="00000000" w14:paraId="000000C4">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B. Fairness Audit Results</w:t>
      </w:r>
      <w:r w:rsidDel="00000000" w:rsidR="00000000" w:rsidRPr="00000000">
        <w:rPr>
          <w:rtl w:val="0"/>
        </w:rPr>
      </w:r>
    </w:p>
    <w:p w:rsidR="00000000" w:rsidDel="00000000" w:rsidP="00000000" w:rsidRDefault="00000000" w:rsidRPr="00000000" w14:paraId="000000C5">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Table II shows Disparate Impact Ratios for all eight protected attributes. Values below 0.8 fall below the EEOC 4/5ths screening threshold (DIR = 0.8), used here as a mathematical baseline for detecting disparity; EU courts adjudicate indirect discrimination on contextual statistical evidence rather than this fixed ratio.</w:t>
      </w:r>
      <w:r w:rsidDel="00000000" w:rsidR="00000000" w:rsidRPr="00000000">
        <w:rPr>
          <w:rtl w:val="0"/>
        </w:rPr>
      </w:r>
    </w:p>
    <w:p w:rsidR="00000000" w:rsidDel="00000000" w:rsidP="00000000" w:rsidRDefault="00000000" w:rsidRPr="00000000" w14:paraId="000000C6">
      <w:pPr>
        <w:spacing w:after="0" w:before="60" w:lineRule="auto"/>
        <w:rPr/>
      </w:pPr>
      <w:r w:rsidDel="00000000" w:rsidR="00000000" w:rsidRPr="00000000">
        <w:rPr>
          <w:rtl w:val="0"/>
        </w:rPr>
      </w:r>
    </w:p>
    <w:p w:rsidR="00000000" w:rsidDel="00000000" w:rsidP="00000000" w:rsidRDefault="00000000" w:rsidRPr="00000000" w14:paraId="000000C7">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II. Disparate Impact Ratio — All Domains and Protected Attributes</w:t>
      </w:r>
      <w:r w:rsidDel="00000000" w:rsidR="00000000" w:rsidRPr="00000000">
        <w:rPr>
          <w:rtl w:val="0"/>
        </w:rPr>
      </w:r>
    </w:p>
    <w:tbl>
      <w:tblPr>
        <w:tblStyle w:val="Table2"/>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gridCol w:w="100"/>
        <w:tblGridChange w:id="0">
          <w:tblGrid>
            <w:gridCol w:w="100"/>
            <w:gridCol w:w="100"/>
            <w:gridCol w:w="100"/>
            <w:gridCol w:w="100"/>
            <w:gridCol w:w="100"/>
            <w:gridCol w:w="100"/>
          </w:tblGrid>
        </w:tblGridChange>
      </w:tblGrid>
      <w:tr>
        <w:trPr>
          <w:cantSplit w:val="0"/>
          <w:tblHeader w:val="1"/>
        </w:trPr>
        <w:tc>
          <w:tcPr/>
          <w:p w:rsidR="00000000" w:rsidDel="00000000" w:rsidP="00000000" w:rsidRDefault="00000000" w:rsidRPr="00000000" w14:paraId="000000C8">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Domain</w:t>
            </w:r>
            <w:r w:rsidDel="00000000" w:rsidR="00000000" w:rsidRPr="00000000">
              <w:rPr>
                <w:rtl w:val="0"/>
              </w:rPr>
            </w:r>
          </w:p>
        </w:tc>
        <w:tc>
          <w:tcPr/>
          <w:p w:rsidR="00000000" w:rsidDel="00000000" w:rsidP="00000000" w:rsidRDefault="00000000" w:rsidRPr="00000000" w14:paraId="000000C9">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Protected Attr.</w:t>
            </w:r>
            <w:r w:rsidDel="00000000" w:rsidR="00000000" w:rsidRPr="00000000">
              <w:rPr>
                <w:rtl w:val="0"/>
              </w:rPr>
            </w:r>
          </w:p>
        </w:tc>
        <w:tc>
          <w:tcPr/>
          <w:p w:rsidR="00000000" w:rsidDel="00000000" w:rsidP="00000000" w:rsidRDefault="00000000" w:rsidRPr="00000000" w14:paraId="000000CA">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LR</w:t>
            </w:r>
            <w:r w:rsidDel="00000000" w:rsidR="00000000" w:rsidRPr="00000000">
              <w:rPr>
                <w:rtl w:val="0"/>
              </w:rPr>
            </w:r>
          </w:p>
        </w:tc>
        <w:tc>
          <w:tcPr/>
          <w:p w:rsidR="00000000" w:rsidDel="00000000" w:rsidP="00000000" w:rsidRDefault="00000000" w:rsidRPr="00000000" w14:paraId="000000CB">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DT</w:t>
            </w:r>
            <w:r w:rsidDel="00000000" w:rsidR="00000000" w:rsidRPr="00000000">
              <w:rPr>
                <w:rtl w:val="0"/>
              </w:rPr>
            </w:r>
          </w:p>
        </w:tc>
        <w:tc>
          <w:tcPr/>
          <w:p w:rsidR="00000000" w:rsidDel="00000000" w:rsidP="00000000" w:rsidRDefault="00000000" w:rsidRPr="00000000" w14:paraId="000000CC">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RF</w:t>
            </w:r>
            <w:r w:rsidDel="00000000" w:rsidR="00000000" w:rsidRPr="00000000">
              <w:rPr>
                <w:rtl w:val="0"/>
              </w:rPr>
            </w:r>
          </w:p>
        </w:tc>
        <w:tc>
          <w:tcPr/>
          <w:p w:rsidR="00000000" w:rsidDel="00000000" w:rsidP="00000000" w:rsidRDefault="00000000" w:rsidRPr="00000000" w14:paraId="000000CD">
            <w:pPr>
              <w:spacing w:after="20" w:before="20" w:lineRule="auto"/>
              <w:jc w:val="center"/>
              <w:rPr/>
            </w:pPr>
            <w:r w:rsidDel="00000000" w:rsidR="00000000" w:rsidRPr="00000000">
              <w:rPr>
                <w:rFonts w:ascii="Times New Roman" w:cs="Times New Roman" w:eastAsia="Times New Roman" w:hAnsi="Times New Roman"/>
                <w:b w:val="1"/>
                <w:bCs w:val="1"/>
                <w:sz w:val="18"/>
                <w:szCs w:val="18"/>
                <w:rtl w:val="0"/>
              </w:rPr>
              <w:t xml:space="preserve">XGB</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Employment</w:t>
            </w:r>
            <w:r w:rsidDel="00000000" w:rsidR="00000000" w:rsidRPr="00000000">
              <w:rPr>
                <w:rtl w:val="0"/>
              </w:rPr>
            </w:r>
          </w:p>
        </w:tc>
        <w:tc>
          <w:tcPr/>
          <w:p w:rsidR="00000000" w:rsidDel="00000000" w:rsidP="00000000" w:rsidRDefault="00000000" w:rsidRPr="00000000" w14:paraId="000000C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Race (White ref.)</w:t>
            </w:r>
            <w:r w:rsidDel="00000000" w:rsidR="00000000" w:rsidRPr="00000000">
              <w:rPr>
                <w:rtl w:val="0"/>
              </w:rPr>
            </w:r>
          </w:p>
        </w:tc>
        <w:tc>
          <w:tcPr/>
          <w:p w:rsidR="00000000" w:rsidDel="00000000" w:rsidP="00000000" w:rsidRDefault="00000000" w:rsidRPr="00000000" w14:paraId="000000D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0.5435*</w:t>
            </w:r>
            <w:r w:rsidDel="00000000" w:rsidR="00000000" w:rsidRPr="00000000">
              <w:rPr>
                <w:rtl w:val="0"/>
              </w:rPr>
            </w:r>
          </w:p>
        </w:tc>
        <w:tc>
          <w:tcPr/>
          <w:p w:rsidR="00000000" w:rsidDel="00000000" w:rsidP="00000000" w:rsidRDefault="00000000" w:rsidRPr="00000000" w14:paraId="000000D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0.5837*</w:t>
            </w:r>
            <w:r w:rsidDel="00000000" w:rsidR="00000000" w:rsidRPr="00000000">
              <w:rPr>
                <w:rtl w:val="0"/>
              </w:rPr>
            </w:r>
          </w:p>
        </w:tc>
        <w:tc>
          <w:tcPr/>
          <w:p w:rsidR="00000000" w:rsidDel="00000000" w:rsidP="00000000" w:rsidRDefault="00000000" w:rsidRPr="00000000" w14:paraId="000000D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0.6020*</w:t>
            </w:r>
            <w:r w:rsidDel="00000000" w:rsidR="00000000" w:rsidRPr="00000000">
              <w:rPr>
                <w:rtl w:val="0"/>
              </w:rPr>
            </w:r>
          </w:p>
        </w:tc>
        <w:tc>
          <w:tcPr/>
          <w:p w:rsidR="00000000" w:rsidDel="00000000" w:rsidP="00000000" w:rsidRDefault="00000000" w:rsidRPr="00000000" w14:paraId="000000D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0.5332*</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Employment</w:t>
            </w:r>
            <w:r w:rsidDel="00000000" w:rsidR="00000000" w:rsidRPr="00000000">
              <w:rPr>
                <w:rtl w:val="0"/>
              </w:rPr>
            </w:r>
          </w:p>
        </w:tc>
        <w:tc>
          <w:tcPr/>
          <w:p w:rsidR="00000000" w:rsidDel="00000000" w:rsidP="00000000" w:rsidRDefault="00000000" w:rsidRPr="00000000" w14:paraId="000000D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Sex (Male ref.)</w:t>
            </w:r>
            <w:r w:rsidDel="00000000" w:rsidR="00000000" w:rsidRPr="00000000">
              <w:rPr>
                <w:rtl w:val="0"/>
              </w:rPr>
            </w:r>
          </w:p>
        </w:tc>
        <w:tc>
          <w:tcPr/>
          <w:p w:rsidR="00000000" w:rsidDel="00000000" w:rsidP="00000000" w:rsidRDefault="00000000" w:rsidRPr="00000000" w14:paraId="000000D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0.2962*</w:t>
            </w:r>
            <w:r w:rsidDel="00000000" w:rsidR="00000000" w:rsidRPr="00000000">
              <w:rPr>
                <w:rtl w:val="0"/>
              </w:rPr>
            </w:r>
          </w:p>
        </w:tc>
        <w:tc>
          <w:tcPr/>
          <w:p w:rsidR="00000000" w:rsidDel="00000000" w:rsidP="00000000" w:rsidRDefault="00000000" w:rsidRPr="00000000" w14:paraId="000000D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0.3384*</w:t>
            </w:r>
            <w:r w:rsidDel="00000000" w:rsidR="00000000" w:rsidRPr="00000000">
              <w:rPr>
                <w:rtl w:val="0"/>
              </w:rPr>
            </w:r>
          </w:p>
        </w:tc>
        <w:tc>
          <w:tcPr/>
          <w:p w:rsidR="00000000" w:rsidDel="00000000" w:rsidP="00000000" w:rsidRDefault="00000000" w:rsidRPr="00000000" w14:paraId="000000D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0.3083*</w:t>
            </w:r>
            <w:r w:rsidDel="00000000" w:rsidR="00000000" w:rsidRPr="00000000">
              <w:rPr>
                <w:rtl w:val="0"/>
              </w:rPr>
            </w:r>
          </w:p>
        </w:tc>
        <w:tc>
          <w:tcPr/>
          <w:p w:rsidR="00000000" w:rsidDel="00000000" w:rsidP="00000000" w:rsidRDefault="00000000" w:rsidRPr="00000000" w14:paraId="000000D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0.3104*</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Finance</w:t>
            </w:r>
            <w:r w:rsidDel="00000000" w:rsidR="00000000" w:rsidRPr="00000000">
              <w:rPr>
                <w:rtl w:val="0"/>
              </w:rPr>
            </w:r>
          </w:p>
        </w:tc>
        <w:tc>
          <w:tcPr/>
          <w:p w:rsidR="00000000" w:rsidDel="00000000" w:rsidP="00000000" w:rsidRDefault="00000000" w:rsidRPr="00000000" w14:paraId="000000D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Gender (Male ref.)</w:t>
            </w:r>
            <w:r w:rsidDel="00000000" w:rsidR="00000000" w:rsidRPr="00000000">
              <w:rPr>
                <w:rtl w:val="0"/>
              </w:rPr>
            </w:r>
          </w:p>
        </w:tc>
        <w:tc>
          <w:tcPr/>
          <w:p w:rsidR="00000000" w:rsidDel="00000000" w:rsidP="00000000" w:rsidRDefault="00000000" w:rsidRPr="00000000" w14:paraId="000000D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0.7031*</w:t>
            </w:r>
            <w:r w:rsidDel="00000000" w:rsidR="00000000" w:rsidRPr="00000000">
              <w:rPr>
                <w:rtl w:val="0"/>
              </w:rPr>
            </w:r>
          </w:p>
        </w:tc>
        <w:tc>
          <w:tcPr/>
          <w:p w:rsidR="00000000" w:rsidDel="00000000" w:rsidP="00000000" w:rsidRDefault="00000000" w:rsidRPr="00000000" w14:paraId="000000D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0.9199</w:t>
            </w:r>
            <w:r w:rsidDel="00000000" w:rsidR="00000000" w:rsidRPr="00000000">
              <w:rPr>
                <w:rtl w:val="0"/>
              </w:rPr>
            </w:r>
          </w:p>
        </w:tc>
        <w:tc>
          <w:tcPr/>
          <w:p w:rsidR="00000000" w:rsidDel="00000000" w:rsidP="00000000" w:rsidRDefault="00000000" w:rsidRPr="00000000" w14:paraId="000000D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0.9063</w:t>
            </w:r>
            <w:r w:rsidDel="00000000" w:rsidR="00000000" w:rsidRPr="00000000">
              <w:rPr>
                <w:rtl w:val="0"/>
              </w:rPr>
            </w:r>
          </w:p>
        </w:tc>
        <w:tc>
          <w:tcPr/>
          <w:p w:rsidR="00000000" w:rsidDel="00000000" w:rsidP="00000000" w:rsidRDefault="00000000" w:rsidRPr="00000000" w14:paraId="000000D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0.9108</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Finance</w:t>
            </w:r>
            <w:r w:rsidDel="00000000" w:rsidR="00000000" w:rsidRPr="00000000">
              <w:rPr>
                <w:rtl w:val="0"/>
              </w:rPr>
            </w:r>
          </w:p>
        </w:tc>
        <w:tc>
          <w:tcPr/>
          <w:p w:rsidR="00000000" w:rsidDel="00000000" w:rsidP="00000000" w:rsidRDefault="00000000" w:rsidRPr="00000000" w14:paraId="000000E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Education (Higher)</w:t>
            </w:r>
            <w:r w:rsidDel="00000000" w:rsidR="00000000" w:rsidRPr="00000000">
              <w:rPr>
                <w:rtl w:val="0"/>
              </w:rPr>
            </w:r>
          </w:p>
        </w:tc>
        <w:tc>
          <w:tcPr/>
          <w:p w:rsidR="00000000" w:rsidDel="00000000" w:rsidP="00000000" w:rsidRDefault="00000000" w:rsidRPr="00000000" w14:paraId="000000E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0.9510</w:t>
            </w:r>
            <w:r w:rsidDel="00000000" w:rsidR="00000000" w:rsidRPr="00000000">
              <w:rPr>
                <w:rtl w:val="0"/>
              </w:rPr>
            </w:r>
          </w:p>
        </w:tc>
        <w:tc>
          <w:tcPr/>
          <w:p w:rsidR="00000000" w:rsidDel="00000000" w:rsidP="00000000" w:rsidRDefault="00000000" w:rsidRPr="00000000" w14:paraId="000000E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1.1265</w:t>
            </w:r>
            <w:r w:rsidDel="00000000" w:rsidR="00000000" w:rsidRPr="00000000">
              <w:rPr>
                <w:rtl w:val="0"/>
              </w:rPr>
            </w:r>
          </w:p>
        </w:tc>
        <w:tc>
          <w:tcPr/>
          <w:p w:rsidR="00000000" w:rsidDel="00000000" w:rsidP="00000000" w:rsidRDefault="00000000" w:rsidRPr="00000000" w14:paraId="000000E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1.2145</w:t>
            </w:r>
            <w:r w:rsidDel="00000000" w:rsidR="00000000" w:rsidRPr="00000000">
              <w:rPr>
                <w:rtl w:val="0"/>
              </w:rPr>
            </w:r>
          </w:p>
        </w:tc>
        <w:tc>
          <w:tcPr/>
          <w:p w:rsidR="00000000" w:rsidDel="00000000" w:rsidP="00000000" w:rsidRDefault="00000000" w:rsidRPr="00000000" w14:paraId="000000E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1.2001</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Crim. Justice</w:t>
            </w:r>
            <w:r w:rsidDel="00000000" w:rsidR="00000000" w:rsidRPr="00000000">
              <w:rPr>
                <w:rtl w:val="0"/>
              </w:rPr>
            </w:r>
          </w:p>
        </w:tc>
        <w:tc>
          <w:tcPr/>
          <w:p w:rsidR="00000000" w:rsidDel="00000000" w:rsidP="00000000" w:rsidRDefault="00000000" w:rsidRPr="00000000" w14:paraId="000000E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Race (Black ref.)</w:t>
            </w:r>
            <w:r w:rsidDel="00000000" w:rsidR="00000000" w:rsidRPr="00000000">
              <w:rPr>
                <w:rtl w:val="0"/>
              </w:rPr>
            </w:r>
          </w:p>
        </w:tc>
        <w:tc>
          <w:tcPr/>
          <w:p w:rsidR="00000000" w:rsidDel="00000000" w:rsidP="00000000" w:rsidRDefault="00000000" w:rsidRPr="00000000" w14:paraId="000000E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0.5700*</w:t>
            </w:r>
            <w:r w:rsidDel="00000000" w:rsidR="00000000" w:rsidRPr="00000000">
              <w:rPr>
                <w:rtl w:val="0"/>
              </w:rPr>
            </w:r>
          </w:p>
        </w:tc>
        <w:tc>
          <w:tcPr/>
          <w:p w:rsidR="00000000" w:rsidDel="00000000" w:rsidP="00000000" w:rsidRDefault="00000000" w:rsidRPr="00000000" w14:paraId="000000E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0.5560*</w:t>
            </w:r>
            <w:r w:rsidDel="00000000" w:rsidR="00000000" w:rsidRPr="00000000">
              <w:rPr>
                <w:rtl w:val="0"/>
              </w:rPr>
            </w:r>
          </w:p>
        </w:tc>
        <w:tc>
          <w:tcPr/>
          <w:p w:rsidR="00000000" w:rsidDel="00000000" w:rsidP="00000000" w:rsidRDefault="00000000" w:rsidRPr="00000000" w14:paraId="000000E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0.5383*</w:t>
            </w:r>
            <w:r w:rsidDel="00000000" w:rsidR="00000000" w:rsidRPr="00000000">
              <w:rPr>
                <w:rtl w:val="0"/>
              </w:rPr>
            </w:r>
          </w:p>
        </w:tc>
        <w:tc>
          <w:tcPr/>
          <w:p w:rsidR="00000000" w:rsidDel="00000000" w:rsidP="00000000" w:rsidRDefault="00000000" w:rsidRPr="00000000" w14:paraId="000000E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0.5566*</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Crim. Justice</w:t>
            </w:r>
            <w:r w:rsidDel="00000000" w:rsidR="00000000" w:rsidRPr="00000000">
              <w:rPr>
                <w:rtl w:val="0"/>
              </w:rPr>
            </w:r>
          </w:p>
        </w:tc>
        <w:tc>
          <w:tcPr/>
          <w:p w:rsidR="00000000" w:rsidDel="00000000" w:rsidP="00000000" w:rsidRDefault="00000000" w:rsidRPr="00000000" w14:paraId="000000E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Sex (Male ref.)</w:t>
            </w:r>
            <w:r w:rsidDel="00000000" w:rsidR="00000000" w:rsidRPr="00000000">
              <w:rPr>
                <w:rtl w:val="0"/>
              </w:rPr>
            </w:r>
          </w:p>
        </w:tc>
        <w:tc>
          <w:tcPr/>
          <w:p w:rsidR="00000000" w:rsidDel="00000000" w:rsidP="00000000" w:rsidRDefault="00000000" w:rsidRPr="00000000" w14:paraId="000000E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0.6405*</w:t>
            </w:r>
            <w:r w:rsidDel="00000000" w:rsidR="00000000" w:rsidRPr="00000000">
              <w:rPr>
                <w:rtl w:val="0"/>
              </w:rPr>
            </w:r>
          </w:p>
        </w:tc>
        <w:tc>
          <w:tcPr/>
          <w:p w:rsidR="00000000" w:rsidDel="00000000" w:rsidP="00000000" w:rsidRDefault="00000000" w:rsidRPr="00000000" w14:paraId="000000E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0.5771*</w:t>
            </w:r>
            <w:r w:rsidDel="00000000" w:rsidR="00000000" w:rsidRPr="00000000">
              <w:rPr>
                <w:rtl w:val="0"/>
              </w:rPr>
            </w:r>
          </w:p>
        </w:tc>
        <w:tc>
          <w:tcPr/>
          <w:p w:rsidR="00000000" w:rsidDel="00000000" w:rsidP="00000000" w:rsidRDefault="00000000" w:rsidRPr="00000000" w14:paraId="000000F0">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0.6034*</w:t>
            </w:r>
            <w:r w:rsidDel="00000000" w:rsidR="00000000" w:rsidRPr="00000000">
              <w:rPr>
                <w:rtl w:val="0"/>
              </w:rPr>
            </w:r>
          </w:p>
        </w:tc>
        <w:tc>
          <w:tcPr/>
          <w:p w:rsidR="00000000" w:rsidDel="00000000" w:rsidP="00000000" w:rsidRDefault="00000000" w:rsidRPr="00000000" w14:paraId="000000F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0.5573*</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Marketing</w:t>
            </w:r>
            <w:r w:rsidDel="00000000" w:rsidR="00000000" w:rsidRPr="00000000">
              <w:rPr>
                <w:rtl w:val="0"/>
              </w:rPr>
            </w:r>
          </w:p>
        </w:tc>
        <w:tc>
          <w:tcPr/>
          <w:p w:rsidR="00000000" w:rsidDel="00000000" w:rsidP="00000000" w:rsidRDefault="00000000" w:rsidRPr="00000000" w14:paraId="000000F3">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Age (Young ref.)</w:t>
            </w:r>
            <w:r w:rsidDel="00000000" w:rsidR="00000000" w:rsidRPr="00000000">
              <w:rPr>
                <w:rtl w:val="0"/>
              </w:rPr>
            </w:r>
          </w:p>
        </w:tc>
        <w:tc>
          <w:tcPr/>
          <w:p w:rsidR="00000000" w:rsidDel="00000000" w:rsidP="00000000" w:rsidRDefault="00000000" w:rsidRPr="00000000" w14:paraId="000000F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0.2194*</w:t>
            </w:r>
            <w:r w:rsidDel="00000000" w:rsidR="00000000" w:rsidRPr="00000000">
              <w:rPr>
                <w:rtl w:val="0"/>
              </w:rPr>
            </w:r>
          </w:p>
        </w:tc>
        <w:tc>
          <w:tcPr/>
          <w:p w:rsidR="00000000" w:rsidDel="00000000" w:rsidP="00000000" w:rsidRDefault="00000000" w:rsidRPr="00000000" w14:paraId="000000F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0.1354*</w:t>
            </w:r>
            <w:r w:rsidDel="00000000" w:rsidR="00000000" w:rsidRPr="00000000">
              <w:rPr>
                <w:rtl w:val="0"/>
              </w:rPr>
            </w:r>
          </w:p>
        </w:tc>
        <w:tc>
          <w:tcPr/>
          <w:p w:rsidR="00000000" w:rsidDel="00000000" w:rsidP="00000000" w:rsidRDefault="00000000" w:rsidRPr="00000000" w14:paraId="000000F6">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0.1216*</w:t>
            </w:r>
            <w:r w:rsidDel="00000000" w:rsidR="00000000" w:rsidRPr="00000000">
              <w:rPr>
                <w:rtl w:val="0"/>
              </w:rPr>
            </w:r>
          </w:p>
        </w:tc>
        <w:tc>
          <w:tcPr/>
          <w:p w:rsidR="00000000" w:rsidDel="00000000" w:rsidP="00000000" w:rsidRDefault="00000000" w:rsidRPr="00000000" w14:paraId="000000F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0.1081*</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Marketing</w:t>
            </w:r>
            <w:r w:rsidDel="00000000" w:rsidR="00000000" w:rsidRPr="00000000">
              <w:rPr>
                <w:rtl w:val="0"/>
              </w:rPr>
            </w:r>
          </w:p>
        </w:tc>
        <w:tc>
          <w:tcPr/>
          <w:p w:rsidR="00000000" w:rsidDel="00000000" w:rsidP="00000000" w:rsidRDefault="00000000" w:rsidRPr="00000000" w14:paraId="000000F9">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Marital (Married)</w:t>
            </w:r>
            <w:r w:rsidDel="00000000" w:rsidR="00000000" w:rsidRPr="00000000">
              <w:rPr>
                <w:rtl w:val="0"/>
              </w:rPr>
            </w:r>
          </w:p>
        </w:tc>
        <w:tc>
          <w:tcPr/>
          <w:p w:rsidR="00000000" w:rsidDel="00000000" w:rsidP="00000000" w:rsidRDefault="00000000" w:rsidRPr="00000000" w14:paraId="000000F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0.7335*</w:t>
            </w:r>
            <w:r w:rsidDel="00000000" w:rsidR="00000000" w:rsidRPr="00000000">
              <w:rPr>
                <w:rtl w:val="0"/>
              </w:rPr>
            </w:r>
          </w:p>
        </w:tc>
        <w:tc>
          <w:tcPr/>
          <w:p w:rsidR="00000000" w:rsidDel="00000000" w:rsidP="00000000" w:rsidRDefault="00000000" w:rsidRPr="00000000" w14:paraId="000000F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0.7701*</w:t>
            </w:r>
            <w:r w:rsidDel="00000000" w:rsidR="00000000" w:rsidRPr="00000000">
              <w:rPr>
                <w:rtl w:val="0"/>
              </w:rPr>
            </w:r>
          </w:p>
        </w:tc>
        <w:tc>
          <w:tcPr/>
          <w:p w:rsidR="00000000" w:rsidDel="00000000" w:rsidP="00000000" w:rsidRDefault="00000000" w:rsidRPr="00000000" w14:paraId="000000F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0.7446*</w:t>
            </w:r>
            <w:r w:rsidDel="00000000" w:rsidR="00000000" w:rsidRPr="00000000">
              <w:rPr>
                <w:rtl w:val="0"/>
              </w:rPr>
            </w:r>
          </w:p>
        </w:tc>
        <w:tc>
          <w:tcPr/>
          <w:p w:rsidR="00000000" w:rsidDel="00000000" w:rsidP="00000000" w:rsidRDefault="00000000" w:rsidRPr="00000000" w14:paraId="000000FD">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0.7571*</w:t>
            </w:r>
            <w:r w:rsidDel="00000000" w:rsidR="00000000" w:rsidRPr="00000000">
              <w:rPr>
                <w:rtl w:val="0"/>
              </w:rPr>
            </w:r>
          </w:p>
        </w:tc>
      </w:tr>
    </w:tbl>
    <w:p w:rsidR="00000000" w:rsidDel="00000000" w:rsidP="00000000" w:rsidRDefault="00000000" w:rsidRPr="00000000" w14:paraId="000000FE">
      <w:pPr>
        <w:spacing w:after="0" w:before="60" w:lineRule="auto"/>
        <w:rPr/>
      </w:pPr>
      <w:r w:rsidDel="00000000" w:rsidR="00000000" w:rsidRPr="00000000">
        <w:rPr>
          <w:rtl w:val="0"/>
        </w:rPr>
      </w:r>
    </w:p>
    <w:p w:rsidR="00000000" w:rsidDel="00000000" w:rsidP="00000000" w:rsidRDefault="00000000" w:rsidRPr="00000000" w14:paraId="000000FF">
      <w:pPr>
        <w:spacing w:after="60" w:before="60" w:line="240" w:lineRule="auto"/>
        <w:jc w:val="both"/>
        <w:rPr/>
      </w:pPr>
      <w:r w:rsidDel="00000000" w:rsidR="00000000" w:rsidRPr="00000000">
        <w:rPr>
          <w:rFonts w:ascii="Times New Roman" w:cs="Times New Roman" w:eastAsia="Times New Roman" w:hAnsi="Times New Roman"/>
          <w:sz w:val="18"/>
          <w:szCs w:val="18"/>
          <w:rtl w:val="0"/>
        </w:rPr>
        <w:t xml:space="preserve">* DIR &lt; 0.8: falls below the EEOC 4/5ths screening threshold. Reference groups are the higher-rate group. For Criminal Justice (race), reference = African-American-and-Other (higher predicted recidivism rate); DIR &lt; 0.8 means Caucasian defendants are predicted at less than 80% the rate of African-Americans. Finance Education: DIR &gt; 1.0 (DT, RF, XGB) means the lower-education group is predicted to default more often than the higher-education group — a reversed disparity. Logistic Regression passes at DIR = 0.951. For M2 (Finance) and M3 (Criminal Justice), the positive class is an unfavourable outcome (default / recidivism); DIRs in those rows measure disparate punitive impact. Equivalent favourable-selection DIRs are reported in Sections V-B and V-D.</w:t>
      </w:r>
      <w:r w:rsidDel="00000000" w:rsidR="00000000" w:rsidRPr="00000000">
        <w:rPr>
          <w:rtl w:val="0"/>
        </w:rPr>
      </w:r>
    </w:p>
    <w:p w:rsidR="00000000" w:rsidDel="00000000" w:rsidP="00000000" w:rsidRDefault="00000000" w:rsidRPr="00000000" w14:paraId="00000100">
      <w:pPr>
        <w:spacing w:after="0" w:before="60" w:lineRule="auto"/>
        <w:rPr/>
      </w:pPr>
      <w:r w:rsidDel="00000000" w:rsidR="00000000" w:rsidRPr="00000000">
        <w:rPr>
          <w:rtl w:val="0"/>
        </w:rPr>
      </w:r>
    </w:p>
    <w:p w:rsidR="00000000" w:rsidDel="00000000" w:rsidP="00000000" w:rsidRDefault="00000000" w:rsidRPr="00000000" w14:paraId="00000101">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The worst result in the entire study is sex-based bias in employment. All four models predict women as high earners at 29.6–33.8% the rate of men (DIR: 0.296–0.338). This is consistent with Sena et al. [6] and reflects structural wage disparities encoded in 1994 training data.</w:t>
      </w:r>
      <w:r w:rsidDel="00000000" w:rsidR="00000000" w:rsidRPr="00000000">
        <w:rPr>
          <w:rtl w:val="0"/>
        </w:rPr>
      </w:r>
    </w:p>
    <w:p w:rsidR="00000000" w:rsidDel="00000000" w:rsidP="00000000" w:rsidRDefault="00000000" w:rsidRPr="00000000" w14:paraId="00000102">
      <w:pPr>
        <w:spacing w:after="60" w:before="60" w:line="240" w:lineRule="auto"/>
        <w:jc w:val="both"/>
        <w:rPr/>
      </w:pPr>
      <w:r w:rsidDel="00000000" w:rsidR="00000000" w:rsidRPr="00000000">
        <w:rPr>
          <w:rFonts w:ascii="Times New Roman" w:cs="Times New Roman" w:eastAsia="Times New Roman" w:hAnsi="Times New Roman"/>
          <w:sz w:val="20"/>
          <w:szCs w:val="20"/>
          <w:rtl w:val="0"/>
        </w:rPr>
        <w:t xml:space="preserve">In criminal justice, all four models show racial DIR of 0.538–0.570 (equivalent favourable-selection DIR: 0.69–0.74, all four still below the 0.8 threshold), confirming the ProPublica finding [4] that ML models systematically predict African-American defendants for recidivism at substantially higher rates than Caucasian defendants even without race as an explicit feature. XGBoost achieves the highest AUC-ROC of the four M3 classifiers (0.736) and the highest accuracy (70.2%) yet still fails the EEOC screening threshold with a racial DIR of 0.557 (favourable-selection equivalent: 0.74), directly consistent with the study's cross-domain finding that ensemble performance gains do not translate into fairness gains. Fig. 1 illustrates these base-rate disparities: the observed gap in actual recidivism rates between race groups is what forces the parity–calibration trade-off all four models replicate.</w:t>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0" distT="0" distL="114300" distR="114300">
            <wp:extent cx="3200400" cy="88262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0400" cy="88262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sdt>
        <w:sdtPr>
          <w:id w:val="-1985794381"/>
          <w:tag w:val="goog_rdk_5"/>
        </w:sdtPr>
        <w:sdtContent>
          <w:r w:rsidDel="00000000" w:rsidR="00000000" w:rsidRPr="00000000">
            <w:rPr>
              <w:rFonts w:ascii="Gungsuh" w:cs="Gungsuh" w:eastAsia="Gungsuh" w:hAnsi="Gungsuh"/>
              <w:i w:val="1"/>
              <w:iCs w:val="1"/>
              <w:rtl w:val="0"/>
            </w:rPr>
            <w:t xml:space="preserve">Fig. 1. Observed recidivism base rates by race and sex in the Broward County COMPAS dataset (N ≈ 6,172 after ProPublica filtering). The gap between African-American-and-Other and Caucasian base rates is the empirical driver of the mathematical impossibility — per Chouldechova [5] — of jointly 0satisfying demographic parity and equalised odds on this data.</w:t>
          </w:r>
        </w:sdtContent>
      </w:sdt>
      <w:r w:rsidDel="00000000" w:rsidR="00000000" w:rsidRPr="00000000">
        <w:rPr>
          <w:rtl w:val="0"/>
        </w:rPr>
      </w:r>
    </w:p>
    <w:p w:rsidR="00000000" w:rsidDel="00000000" w:rsidP="00000000" w:rsidRDefault="00000000" w:rsidRPr="00000000" w14:paraId="00000105">
      <w:pPr>
        <w:spacing w:after="240" w:before="240" w:lineRule="auto"/>
        <w:jc w:val="both"/>
        <w:rPr/>
      </w:pPr>
      <w:sdt>
        <w:sdtPr>
          <w:id w:val="-817132312"/>
          <w:tag w:val="goog_rdk_6"/>
        </w:sdtPr>
        <w:sdtContent>
          <w:r w:rsidDel="00000000" w:rsidR="00000000" w:rsidRPr="00000000">
            <w:rPr>
              <w:rFonts w:ascii="Gungsuh" w:cs="Gungsuh" w:eastAsia="Gungsuh" w:hAnsi="Gungsuh"/>
              <w:rtl w:val="0"/>
            </w:rPr>
            <w:t xml:space="preserve">Gender discrimination in finance depends on modeling. For instance, the logistic regression marginally misses EEOC's screening requirement with the punitive rate DIR (DIR=0.703). With favorable selection convention, DIR for LR attains 0.8. On the other hand, decision trees and the extreme gradient boosting method score near equality under the two approaches (DIR with punitive rate: 0.906–0.921; DIR with favorable selection: 0.987–0.989). Using EEOC’s stringent favorable selection approach, all M2 models meet or exceed the DIR screening requirement (≥0.8). Similar results were obtained from the analysis across the experiment, considering that transparency is inversely proportional to accuracy.</w:t>
          </w:r>
        </w:sdtContent>
      </w:sdt>
    </w:p>
    <w:p w:rsidR="00000000" w:rsidDel="00000000" w:rsidP="00000000" w:rsidRDefault="00000000" w:rsidRPr="00000000" w14:paraId="00000106">
      <w:pPr>
        <w:spacing w:after="240" w:before="240" w:lineRule="auto"/>
        <w:jc w:val="both"/>
        <w:rPr/>
      </w:pPr>
      <w:r w:rsidDel="00000000" w:rsidR="00000000" w:rsidRPr="00000000">
        <w:rPr>
          <w:rtl w:val="0"/>
        </w:rPr>
        <w:t xml:space="preserve">The education bias, moreover, offers an even more extreme example of model dependency and needs to be addressed directly. In tree-based models and XGBoost, the bias runs contrary to what the bias detector expects (DIR = 1.13–1.21): those with less education have higher defaulting rates compared to their more educated counterparts. In contrast,the Logistic Regression satisfies that the requirement at DIR = 0.951. This is no insignificant margin, but rather a 26-point shift in DIR largely determined by algorithm choice within a constant hyperparameter search space using the exact same dataset and the exact same features. In essence, choosing XGBoost for building credit risk prediction models will lead to a violation of the education parity rule which would be easily detected by EU AI Act auditors; Logistic Regression with the exact same dataset will not pose the same problem.</w:t>
      </w:r>
    </w:p>
    <w:p w:rsidR="00000000" w:rsidDel="00000000" w:rsidP="00000000" w:rsidRDefault="00000000" w:rsidRPr="00000000" w14:paraId="00000107">
      <w:pPr>
        <w:spacing w:after="60" w:before="60" w:line="240" w:lineRule="auto"/>
        <w:jc w:val="both"/>
        <w:rPr/>
      </w:pPr>
      <w:r w:rsidDel="00000000" w:rsidR="00000000" w:rsidRPr="00000000">
        <w:rPr>
          <w:rtl w:val="0"/>
        </w:rPr>
        <w:t xml:space="preserve">Regarding bank marketing, all four models display age disparities (DIR: 0.108 – 0.219). Since older clients have historically been more likely to subscribe to bank products, this model targets accurately; however, this falls under the demographic parity framework and therefore is classified as an inequality towards younger clients. All four models display close disparities regarding marital status (DIR: 0.734 – 0.770).</w:t>
      </w:r>
    </w:p>
    <w:p w:rsidR="00000000" w:rsidDel="00000000" w:rsidP="00000000" w:rsidRDefault="00000000" w:rsidRPr="00000000" w14:paraId="00000108">
      <w:pPr>
        <w:spacing w:after="60" w:before="60" w:line="240" w:lineRule="auto"/>
        <w:jc w:val="both"/>
        <w:rPr/>
      </w:pPr>
      <w:r w:rsidDel="00000000" w:rsidR="00000000" w:rsidRPr="00000000">
        <w:rPr>
          <w:rtl w:val="0"/>
        </w:rPr>
        <w:t xml:space="preserve">DPD and EOD for Demographic Parity Difference and Equalized Odds Difference validate DIR results and provide precise figures. Sex DPD in employment is in the range 0.150 to 0.181 and sex EOD 0.059 to 0.123 in all four models, validating the finding that there is a large difference in positive rate between males and females and the errors differ too. Racial discrimination in criminal justice produces the most extreme EOD among the models: all four M3 models show racial EOD in the range 0.242 to 0.276, which means the difference between the false positive rates between African-American and Caucasian defendants exceeds 24 percentage points. It provides an independent validation of the Chouldechova [5] result that COMPAS discriminates against minority defendants in terms of violation of equalized false positive rates for all four open-source classifiers. In banking, logistic regression gives the highest parity difference in age DPD (0.643), although its DIR is not quite as extreme (0.219); this difference can be attributed to the threshold optimization for sensitivity of LR. In financial services, M2 tree-based and XGBoost give very low gender DPDs and EODs (0.010-0.012).</w:t>
      </w:r>
    </w:p>
    <w:p w:rsidR="00000000" w:rsidDel="00000000" w:rsidP="00000000" w:rsidRDefault="00000000" w:rsidRPr="00000000" w14:paraId="00000109">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C. Cross-Domain Synthesis</w:t>
      </w:r>
      <w:r w:rsidDel="00000000" w:rsidR="00000000" w:rsidRPr="00000000">
        <w:rPr>
          <w:rtl w:val="0"/>
        </w:rPr>
      </w:r>
    </w:p>
    <w:p w:rsidR="00000000" w:rsidDel="00000000" w:rsidP="00000000" w:rsidRDefault="00000000" w:rsidRPr="00000000" w14:paraId="0000010A">
      <w:pPr>
        <w:spacing w:after="60" w:before="60" w:line="240" w:lineRule="auto"/>
        <w:jc w:val="both"/>
        <w:rPr/>
      </w:pPr>
      <w:r w:rsidDel="00000000" w:rsidR="00000000" w:rsidRPr="00000000">
        <w:rPr>
          <w:rtl w:val="0"/>
        </w:rPr>
        <w:t xml:space="preserve">In all 16 model - domain cases, ensemble techniques (XGBoost, Random Forest) obtain the best AUC-ROC scores. In employment, criminal justice, and marketing (6 out of 8 domain x protected attribute combinations), the same ensemble techniques generate the lowest DIR or result in the biggest DPD. In the Finance domain, it is only trees that achieve the best classification accuracy and close to demographic parity. This is the key contribution of this paper: the type of algorithms that maximize predictive performance does so by maximizing demographic disparity in three out of four tested domains (employment, criminal justice, and marketing); Finance domain being the exception, where tree-based classifiers achieve the best predictive and demographic parity performance.</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This is no coincidence either. GBM emphasizes the best predictive signals in the data (signals that correlate with the majority group) while perceiving the minority group as noise. LR provides more equal predictions in 5 out of 8 cases but not necessarily at a useful level of accuracy (AUC = 0.708 in the Finance domain). Implications for Compliance: The algorithm categories that achieve the best scores on standard benchmarking measures are also the most likely to fail the EU's demographic parity criteria.</w:t>
      </w:r>
    </w:p>
    <w:p w:rsidR="00000000" w:rsidDel="00000000" w:rsidP="00000000" w:rsidRDefault="00000000" w:rsidRPr="00000000" w14:paraId="0000010C">
      <w:pPr>
        <w:spacing w:after="40" w:before="100" w:lineRule="auto"/>
        <w:rPr/>
      </w:pPr>
      <w:r w:rsidDel="00000000" w:rsidR="00000000" w:rsidRPr="00000000">
        <w:rPr>
          <w:rFonts w:ascii="Times New Roman" w:cs="Times New Roman" w:eastAsia="Times New Roman" w:hAnsi="Times New Roman"/>
          <w:i w:val="1"/>
          <w:iCs w:val="1"/>
          <w:sz w:val="20"/>
          <w:szCs w:val="20"/>
          <w:rtl w:val="0"/>
        </w:rPr>
        <w:t xml:space="preserve">D. Mitigation Results</w:t>
      </w:r>
      <w:r w:rsidDel="00000000" w:rsidR="00000000" w:rsidRPr="00000000">
        <w:rPr>
          <w:rtl w:val="0"/>
        </w:rPr>
      </w:r>
    </w:p>
    <w:p w:rsidR="00000000" w:rsidDel="00000000" w:rsidP="00000000" w:rsidRDefault="00000000" w:rsidRPr="00000000" w14:paraId="0000010D">
      <w:pPr>
        <w:spacing w:after="40" w:before="100" w:lineRule="auto"/>
        <w:rPr/>
      </w:pPr>
      <w:r w:rsidDel="00000000" w:rsidR="00000000" w:rsidRPr="00000000">
        <w:rPr>
          <w:rtl w:val="0"/>
        </w:rPr>
        <w:t xml:space="preserve">The deployment stage of the CRISP-DM approach asks about the needs of the process of using these models and, therefore, of the compliance with its requirements. The following experiment answers to this question for the area of application which is more distinct from others. ThresholdOptimizer processing was applied to the optimal model in the M4 dataset (bank marketing) as a test case. The effect of mitigation increased the DIR value regarding the principal protected feature closer to 0.8. This resulted in a certain decrease in Kappa and weighted F1 metrics. As is shown in [5], it occurs because an independent reduction in the classification threshold for the group predicted less often reduces specificity and increases false positives. We cannot give an estimate of the cost of demographic parity enforcement in other three areas. Nonetheless, Kpatcha [8] and Hardt et al. [3] observed a reduction in the weighted F1 score by 0.04-0.12 on similar tasks.</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ThresholdOptimizer needs sensitive attributes in its deployment. Within the context of the EU AI Act, however, this issue is a little more complex than simply blocking the GDPR. Under the terms of the EU AI Act, Article 10(5) allows providers of high-risk AI systems to use special categories of personal data (such as race or ethnicity) only for the purposes of assessing, detecting, and correcting biases. This statutory exemption directly tackles the conflict between the GDPR Article 9 requirement of data minimization and the fairness optimization requirements in the AI Act. But there are several limitations: the exemption only applies to system providers, when the system is being developed, includes rigorous technical and organizational controls, and requires the deletion of the sensitive information once bias correction has been completed. Importantly, it is the distinction between the system provider and deployer that counts here: an institution such as a bank or a court running a high-risk system after deployment is considered a deployer, not a provider, and thus does not benefit from the exemption. Thus, recording a person's race or age group at inference time is still difficult compliance-wise and requires other legal grounds besides Article 10(5).</w:t>
      </w:r>
    </w:p>
    <w:p w:rsidR="00000000" w:rsidDel="00000000" w:rsidP="00000000" w:rsidRDefault="00000000" w:rsidRPr="00000000" w14:paraId="0000010F">
      <w:pPr>
        <w:spacing w:after="60" w:before="120" w:lineRule="auto"/>
        <w:jc w:val="center"/>
        <w:rPr>
          <w:b w:val="1"/>
          <w:bCs w:val="1"/>
        </w:rPr>
      </w:pPr>
      <w:r w:rsidDel="00000000" w:rsidR="00000000" w:rsidRPr="00000000">
        <w:rPr>
          <w:rtl w:val="0"/>
        </w:rPr>
      </w:r>
    </w:p>
    <w:p w:rsidR="00000000" w:rsidDel="00000000" w:rsidP="00000000" w:rsidRDefault="00000000" w:rsidRPr="00000000" w14:paraId="00000110">
      <w:pPr>
        <w:spacing w:after="60" w:before="120" w:lineRule="auto"/>
        <w:jc w:val="center"/>
        <w:rPr>
          <w:b w:val="1"/>
          <w:bCs w:val="1"/>
        </w:rPr>
      </w:pPr>
      <w:r w:rsidDel="00000000" w:rsidR="00000000" w:rsidRPr="00000000">
        <w:rPr>
          <w:rtl w:val="0"/>
        </w:rPr>
      </w:r>
    </w:p>
    <w:p w:rsidR="00000000" w:rsidDel="00000000" w:rsidP="00000000" w:rsidRDefault="00000000" w:rsidRPr="00000000" w14:paraId="00000111">
      <w:pPr>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VI. CONCLUSIONS AND FUTURE WORK</w:t>
      </w:r>
      <w:r w:rsidDel="00000000" w:rsidR="00000000" w:rsidRPr="00000000">
        <w:rPr>
          <w:rtl w:val="0"/>
        </w:rPr>
      </w:r>
    </w:p>
    <w:p w:rsidR="00000000" w:rsidDel="00000000" w:rsidP="00000000" w:rsidRDefault="00000000" w:rsidRPr="00000000" w14:paraId="00000112">
      <w:pPr>
        <w:spacing w:after="60" w:before="60" w:lineRule="auto"/>
        <w:jc w:val="both"/>
        <w:rPr/>
      </w:pPr>
      <w:r w:rsidDel="00000000" w:rsidR="00000000" w:rsidRPr="00000000">
        <w:rPr>
          <w:rtl w:val="0"/>
        </w:rPr>
        <w:t xml:space="preserve">This research work offers a fairness audit analysis for all four risk categories in the EU AI Act Annex III with one common standardized pipeline. The four sub-questions have clear answers:</w:t>
      </w:r>
    </w:p>
    <w:p w:rsidR="00000000" w:rsidDel="00000000" w:rsidP="00000000" w:rsidRDefault="00000000" w:rsidRPr="00000000" w14:paraId="00000113">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M1 (Employment): </w:t>
      </w:r>
      <w:r w:rsidDel="00000000" w:rsidR="00000000" w:rsidRPr="00000000">
        <w:rPr>
          <w:rtl w:val="0"/>
        </w:rPr>
        <w:t xml:space="preserve">All four classifiers exhibit significant differences in sex and race that would be subject to examination according to the EU discrimination policy. The Sex DIR (0.296–0.338) has the largest value in the whole study.</w:t>
      </w:r>
    </w:p>
    <w:p w:rsidR="00000000" w:rsidDel="00000000" w:rsidP="00000000" w:rsidRDefault="00000000" w:rsidRPr="00000000" w14:paraId="00000114">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M2 (Finance): </w:t>
      </w:r>
      <w:r w:rsidDel="00000000" w:rsidR="00000000" w:rsidRPr="00000000">
        <w:rPr>
          <w:rtl w:val="0"/>
        </w:rPr>
        <w:t xml:space="preserve">Model dependency exists in gender bias for predicting credit default. Logistic regression barely meets the requirement of having DIR less than 0.8 (DIR = 0.703). However, the DIR is closer to 1 for tree-based models and XGBoost (DIR = 0.906 – 0.921). Model dependency is seen in education bias as well, where tree-based models and XGBoost demonstrate reverse discrimination (DIR = 1.13 – 1.21), whereas Logistic regression passes the test with DIR = 0.951.</w:t>
      </w:r>
    </w:p>
    <w:p w:rsidR="00000000" w:rsidDel="00000000" w:rsidP="00000000" w:rsidRDefault="00000000" w:rsidRPr="00000000" w14:paraId="00000115">
      <w:pPr>
        <w:spacing w:after="60" w:before="60" w:line="240" w:lineRule="auto"/>
        <w:jc w:val="both"/>
        <w:rPr/>
      </w:pPr>
      <w:sdt>
        <w:sdtPr>
          <w:id w:val="1355627305"/>
          <w:tag w:val="goog_rdk_7"/>
        </w:sdtPr>
        <w:sdtContent>
          <w:r w:rsidDel="00000000" w:rsidR="00000000" w:rsidRPr="00000000">
            <w:rPr>
              <w:rFonts w:ascii="Gungsuh" w:cs="Gungsuh" w:eastAsia="Gungsuh" w:hAnsi="Gungsuh"/>
              <w:b w:val="1"/>
              <w:bCs w:val="1"/>
              <w:sz w:val="20"/>
              <w:szCs w:val="20"/>
              <w:rtl w:val="0"/>
            </w:rPr>
            <w:t xml:space="preserve">M3 (Criminal Justice): All four open-source classifiers match or exceed COMPAS predictive accuracy (COMPAS AUC ≈ 0.72 vs model AUCs 0.728–0.736) while replicating COMPAS racial bias (racial DIR 0.538–0.570 across all four models, all failing the EEOC screening threshold). Mitigation can push DIR toward 0.8, but at reduced specificity.</w:t>
          </w:r>
        </w:sdtContent>
      </w:sdt>
      <w:r w:rsidDel="00000000" w:rsidR="00000000" w:rsidRPr="00000000">
        <w:rPr>
          <w:rtl w:val="0"/>
        </w:rPr>
      </w:r>
    </w:p>
    <w:p w:rsidR="00000000" w:rsidDel="00000000" w:rsidP="00000000" w:rsidRDefault="00000000" w:rsidRPr="00000000" w14:paraId="00000116">
      <w:pPr>
        <w:spacing w:after="60" w:before="6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M4 (Marketing): </w:t>
      </w:r>
      <w:r w:rsidDel="00000000" w:rsidR="00000000" w:rsidRPr="00000000">
        <w:rPr>
          <w:rtl w:val="0"/>
        </w:rPr>
        <w:t xml:space="preserve">Bank Marketing targeting presents severe age bias (DIR 0.108-0.219) and moderate marital-status bias (DIR 0.734-0.770). In the former case, the age discrepancy partly stems from real-life behaviour on the part of the 60+ population segment; however, this in itself does not preclude an EU Equal Treatment assessment.</w:t>
      </w:r>
    </w:p>
    <w:p w:rsidR="00000000" w:rsidDel="00000000" w:rsidP="00000000" w:rsidRDefault="00000000" w:rsidRPr="00000000" w14:paraId="00000117">
      <w:pPr>
        <w:spacing w:after="60" w:before="60" w:lineRule="auto"/>
        <w:jc w:val="both"/>
        <w:rPr/>
      </w:pPr>
      <w:r w:rsidDel="00000000" w:rsidR="00000000" w:rsidRPr="00000000">
        <w:rPr>
          <w:rtl w:val="0"/>
        </w:rPr>
        <w:t xml:space="preserve">The cross-domain result is unambiguous – seeking performance gains via non-linear ensemble techniques runs counter to the very idea of demographic parity constraints in three out of four tested domains under the EU AI Act (Employment, Criminal Justice, and Marketing), although finance stands out due to its ability to deliver both strong predictive performance and DIR close to parity. While thresholding can guarantee compliance, this approach necessitates access to protected features in predictions, posing a substantial challenge in terms of GDPR [19] and EU AI Act compliance (Article 10(5)) with mandated reduction in accuracy.</w:t>
      </w:r>
    </w:p>
    <w:p w:rsidR="00000000" w:rsidDel="00000000" w:rsidP="00000000" w:rsidRDefault="00000000" w:rsidRPr="00000000" w14:paraId="00000118">
      <w:pPr>
        <w:spacing w:after="60" w:before="60" w:lineRule="auto"/>
        <w:jc w:val="both"/>
        <w:rPr/>
      </w:pPr>
      <w:r w:rsidDel="00000000" w:rsidR="00000000" w:rsidRPr="00000000">
        <w:rPr>
          <w:rtl w:val="0"/>
        </w:rPr>
        <w:t xml:space="preserve">Three things may be tested next.</w:t>
      </w:r>
    </w:p>
    <w:p w:rsidR="00000000" w:rsidDel="00000000" w:rsidP="00000000" w:rsidRDefault="00000000" w:rsidRPr="00000000" w14:paraId="00000119">
      <w:pPr>
        <w:spacing w:after="60" w:before="60" w:lineRule="auto"/>
        <w:jc w:val="both"/>
        <w:rPr/>
      </w:pPr>
      <w:r w:rsidDel="00000000" w:rsidR="00000000" w:rsidRPr="00000000">
        <w:rPr>
          <w:rtl w:val="0"/>
        </w:rPr>
        <w:t xml:space="preserve">First, mitigation techniques such as re-weighting or synthetic over-sampling might integrate parity into the training process and hence obviate the need for sensitive features during inference. </w:t>
      </w:r>
    </w:p>
    <w:p w:rsidR="00000000" w:rsidDel="00000000" w:rsidP="00000000" w:rsidRDefault="00000000" w:rsidRPr="00000000" w14:paraId="0000011A">
      <w:pPr>
        <w:spacing w:after="60" w:before="60" w:lineRule="auto"/>
        <w:jc w:val="both"/>
        <w:rPr/>
      </w:pPr>
      <w:r w:rsidDel="00000000" w:rsidR="00000000" w:rsidRPr="00000000">
        <w:rPr>
          <w:rtl w:val="0"/>
        </w:rPr>
        <w:t xml:space="preserve">Second, Equalized Odds [3] might be more legal than demographic parity in view of EU standards: enforcing demographic parity through threshold-shifting implies that individuals will be discriminated against directly by virtue of their protected characteristics to balance statistical parity, which may not stand close examination under European anti-discrimination law in the absence of specific derogations; in Equalized Odds, however, the error rate is equated for all groups rather than the prediction rate [5]. </w:t>
      </w:r>
    </w:p>
    <w:p w:rsidR="00000000" w:rsidDel="00000000" w:rsidP="00000000" w:rsidRDefault="00000000" w:rsidRPr="00000000" w14:paraId="0000011B">
      <w:pPr>
        <w:spacing w:after="60" w:before="60" w:lineRule="auto"/>
        <w:jc w:val="both"/>
        <w:rPr/>
      </w:pPr>
      <w:r w:rsidDel="00000000" w:rsidR="00000000" w:rsidRPr="00000000">
        <w:rPr>
          <w:rtl w:val="0"/>
        </w:rPr>
        <w:t xml:space="preserve">Third, DIR values rely on a single holdout sample; bootstrapping confidence intervals (N=1000) would render them suitable for regulatory reports.</w:t>
      </w:r>
    </w:p>
    <w:p w:rsidR="00000000" w:rsidDel="00000000" w:rsidP="00000000" w:rsidRDefault="00000000" w:rsidRPr="00000000" w14:paraId="0000011C">
      <w:pPr>
        <w:spacing w:after="60" w:before="60" w:line="240" w:lineRule="auto"/>
        <w:jc w:val="both"/>
        <w:rPr/>
      </w:pPr>
      <w:r w:rsidDel="00000000" w:rsidR="00000000" w:rsidRPr="00000000">
        <w:rPr>
          <w:rtl w:val="0"/>
        </w:rPr>
      </w:r>
    </w:p>
    <w:p w:rsidR="00000000" w:rsidDel="00000000" w:rsidP="00000000" w:rsidRDefault="00000000" w:rsidRPr="00000000" w14:paraId="0000011D">
      <w:pPr>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VII. REFERENCES</w:t>
      </w:r>
      <w:r w:rsidDel="00000000" w:rsidR="00000000" w:rsidRPr="00000000">
        <w:rPr>
          <w:rtl w:val="0"/>
        </w:rPr>
      </w:r>
    </w:p>
    <w:p w:rsidR="00000000" w:rsidDel="00000000" w:rsidP="00000000" w:rsidRDefault="00000000" w:rsidRPr="00000000" w14:paraId="0000011E">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 European Union, "Regulation (EU) 2024/1689 — Artificial Intelligence Act," Official Journal of the European Union, Jul. 2024.</w:t>
      </w:r>
      <w:r w:rsidDel="00000000" w:rsidR="00000000" w:rsidRPr="00000000">
        <w:rPr>
          <w:rtl w:val="0"/>
        </w:rPr>
      </w:r>
    </w:p>
    <w:p w:rsidR="00000000" w:rsidDel="00000000" w:rsidP="00000000" w:rsidRDefault="00000000" w:rsidRPr="00000000" w14:paraId="0000011F">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[2] S. Barocas and A. D. Selbst, "Big data's disparate impact," California Law Review, vol. 104, pp. 671–732, 2016.</w:t>
      </w:r>
      <w:r w:rsidDel="00000000" w:rsidR="00000000" w:rsidRPr="00000000">
        <w:rPr>
          <w:rtl w:val="0"/>
        </w:rPr>
      </w:r>
    </w:p>
    <w:p w:rsidR="00000000" w:rsidDel="00000000" w:rsidP="00000000" w:rsidRDefault="00000000" w:rsidRPr="00000000" w14:paraId="00000120">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[3] M. Hardt, E. Price, and N. Srebro, "Equality of opportunity in supervised learning," in Proc. NeurIPS, 2016, pp. 3315–3323.</w:t>
      </w:r>
      <w:r w:rsidDel="00000000" w:rsidR="00000000" w:rsidRPr="00000000">
        <w:rPr>
          <w:rtl w:val="0"/>
        </w:rPr>
      </w:r>
    </w:p>
    <w:p w:rsidR="00000000" w:rsidDel="00000000" w:rsidP="00000000" w:rsidRDefault="00000000" w:rsidRPr="00000000" w14:paraId="00000121">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[4] J. Angwin, J. Larson, S. Mattu, and L. Kirchner, "Machine Bias," ProPublica, May 2016.</w:t>
      </w:r>
      <w:r w:rsidDel="00000000" w:rsidR="00000000" w:rsidRPr="00000000">
        <w:rPr>
          <w:rtl w:val="0"/>
        </w:rPr>
      </w:r>
    </w:p>
    <w:p w:rsidR="00000000" w:rsidDel="00000000" w:rsidP="00000000" w:rsidRDefault="00000000" w:rsidRPr="00000000" w14:paraId="00000122">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[5] A. Chouldechova, "Fair prediction with disparate impact: A study of bias in recidivism prediction instruments," Big Data, vol. 5, no. 2, pp. 153–163, 2017.</w:t>
      </w:r>
      <w:r w:rsidDel="00000000" w:rsidR="00000000" w:rsidRPr="00000000">
        <w:rPr>
          <w:rtl w:val="0"/>
        </w:rPr>
      </w:r>
    </w:p>
    <w:p w:rsidR="00000000" w:rsidDel="00000000" w:rsidP="00000000" w:rsidRDefault="00000000" w:rsidRPr="00000000" w14:paraId="00000123">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[6] L. Sena, E. Machado, and J. C. Javam, "Evaluation of fairness in machine learning models using the UCI Adult dataset," in Proc. SBBD 2024, pp. 1–10.</w:t>
      </w:r>
      <w:r w:rsidDel="00000000" w:rsidR="00000000" w:rsidRPr="00000000">
        <w:rPr>
          <w:rtl w:val="0"/>
        </w:rPr>
      </w:r>
    </w:p>
    <w:p w:rsidR="00000000" w:rsidDel="00000000" w:rsidP="00000000" w:rsidRDefault="00000000" w:rsidRPr="00000000" w14:paraId="00000124">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[7] H. G. T. Thu, T. V. Doan, and T. L. Quy, "An experimental study on fairness-aware machine learning for credit scoring problems," arXiv:2412.20298, 2024.</w:t>
      </w:r>
      <w:r w:rsidDel="00000000" w:rsidR="00000000" w:rsidRPr="00000000">
        <w:rPr>
          <w:rtl w:val="0"/>
        </w:rPr>
      </w:r>
    </w:p>
    <w:p w:rsidR="00000000" w:rsidDel="00000000" w:rsidP="00000000" w:rsidRDefault="00000000" w:rsidRPr="00000000" w14:paraId="00000125">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[8] K. Kpatcha, "Fairness-aware machine learning for credit scoring," M.S. thesis, Universitat Politècnica de Catalunya, 2024.</w:t>
      </w:r>
      <w:r w:rsidDel="00000000" w:rsidR="00000000" w:rsidRPr="00000000">
        <w:rPr>
          <w:rtl w:val="0"/>
        </w:rPr>
      </w:r>
    </w:p>
    <w:p w:rsidR="00000000" w:rsidDel="00000000" w:rsidP="00000000" w:rsidRDefault="00000000" w:rsidRPr="00000000" w14:paraId="00000126">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[9] J. Dressel and H. Farid, "The accuracy, fairness, and limits of predicting recidivism," Science Advances, vol. 4, no. 1, 2018.</w:t>
      </w:r>
      <w:r w:rsidDel="00000000" w:rsidR="00000000" w:rsidRPr="00000000">
        <w:rPr>
          <w:rtl w:val="0"/>
        </w:rPr>
      </w:r>
    </w:p>
    <w:p w:rsidR="00000000" w:rsidDel="00000000" w:rsidP="00000000" w:rsidRDefault="00000000" w:rsidRPr="00000000" w14:paraId="00000127">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[10] S. Pasupuleti, A. Mattoo, and A. Ghosh, "Measuring demographic disparities in marketing ML systems," in Proc. CODS-COMAD 2024.</w:t>
      </w:r>
      <w:r w:rsidDel="00000000" w:rsidR="00000000" w:rsidRPr="00000000">
        <w:rPr>
          <w:rtl w:val="0"/>
        </w:rPr>
      </w:r>
    </w:p>
    <w:p w:rsidR="00000000" w:rsidDel="00000000" w:rsidP="00000000" w:rsidRDefault="00000000" w:rsidRPr="00000000" w14:paraId="00000128">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[11] N. Mehrabi, F. Morstatter, N. Saxena, K. Lerman, and A. Galstyan, "A survey on bias and fairness in machine learning," ACM Comput. Surv., vol. 54, no. 6, pp. 1–35, 2021.</w:t>
      </w:r>
      <w:r w:rsidDel="00000000" w:rsidR="00000000" w:rsidRPr="00000000">
        <w:rPr>
          <w:rtl w:val="0"/>
        </w:rPr>
      </w:r>
    </w:p>
    <w:p w:rsidR="00000000" w:rsidDel="00000000" w:rsidP="00000000" w:rsidRDefault="00000000" w:rsidRPr="00000000" w14:paraId="00000129">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[12] R. Kohavi, "Scaling up the accuracy of Naive-Bayes classifiers: A decision-tree hybrid," in Proc. KDD, 1996. Dataset: UCI ML Repository.</w:t>
      </w:r>
      <w:r w:rsidDel="00000000" w:rsidR="00000000" w:rsidRPr="00000000">
        <w:rPr>
          <w:rtl w:val="0"/>
        </w:rPr>
      </w:r>
    </w:p>
    <w:p w:rsidR="00000000" w:rsidDel="00000000" w:rsidP="00000000" w:rsidRDefault="00000000" w:rsidRPr="00000000" w14:paraId="0000012A">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[13] I. C. Yeh and C. H. Lien, "The comparisons of data mining techniques for the predictive accuracy of probability of default of credit card clients," Expert Syst. Appl., vol. 36, pp. 2473–2480, 2009.</w:t>
      </w:r>
      <w:r w:rsidDel="00000000" w:rsidR="00000000" w:rsidRPr="00000000">
        <w:rPr>
          <w:rtl w:val="0"/>
        </w:rPr>
      </w:r>
    </w:p>
    <w:p w:rsidR="00000000" w:rsidDel="00000000" w:rsidP="00000000" w:rsidRDefault="00000000" w:rsidRPr="00000000" w14:paraId="0000012B">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[14] S. Moro, P. Cortez, and P. Rita, "A data-driven approach to predict the success of bank telemarketing," Decision Support Systems, vol. 62, pp. 22–31, 2014.</w:t>
      </w:r>
      <w:r w:rsidDel="00000000" w:rsidR="00000000" w:rsidRPr="00000000">
        <w:rPr>
          <w:rtl w:val="0"/>
        </w:rPr>
      </w:r>
    </w:p>
    <w:p w:rsidR="00000000" w:rsidDel="00000000" w:rsidP="00000000" w:rsidRDefault="00000000" w:rsidRPr="00000000" w14:paraId="0000012C">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[15] T. Chen and C. Guestrin, "XGBoost: A scalable tree boosting system," in Proc. KDD, 2016, pp. 785–794.</w:t>
      </w:r>
      <w:r w:rsidDel="00000000" w:rsidR="00000000" w:rsidRPr="00000000">
        <w:rPr>
          <w:rtl w:val="0"/>
        </w:rPr>
      </w:r>
    </w:p>
    <w:p w:rsidR="00000000" w:rsidDel="00000000" w:rsidP="00000000" w:rsidRDefault="00000000" w:rsidRPr="00000000" w14:paraId="0000012D">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[16] R. Wirth and J. Hipp, "CRISP-DM: Towards a standard process model for data mining," in Proc. 4th Int. Conf. Practical Applications of Knowledge Discovery and Data Mining, 2000.</w:t>
      </w:r>
      <w:r w:rsidDel="00000000" w:rsidR="00000000" w:rsidRPr="00000000">
        <w:rPr>
          <w:rtl w:val="0"/>
        </w:rPr>
      </w:r>
    </w:p>
    <w:p w:rsidR="00000000" w:rsidDel="00000000" w:rsidP="00000000" w:rsidRDefault="00000000" w:rsidRPr="00000000" w14:paraId="0000012E">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[17] S. Bird et al., "Fairlearn: A toolkit for assessing and improving fairness in AI," Microsoft Research, Tech. Rep. MSR-TR-2020-32, 2020.</w:t>
      </w:r>
      <w:r w:rsidDel="00000000" w:rsidR="00000000" w:rsidRPr="00000000">
        <w:rPr>
          <w:rtl w:val="0"/>
        </w:rPr>
      </w:r>
    </w:p>
    <w:p w:rsidR="00000000" w:rsidDel="00000000" w:rsidP="00000000" w:rsidRDefault="00000000" w:rsidRPr="00000000" w14:paraId="0000012F">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[18] Equal Employment Opportunity Commission, "Uniform Guidelines on Employee Selection Procedures," 29 C.F.R. Part 1607, 1978.</w:t>
      </w:r>
      <w:r w:rsidDel="00000000" w:rsidR="00000000" w:rsidRPr="00000000">
        <w:rPr>
          <w:rtl w:val="0"/>
        </w:rPr>
      </w:r>
    </w:p>
    <w:p w:rsidR="00000000" w:rsidDel="00000000" w:rsidP="00000000" w:rsidRDefault="00000000" w:rsidRPr="00000000" w14:paraId="00000130">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[19] European Union, "Regulation (EU) 2016/679 — General Data Protection Regulation (GDPR)," Official Journal of the European Union, Apr. 2016.</w:t>
      </w:r>
      <w:r w:rsidDel="00000000" w:rsidR="00000000" w:rsidRPr="00000000">
        <w:rPr>
          <w:rtl w:val="0"/>
        </w:rPr>
      </w:r>
    </w:p>
    <w:p w:rsidR="00000000" w:rsidDel="00000000" w:rsidP="00000000" w:rsidRDefault="00000000" w:rsidRPr="00000000" w14:paraId="00000131">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[20] F. Pedregosa et al., "Scikit-learn: Machine learning in Python," JMLR, vol. 12, pp. 2825–2830, 2011.</w:t>
      </w:r>
      <w:r w:rsidDel="00000000" w:rsidR="00000000" w:rsidRPr="00000000">
        <w:rPr>
          <w:rtl w:val="0"/>
        </w:rPr>
      </w:r>
    </w:p>
    <w:p w:rsidR="00000000" w:rsidDel="00000000" w:rsidP="00000000" w:rsidRDefault="00000000" w:rsidRPr="00000000" w14:paraId="00000132">
      <w:pPr>
        <w:spacing w:after="20" w:before="40" w:line="220" w:lineRule="auto"/>
        <w:ind w:left="360" w:hanging="360"/>
        <w:rPr/>
      </w:pPr>
      <w:r w:rsidDel="00000000" w:rsidR="00000000" w:rsidRPr="00000000">
        <w:rPr>
          <w:rFonts w:ascii="Times New Roman" w:cs="Times New Roman" w:eastAsia="Times New Roman" w:hAnsi="Times New Roman"/>
          <w:sz w:val="18"/>
          <w:szCs w:val="18"/>
          <w:rtl w:val="0"/>
        </w:rPr>
        <w:t xml:space="preserve">[21] N. Kallus, X. Mao, and A. Zhou, "Assessing algorithmic fairness with unobserved protected class using data combination," Management Science, vol. 68, no. 3, pp. 1719–1735, 2022.</w:t>
      </w:r>
      <w:r w:rsidDel="00000000" w:rsidR="00000000" w:rsidRPr="00000000">
        <w:rPr>
          <w:rtl w:val="0"/>
        </w:rPr>
      </w:r>
    </w:p>
    <w:p w:rsidR="00000000" w:rsidDel="00000000" w:rsidP="00000000" w:rsidRDefault="00000000" w:rsidRPr="00000000" w14:paraId="00000133">
      <w:pPr>
        <w:spacing w:after="20" w:before="40" w:line="220" w:lineRule="auto"/>
        <w:ind w:left="360" w:hanging="360"/>
        <w:rPr/>
      </w:pPr>
      <w:r w:rsidDel="00000000" w:rsidR="00000000" w:rsidRPr="00000000">
        <w:rPr>
          <w:rtl w:val="0"/>
        </w:rPr>
      </w:r>
    </w:p>
    <w:p w:rsidR="00000000" w:rsidDel="00000000" w:rsidP="00000000" w:rsidRDefault="00000000" w:rsidRPr="00000000" w14:paraId="00000134">
      <w:pPr>
        <w:spacing w:after="20" w:before="40" w:line="220" w:lineRule="auto"/>
        <w:ind w:left="360" w:hanging="360"/>
        <w:rPr/>
      </w:pPr>
      <w:r w:rsidDel="00000000" w:rsidR="00000000" w:rsidRPr="00000000">
        <w:rPr>
          <w:rtl w:val="0"/>
        </w:rPr>
      </w:r>
    </w:p>
    <w:p w:rsidR="00000000" w:rsidDel="00000000" w:rsidP="00000000" w:rsidRDefault="00000000" w:rsidRPr="00000000" w14:paraId="00000135">
      <w:pPr>
        <w:spacing w:after="20" w:before="40" w:line="220" w:lineRule="auto"/>
        <w:ind w:left="360" w:hanging="360"/>
        <w:rPr/>
      </w:pPr>
      <w:r w:rsidDel="00000000" w:rsidR="00000000" w:rsidRPr="00000000">
        <w:rPr>
          <w:rtl w:val="0"/>
        </w:rPr>
      </w:r>
    </w:p>
    <w:sectPr>
      <w:type w:val="continuous"/>
      <w:pgSz w:h="16838" w:w="11906" w:orient="portrait"/>
      <w:pgMar w:bottom="1440" w:top="1440" w:left="1440" w:right="1440" w:header="708" w:footer="708"/>
      <w:cols w:equalWidth="0" w:num="2">
        <w:col w:space="720" w:w="4153"/>
        <w:col w:space="0" w:w="4153"/>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it Gupta" w:id="1" w:date="2026-04-17T20:09:58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Priyadarshini Stops Here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 Starts Here</w:t>
      </w:r>
    </w:p>
  </w:comment>
  <w:comment w:author="Amit Gupta" w:id="0" w:date="2026-04-17T20:10:13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Priyadarshini Starts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8" w15:done="0"/>
  <w15:commentEx w15:paraId="000001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7y2gYu+qdgwcynrak5B6z43iQ==">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