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D3781" w14:textId="289D7A24" w:rsidR="00E02831" w:rsidRDefault="00E02831" w:rsidP="00E02831">
      <w:pPr>
        <w:jc w:val="center"/>
        <w:rPr>
          <w:u w:val="single"/>
          <w:lang w:val="en-US"/>
        </w:rPr>
      </w:pPr>
      <w:r>
        <w:rPr>
          <w:u w:val="single"/>
          <w:lang w:val="en-US"/>
        </w:rPr>
        <w:t>Models for Predicting Abalone Sex and Value</w:t>
      </w:r>
    </w:p>
    <w:p w14:paraId="6003DD95" w14:textId="77777777" w:rsidR="00E02831" w:rsidRDefault="00E02831">
      <w:pPr>
        <w:rPr>
          <w:u w:val="single"/>
          <w:lang w:val="en-US"/>
        </w:rPr>
      </w:pPr>
    </w:p>
    <w:p w14:paraId="069F56E1" w14:textId="6CA70F53" w:rsidR="00213FB8" w:rsidRDefault="00C04D5E">
      <w:pPr>
        <w:rPr>
          <w:u w:val="single"/>
          <w:lang w:val="en-US"/>
        </w:rPr>
      </w:pPr>
      <w:r w:rsidRPr="00C04D5E">
        <w:rPr>
          <w:u w:val="single"/>
          <w:lang w:val="en-US"/>
        </w:rPr>
        <w:t>Exploratory Analysis</w:t>
      </w:r>
    </w:p>
    <w:p w14:paraId="0934BFD9" w14:textId="6B592BF3" w:rsidR="00870DC0" w:rsidRDefault="00870DC0">
      <w:pPr>
        <w:rPr>
          <w:lang w:val="en-US"/>
        </w:rPr>
      </w:pPr>
      <w:r w:rsidRPr="00870DC0">
        <w:rPr>
          <w:lang w:val="en-US"/>
        </w:rPr>
        <w:t>First</w:t>
      </w:r>
      <w:r>
        <w:rPr>
          <w:lang w:val="en-US"/>
        </w:rPr>
        <w:t>ly, we will look at an overall summary of the variables in the abalone data. This will give us an idea of how the variables are distributed, and if there is a possibility that we have to some preprocessing before fitting our models.</w:t>
      </w:r>
    </w:p>
    <w:p w14:paraId="56F7F9F8" w14:textId="0EEB69D8" w:rsidR="00870DC0" w:rsidRDefault="00870DC0">
      <w:pPr>
        <w:rPr>
          <w:lang w:val="en-US"/>
        </w:rPr>
      </w:pPr>
      <w:r>
        <w:rPr>
          <w:lang w:val="en-US"/>
        </w:rPr>
        <w:t xml:space="preserve">Looking at the summary statistics we note that standard deviation </w:t>
      </w:r>
      <w:r w:rsidR="00CD6593">
        <w:rPr>
          <w:lang w:val="en-US"/>
        </w:rPr>
        <w:t>between variables ranges quite significantly, for example standard deviation for abalone length is 24.02 while standard deviation for abalone height is 8.36. This indicated that we may have to transform some of the variables in order to ensure that there isn’t a bias towards those variables during analysis.</w:t>
      </w:r>
    </w:p>
    <w:p w14:paraId="78482AA7" w14:textId="0ED07A51" w:rsidR="00CD6593" w:rsidRDefault="00CD6593">
      <w:pPr>
        <w:rPr>
          <w:lang w:val="en-US"/>
        </w:rPr>
      </w:pPr>
      <w:r>
        <w:rPr>
          <w:lang w:val="en-US"/>
        </w:rPr>
        <w:t xml:space="preserve">Running a </w:t>
      </w:r>
      <w:proofErr w:type="spellStart"/>
      <w:r>
        <w:rPr>
          <w:lang w:val="en-US"/>
        </w:rPr>
        <w:t>ggpairs</w:t>
      </w:r>
      <w:proofErr w:type="spellEnd"/>
      <w:r>
        <w:rPr>
          <w:lang w:val="en-US"/>
        </w:rPr>
        <w:t xml:space="preserve"> plot we can see correlations, histograms and dot plots of each variable. A summary of findings is below:</w:t>
      </w:r>
    </w:p>
    <w:p w14:paraId="6EF1363C" w14:textId="69819742" w:rsidR="00CD6593" w:rsidRDefault="00CD6593" w:rsidP="00CD6593">
      <w:pPr>
        <w:pStyle w:val="ListParagraph"/>
        <w:numPr>
          <w:ilvl w:val="0"/>
          <w:numId w:val="1"/>
        </w:numPr>
        <w:rPr>
          <w:lang w:val="en-US"/>
        </w:rPr>
      </w:pPr>
      <w:r>
        <w:rPr>
          <w:lang w:val="en-US"/>
        </w:rPr>
        <w:t xml:space="preserve">The dataset contains roughly similar quantities of each category. This is good as it means that </w:t>
      </w:r>
      <w:r w:rsidR="005B6823">
        <w:rPr>
          <w:lang w:val="en-US"/>
        </w:rPr>
        <w:t>there</w:t>
      </w:r>
      <w:r>
        <w:rPr>
          <w:lang w:val="en-US"/>
        </w:rPr>
        <w:t xml:space="preserve"> </w:t>
      </w:r>
      <w:r w:rsidR="005B6823">
        <w:rPr>
          <w:lang w:val="en-US"/>
        </w:rPr>
        <w:t>won’t</w:t>
      </w:r>
      <w:r>
        <w:rPr>
          <w:lang w:val="en-US"/>
        </w:rPr>
        <w:t xml:space="preserve"> be much of a bias in classifying one category or the other.</w:t>
      </w:r>
    </w:p>
    <w:p w14:paraId="7C5D672E" w14:textId="2A2871FC" w:rsidR="00CD6593" w:rsidRDefault="005B6823" w:rsidP="00CD6593">
      <w:pPr>
        <w:pStyle w:val="ListParagraph"/>
        <w:numPr>
          <w:ilvl w:val="0"/>
          <w:numId w:val="1"/>
        </w:numPr>
        <w:rPr>
          <w:lang w:val="en-US"/>
        </w:rPr>
      </w:pPr>
      <w:r>
        <w:rPr>
          <w:lang w:val="en-US"/>
        </w:rPr>
        <w:t xml:space="preserve">Strong positive correlations between variables </w:t>
      </w:r>
    </w:p>
    <w:p w14:paraId="6CA9915C" w14:textId="606AC2FE" w:rsidR="005B6823" w:rsidRDefault="005B6823" w:rsidP="00CD6593">
      <w:pPr>
        <w:pStyle w:val="ListParagraph"/>
        <w:numPr>
          <w:ilvl w:val="0"/>
          <w:numId w:val="1"/>
        </w:numPr>
        <w:rPr>
          <w:lang w:val="en-US"/>
        </w:rPr>
      </w:pPr>
      <w:r>
        <w:rPr>
          <w:lang w:val="en-US"/>
        </w:rPr>
        <w:t>Females and males overlap quite a bit in distribution while Infants has less overlap. Indication the differentiation between Male and Females might be tough.</w:t>
      </w:r>
    </w:p>
    <w:p w14:paraId="7AC773FE" w14:textId="2713BA04" w:rsidR="005B6823" w:rsidRPr="00CD6593" w:rsidRDefault="005B6823" w:rsidP="00CD6593">
      <w:pPr>
        <w:pStyle w:val="ListParagraph"/>
        <w:numPr>
          <w:ilvl w:val="0"/>
          <w:numId w:val="1"/>
        </w:numPr>
        <w:rPr>
          <w:lang w:val="en-US"/>
        </w:rPr>
      </w:pPr>
      <w:r>
        <w:rPr>
          <w:lang w:val="en-US"/>
        </w:rPr>
        <w:t>Some outliers found in for Male and Females as seen in the lower diagonal scatter plot.</w:t>
      </w:r>
    </w:p>
    <w:p w14:paraId="408CE6DA" w14:textId="3AD3F5A2" w:rsidR="00C04D5E" w:rsidRDefault="00C04D5E">
      <w:pPr>
        <w:rPr>
          <w:b/>
          <w:bCs/>
          <w:lang w:val="en-US"/>
        </w:rPr>
      </w:pPr>
      <w:r w:rsidRPr="00C04D5E">
        <w:rPr>
          <w:b/>
          <w:bCs/>
          <w:lang w:val="en-US"/>
        </w:rPr>
        <w:t>Preprocessing</w:t>
      </w:r>
    </w:p>
    <w:p w14:paraId="5400778A" w14:textId="3917B6C3" w:rsidR="00C50A16" w:rsidRDefault="005B6823">
      <w:pPr>
        <w:rPr>
          <w:lang w:val="en-US"/>
        </w:rPr>
      </w:pPr>
      <w:r>
        <w:rPr>
          <w:lang w:val="en-US"/>
        </w:rPr>
        <w:t xml:space="preserve">From the exploratory analysis we noted that variances </w:t>
      </w:r>
      <w:r w:rsidR="00AB2A0C">
        <w:rPr>
          <w:lang w:val="en-US"/>
        </w:rPr>
        <w:t>range</w:t>
      </w:r>
      <w:r>
        <w:rPr>
          <w:lang w:val="en-US"/>
        </w:rPr>
        <w:t xml:space="preserve"> quite a bit between length and height</w:t>
      </w:r>
      <w:r w:rsidR="00AB2A0C">
        <w:rPr>
          <w:lang w:val="en-US"/>
        </w:rPr>
        <w:t xml:space="preserve"> and diameter and height</w:t>
      </w:r>
      <w:r>
        <w:rPr>
          <w:lang w:val="en-US"/>
        </w:rPr>
        <w:t xml:space="preserve">. </w:t>
      </w:r>
      <w:r w:rsidR="00C50A16">
        <w:rPr>
          <w:lang w:val="en-US"/>
        </w:rPr>
        <w:t xml:space="preserve">We will apply a square transformation on the length and diameter variables to help normalize the </w:t>
      </w:r>
      <w:r w:rsidR="00A661AF">
        <w:rPr>
          <w:lang w:val="en-US"/>
        </w:rPr>
        <w:t>longer tail of these variables</w:t>
      </w:r>
      <w:r w:rsidR="00C50A16">
        <w:rPr>
          <w:lang w:val="en-US"/>
        </w:rPr>
        <w:t>.</w:t>
      </w:r>
    </w:p>
    <w:p w14:paraId="2CEB4EAC" w14:textId="56DDD778" w:rsidR="00C50A16" w:rsidRPr="005B6823" w:rsidRDefault="00C50A16">
      <w:pPr>
        <w:rPr>
          <w:lang w:val="en-US"/>
        </w:rPr>
      </w:pPr>
      <w:r>
        <w:rPr>
          <w:lang w:val="en-US"/>
        </w:rPr>
        <w:t xml:space="preserve">We also eliminate the outlier effects on the dataset to remove </w:t>
      </w:r>
      <w:r w:rsidR="00A661AF">
        <w:rPr>
          <w:lang w:val="en-US"/>
        </w:rPr>
        <w:t>their</w:t>
      </w:r>
      <w:r>
        <w:rPr>
          <w:lang w:val="en-US"/>
        </w:rPr>
        <w:t xml:space="preserve"> influence on classification.</w:t>
      </w:r>
    </w:p>
    <w:p w14:paraId="30AB4780" w14:textId="263B826E" w:rsidR="000105AD" w:rsidRDefault="00C04D5E">
      <w:pPr>
        <w:rPr>
          <w:b/>
          <w:bCs/>
          <w:lang w:val="en-US"/>
        </w:rPr>
      </w:pPr>
      <w:r w:rsidRPr="00C04D5E">
        <w:rPr>
          <w:b/>
          <w:bCs/>
          <w:lang w:val="en-US"/>
        </w:rPr>
        <w:t>General Sex Classification</w:t>
      </w:r>
    </w:p>
    <w:p w14:paraId="54076FF4" w14:textId="4FEB47F0" w:rsidR="00C023F5" w:rsidRDefault="00C023F5">
      <w:pPr>
        <w:rPr>
          <w:lang w:val="en-US"/>
        </w:rPr>
      </w:pPr>
      <w:r>
        <w:rPr>
          <w:lang w:val="en-US"/>
        </w:rPr>
        <w:t xml:space="preserve">In the first part of our analysis, we are interested in classifying the sex of the abalone based on the dimensions of height, weight and diameter. </w:t>
      </w:r>
    </w:p>
    <w:p w14:paraId="4CDF23C9" w14:textId="77386961" w:rsidR="00C023F5" w:rsidRDefault="00C023F5">
      <w:pPr>
        <w:rPr>
          <w:lang w:val="en-US"/>
        </w:rPr>
      </w:pPr>
      <w:r>
        <w:rPr>
          <w:lang w:val="en-US"/>
        </w:rPr>
        <w:t>We begin by looking at the multi-class case, predicting the 3 classes altogether. The method we used to choose the appropriate model was to test 4 classifiers on the accuracy they produced. The classifiers we used was a linear discriminate model, a quadratic discriminant model, a radial support vector model and a linear support vector model.</w:t>
      </w:r>
    </w:p>
    <w:p w14:paraId="4A2FB0B0" w14:textId="78ED2413" w:rsidR="00C023F5" w:rsidRPr="00C023F5" w:rsidRDefault="00C023F5">
      <w:pPr>
        <w:rPr>
          <w:lang w:val="en-US"/>
        </w:rPr>
      </w:pPr>
      <w:r>
        <w:rPr>
          <w:lang w:val="en-US"/>
        </w:rPr>
        <w:t>The output of the accuracies for the 4 models is below:</w:t>
      </w:r>
    </w:p>
    <w:tbl>
      <w:tblPr>
        <w:tblStyle w:val="TableGrid"/>
        <w:tblW w:w="0" w:type="auto"/>
        <w:tblLook w:val="04A0" w:firstRow="1" w:lastRow="0" w:firstColumn="1" w:lastColumn="0" w:noHBand="0" w:noVBand="1"/>
      </w:tblPr>
      <w:tblGrid>
        <w:gridCol w:w="4508"/>
        <w:gridCol w:w="4508"/>
      </w:tblGrid>
      <w:tr w:rsidR="000105AD" w14:paraId="13E9B6F0" w14:textId="77777777" w:rsidTr="000105AD">
        <w:tc>
          <w:tcPr>
            <w:tcW w:w="4508" w:type="dxa"/>
          </w:tcPr>
          <w:p w14:paraId="3412A2E9" w14:textId="0A3C9996" w:rsidR="000105AD" w:rsidRDefault="000105AD" w:rsidP="000105AD">
            <w:pPr>
              <w:jc w:val="center"/>
              <w:rPr>
                <w:b/>
                <w:bCs/>
                <w:lang w:val="en-US"/>
              </w:rPr>
            </w:pPr>
            <w:r>
              <w:rPr>
                <w:b/>
                <w:bCs/>
                <w:lang w:val="en-US"/>
              </w:rPr>
              <w:t>Model</w:t>
            </w:r>
          </w:p>
        </w:tc>
        <w:tc>
          <w:tcPr>
            <w:tcW w:w="4508" w:type="dxa"/>
          </w:tcPr>
          <w:p w14:paraId="4A009890" w14:textId="78D9245E" w:rsidR="000105AD" w:rsidRDefault="000105AD" w:rsidP="000105AD">
            <w:pPr>
              <w:jc w:val="center"/>
              <w:rPr>
                <w:b/>
                <w:bCs/>
                <w:lang w:val="en-US"/>
              </w:rPr>
            </w:pPr>
            <w:r>
              <w:rPr>
                <w:b/>
                <w:bCs/>
                <w:lang w:val="en-US"/>
              </w:rPr>
              <w:t>Accuracy</w:t>
            </w:r>
          </w:p>
        </w:tc>
      </w:tr>
      <w:tr w:rsidR="000105AD" w14:paraId="6C771FC7" w14:textId="77777777" w:rsidTr="000105AD">
        <w:tc>
          <w:tcPr>
            <w:tcW w:w="4508" w:type="dxa"/>
          </w:tcPr>
          <w:p w14:paraId="081BDAE0" w14:textId="217682C4" w:rsidR="000105AD" w:rsidRPr="000105AD" w:rsidRDefault="000105AD" w:rsidP="000105AD">
            <w:pPr>
              <w:jc w:val="center"/>
              <w:rPr>
                <w:lang w:val="en-US"/>
              </w:rPr>
            </w:pPr>
            <w:r>
              <w:rPr>
                <w:lang w:val="en-US"/>
              </w:rPr>
              <w:t>LDA</w:t>
            </w:r>
          </w:p>
        </w:tc>
        <w:tc>
          <w:tcPr>
            <w:tcW w:w="4508" w:type="dxa"/>
          </w:tcPr>
          <w:p w14:paraId="2FA87401" w14:textId="746936DC" w:rsidR="000105AD" w:rsidRPr="007D5E0F" w:rsidRDefault="007D5E0F" w:rsidP="000105AD">
            <w:pPr>
              <w:jc w:val="center"/>
              <w:rPr>
                <w:lang w:val="en-US"/>
              </w:rPr>
            </w:pPr>
            <w:r w:rsidRPr="007D5E0F">
              <w:rPr>
                <w:lang w:val="en-US"/>
              </w:rPr>
              <w:t>0.52</w:t>
            </w:r>
            <w:r>
              <w:rPr>
                <w:lang w:val="en-US"/>
              </w:rPr>
              <w:t>5</w:t>
            </w:r>
          </w:p>
        </w:tc>
      </w:tr>
      <w:tr w:rsidR="000105AD" w14:paraId="0D11F487" w14:textId="77777777" w:rsidTr="000105AD">
        <w:tc>
          <w:tcPr>
            <w:tcW w:w="4508" w:type="dxa"/>
          </w:tcPr>
          <w:p w14:paraId="310B1832" w14:textId="305EC01D" w:rsidR="000105AD" w:rsidRPr="000105AD" w:rsidRDefault="000105AD" w:rsidP="000105AD">
            <w:pPr>
              <w:jc w:val="center"/>
              <w:rPr>
                <w:lang w:val="en-US"/>
              </w:rPr>
            </w:pPr>
            <w:r>
              <w:rPr>
                <w:lang w:val="en-US"/>
              </w:rPr>
              <w:t>QDA</w:t>
            </w:r>
          </w:p>
        </w:tc>
        <w:tc>
          <w:tcPr>
            <w:tcW w:w="4508" w:type="dxa"/>
          </w:tcPr>
          <w:p w14:paraId="11ABF63B" w14:textId="53B82147" w:rsidR="000105AD" w:rsidRPr="007D5E0F" w:rsidRDefault="007D5E0F" w:rsidP="007D5E0F">
            <w:pPr>
              <w:jc w:val="center"/>
              <w:rPr>
                <w:lang w:val="en-US"/>
              </w:rPr>
            </w:pPr>
            <w:r>
              <w:rPr>
                <w:lang w:val="en-US"/>
              </w:rPr>
              <w:t>0.519</w:t>
            </w:r>
          </w:p>
        </w:tc>
      </w:tr>
      <w:tr w:rsidR="000105AD" w14:paraId="78BC5F94" w14:textId="77777777" w:rsidTr="000105AD">
        <w:tc>
          <w:tcPr>
            <w:tcW w:w="4508" w:type="dxa"/>
          </w:tcPr>
          <w:p w14:paraId="04DE9046" w14:textId="64483FEF" w:rsidR="000105AD" w:rsidRPr="000105AD" w:rsidRDefault="000105AD" w:rsidP="000105AD">
            <w:pPr>
              <w:jc w:val="center"/>
              <w:rPr>
                <w:lang w:val="en-US"/>
              </w:rPr>
            </w:pPr>
            <w:r>
              <w:rPr>
                <w:lang w:val="en-US"/>
              </w:rPr>
              <w:t>SVM radial</w:t>
            </w:r>
          </w:p>
        </w:tc>
        <w:tc>
          <w:tcPr>
            <w:tcW w:w="4508" w:type="dxa"/>
          </w:tcPr>
          <w:p w14:paraId="69518DDE" w14:textId="42E01F99" w:rsidR="000105AD" w:rsidRPr="007D5E0F" w:rsidRDefault="007D5E0F" w:rsidP="007D5E0F">
            <w:pPr>
              <w:jc w:val="center"/>
              <w:rPr>
                <w:lang w:val="en-US"/>
              </w:rPr>
            </w:pPr>
            <w:r>
              <w:rPr>
                <w:lang w:val="en-US"/>
              </w:rPr>
              <w:t>0.5</w:t>
            </w:r>
            <w:r w:rsidR="00A6172E">
              <w:rPr>
                <w:lang w:val="en-US"/>
              </w:rPr>
              <w:t>33</w:t>
            </w:r>
          </w:p>
        </w:tc>
      </w:tr>
      <w:tr w:rsidR="000105AD" w14:paraId="32732EC2" w14:textId="77777777" w:rsidTr="000105AD">
        <w:tc>
          <w:tcPr>
            <w:tcW w:w="4508" w:type="dxa"/>
          </w:tcPr>
          <w:p w14:paraId="6DAB9A1D" w14:textId="799335DA" w:rsidR="000105AD" w:rsidRPr="000105AD" w:rsidRDefault="000105AD" w:rsidP="000105AD">
            <w:pPr>
              <w:jc w:val="center"/>
              <w:rPr>
                <w:lang w:val="en-US"/>
              </w:rPr>
            </w:pPr>
            <w:r>
              <w:rPr>
                <w:lang w:val="en-US"/>
              </w:rPr>
              <w:t>SVM linear</w:t>
            </w:r>
          </w:p>
        </w:tc>
        <w:tc>
          <w:tcPr>
            <w:tcW w:w="4508" w:type="dxa"/>
          </w:tcPr>
          <w:p w14:paraId="6B44335C" w14:textId="0CF5C204" w:rsidR="000105AD" w:rsidRPr="007D5E0F" w:rsidRDefault="00A6172E" w:rsidP="007D5E0F">
            <w:pPr>
              <w:jc w:val="center"/>
              <w:rPr>
                <w:lang w:val="en-US"/>
              </w:rPr>
            </w:pPr>
            <w:r>
              <w:rPr>
                <w:lang w:val="en-US"/>
              </w:rPr>
              <w:t>0.529</w:t>
            </w:r>
          </w:p>
        </w:tc>
      </w:tr>
    </w:tbl>
    <w:p w14:paraId="78A1D4CA" w14:textId="12715101" w:rsidR="00C023F5" w:rsidRDefault="00C023F5">
      <w:pPr>
        <w:rPr>
          <w:lang w:val="en-US"/>
        </w:rPr>
      </w:pPr>
    </w:p>
    <w:p w14:paraId="203D4DCF" w14:textId="1C83AB5F" w:rsidR="00C023F5" w:rsidRDefault="00C023F5">
      <w:pPr>
        <w:rPr>
          <w:lang w:val="en-US"/>
        </w:rPr>
      </w:pPr>
      <w:r>
        <w:rPr>
          <w:lang w:val="en-US"/>
        </w:rPr>
        <w:t xml:space="preserve">We can see in the above table that accuracies are generally </w:t>
      </w:r>
      <w:r w:rsidR="00C72BC9">
        <w:rPr>
          <w:lang w:val="en-US"/>
        </w:rPr>
        <w:t>low</w:t>
      </w:r>
      <w:r>
        <w:rPr>
          <w:lang w:val="en-US"/>
        </w:rPr>
        <w:t xml:space="preserve"> for the multi-class model. This is likely due to the high overlap</w:t>
      </w:r>
      <w:r w:rsidR="00C72BC9">
        <w:rPr>
          <w:lang w:val="en-US"/>
        </w:rPr>
        <w:t xml:space="preserve"> in distribution</w:t>
      </w:r>
      <w:r>
        <w:rPr>
          <w:lang w:val="en-US"/>
        </w:rPr>
        <w:t xml:space="preserve"> that we found between males and females</w:t>
      </w:r>
      <w:r w:rsidR="00C72BC9">
        <w:rPr>
          <w:lang w:val="en-US"/>
        </w:rPr>
        <w:t>.</w:t>
      </w:r>
      <w:r>
        <w:rPr>
          <w:lang w:val="en-US"/>
        </w:rPr>
        <w:t xml:space="preserve"> </w:t>
      </w:r>
    </w:p>
    <w:p w14:paraId="025214B0" w14:textId="77777777" w:rsidR="00C72BC9" w:rsidRPr="00C023F5" w:rsidRDefault="00C72BC9">
      <w:pPr>
        <w:rPr>
          <w:lang w:val="en-US"/>
        </w:rPr>
      </w:pPr>
    </w:p>
    <w:p w14:paraId="66355551" w14:textId="21F047C1" w:rsidR="00C04D5E" w:rsidRDefault="00C04D5E">
      <w:pPr>
        <w:rPr>
          <w:b/>
          <w:bCs/>
          <w:lang w:val="en-US"/>
        </w:rPr>
      </w:pPr>
      <w:r w:rsidRPr="00C04D5E">
        <w:rPr>
          <w:b/>
          <w:bCs/>
          <w:lang w:val="en-US"/>
        </w:rPr>
        <w:t>Classifying Infant Abalone</w:t>
      </w:r>
    </w:p>
    <w:p w14:paraId="19FD8A37" w14:textId="0A63D5C9" w:rsidR="00C72BC9" w:rsidRPr="00C72BC9" w:rsidRDefault="00C72BC9">
      <w:pPr>
        <w:rPr>
          <w:lang w:val="en-US"/>
        </w:rPr>
      </w:pPr>
      <w:r>
        <w:rPr>
          <w:lang w:val="en-US"/>
        </w:rPr>
        <w:t>Next, we looked at the Bivariate case of Infants vs non-infants. The outputs that were produced for accuracy are much higher than they were for the multi-case. As we mentioned earlier, there was a much clearer distinction between infant distributions compared to males and females, and this has resulted in less confusion on our model.</w:t>
      </w:r>
    </w:p>
    <w:tbl>
      <w:tblPr>
        <w:tblStyle w:val="TableGrid"/>
        <w:tblW w:w="0" w:type="auto"/>
        <w:tblLook w:val="04A0" w:firstRow="1" w:lastRow="0" w:firstColumn="1" w:lastColumn="0" w:noHBand="0" w:noVBand="1"/>
      </w:tblPr>
      <w:tblGrid>
        <w:gridCol w:w="4508"/>
        <w:gridCol w:w="4508"/>
      </w:tblGrid>
      <w:tr w:rsidR="00D21A2A" w14:paraId="56D219CE" w14:textId="77777777" w:rsidTr="00D21A2A">
        <w:tc>
          <w:tcPr>
            <w:tcW w:w="4508" w:type="dxa"/>
          </w:tcPr>
          <w:p w14:paraId="5C240803" w14:textId="506BC4FD" w:rsidR="00D21A2A" w:rsidRDefault="00D21A2A" w:rsidP="00D21A2A">
            <w:pPr>
              <w:jc w:val="center"/>
              <w:rPr>
                <w:b/>
                <w:bCs/>
                <w:lang w:val="en-US"/>
              </w:rPr>
            </w:pPr>
            <w:r>
              <w:rPr>
                <w:b/>
                <w:bCs/>
                <w:lang w:val="en-US"/>
              </w:rPr>
              <w:t>Model</w:t>
            </w:r>
          </w:p>
        </w:tc>
        <w:tc>
          <w:tcPr>
            <w:tcW w:w="4508" w:type="dxa"/>
          </w:tcPr>
          <w:p w14:paraId="6D5451C6" w14:textId="5171041D" w:rsidR="00D21A2A" w:rsidRDefault="00D21A2A" w:rsidP="00D21A2A">
            <w:pPr>
              <w:jc w:val="center"/>
              <w:rPr>
                <w:b/>
                <w:bCs/>
                <w:lang w:val="en-US"/>
              </w:rPr>
            </w:pPr>
            <w:r>
              <w:rPr>
                <w:b/>
                <w:bCs/>
                <w:lang w:val="en-US"/>
              </w:rPr>
              <w:t>Accuracy</w:t>
            </w:r>
          </w:p>
        </w:tc>
      </w:tr>
      <w:tr w:rsidR="00D21A2A" w14:paraId="189F1B18" w14:textId="77777777" w:rsidTr="00D21A2A">
        <w:tc>
          <w:tcPr>
            <w:tcW w:w="4508" w:type="dxa"/>
          </w:tcPr>
          <w:p w14:paraId="5534DDDC" w14:textId="77B79D14" w:rsidR="00D21A2A" w:rsidRDefault="00D21A2A" w:rsidP="00D21A2A">
            <w:pPr>
              <w:jc w:val="center"/>
              <w:rPr>
                <w:b/>
                <w:bCs/>
                <w:lang w:val="en-US"/>
              </w:rPr>
            </w:pPr>
            <w:r>
              <w:rPr>
                <w:lang w:val="en-US"/>
              </w:rPr>
              <w:t>LDA</w:t>
            </w:r>
          </w:p>
        </w:tc>
        <w:tc>
          <w:tcPr>
            <w:tcW w:w="4508" w:type="dxa"/>
          </w:tcPr>
          <w:p w14:paraId="68301B95" w14:textId="0E19A4DD" w:rsidR="00D21A2A" w:rsidRPr="00A92A4B" w:rsidRDefault="00D21A2A" w:rsidP="00D21A2A">
            <w:pPr>
              <w:jc w:val="center"/>
              <w:rPr>
                <w:lang w:val="en-US"/>
              </w:rPr>
            </w:pPr>
            <w:r w:rsidRPr="00A92A4B">
              <w:rPr>
                <w:lang w:val="en-US"/>
              </w:rPr>
              <w:t>0.8</w:t>
            </w:r>
          </w:p>
        </w:tc>
      </w:tr>
      <w:tr w:rsidR="00D21A2A" w14:paraId="5527DDF4" w14:textId="77777777" w:rsidTr="00D21A2A">
        <w:tc>
          <w:tcPr>
            <w:tcW w:w="4508" w:type="dxa"/>
          </w:tcPr>
          <w:p w14:paraId="2ADF13C7" w14:textId="025FC3F6" w:rsidR="00D21A2A" w:rsidRDefault="00D21A2A" w:rsidP="00D21A2A">
            <w:pPr>
              <w:jc w:val="center"/>
              <w:rPr>
                <w:b/>
                <w:bCs/>
                <w:lang w:val="en-US"/>
              </w:rPr>
            </w:pPr>
            <w:r>
              <w:rPr>
                <w:lang w:val="en-US"/>
              </w:rPr>
              <w:t>QDA</w:t>
            </w:r>
          </w:p>
        </w:tc>
        <w:tc>
          <w:tcPr>
            <w:tcW w:w="4508" w:type="dxa"/>
          </w:tcPr>
          <w:p w14:paraId="4B068BA4" w14:textId="0D6D2A57" w:rsidR="00D21A2A" w:rsidRPr="00A92A4B" w:rsidRDefault="00D21A2A" w:rsidP="00D21A2A">
            <w:pPr>
              <w:jc w:val="center"/>
              <w:rPr>
                <w:lang w:val="en-US"/>
              </w:rPr>
            </w:pPr>
            <w:r w:rsidRPr="00A92A4B">
              <w:rPr>
                <w:lang w:val="en-US"/>
              </w:rPr>
              <w:t>0.793</w:t>
            </w:r>
          </w:p>
        </w:tc>
      </w:tr>
      <w:tr w:rsidR="00D21A2A" w14:paraId="1450FA8F" w14:textId="77777777" w:rsidTr="00D21A2A">
        <w:tc>
          <w:tcPr>
            <w:tcW w:w="4508" w:type="dxa"/>
          </w:tcPr>
          <w:p w14:paraId="757ACF80" w14:textId="63D84519" w:rsidR="00D21A2A" w:rsidRDefault="00D21A2A" w:rsidP="00D21A2A">
            <w:pPr>
              <w:jc w:val="center"/>
              <w:rPr>
                <w:b/>
                <w:bCs/>
                <w:lang w:val="en-US"/>
              </w:rPr>
            </w:pPr>
            <w:r>
              <w:rPr>
                <w:lang w:val="en-US"/>
              </w:rPr>
              <w:t>SVM radial</w:t>
            </w:r>
          </w:p>
        </w:tc>
        <w:tc>
          <w:tcPr>
            <w:tcW w:w="4508" w:type="dxa"/>
          </w:tcPr>
          <w:p w14:paraId="037756FE" w14:textId="77A83559" w:rsidR="00D21A2A" w:rsidRPr="00A92A4B" w:rsidRDefault="00823DC4" w:rsidP="00D21A2A">
            <w:pPr>
              <w:jc w:val="center"/>
              <w:rPr>
                <w:lang w:val="en-US"/>
              </w:rPr>
            </w:pPr>
            <w:r w:rsidRPr="00A92A4B">
              <w:rPr>
                <w:lang w:val="en-US"/>
              </w:rPr>
              <w:t>0.</w:t>
            </w:r>
            <w:r w:rsidR="00A92A4B" w:rsidRPr="00A92A4B">
              <w:rPr>
                <w:lang w:val="en-US"/>
              </w:rPr>
              <w:t>803</w:t>
            </w:r>
          </w:p>
        </w:tc>
      </w:tr>
      <w:tr w:rsidR="00D21A2A" w14:paraId="39C230E3" w14:textId="77777777" w:rsidTr="00D21A2A">
        <w:tc>
          <w:tcPr>
            <w:tcW w:w="4508" w:type="dxa"/>
          </w:tcPr>
          <w:p w14:paraId="01A900D7" w14:textId="76775B80" w:rsidR="00D21A2A" w:rsidRDefault="00D21A2A" w:rsidP="00D21A2A">
            <w:pPr>
              <w:jc w:val="center"/>
              <w:rPr>
                <w:b/>
                <w:bCs/>
                <w:lang w:val="en-US"/>
              </w:rPr>
            </w:pPr>
            <w:r>
              <w:rPr>
                <w:lang w:val="en-US"/>
              </w:rPr>
              <w:t>SVM linear</w:t>
            </w:r>
          </w:p>
        </w:tc>
        <w:tc>
          <w:tcPr>
            <w:tcW w:w="4508" w:type="dxa"/>
          </w:tcPr>
          <w:p w14:paraId="4B91F71F" w14:textId="46545816" w:rsidR="00D21A2A" w:rsidRPr="00A92A4B" w:rsidRDefault="00A92A4B" w:rsidP="00D21A2A">
            <w:pPr>
              <w:jc w:val="center"/>
              <w:rPr>
                <w:lang w:val="en-US"/>
              </w:rPr>
            </w:pPr>
            <w:r w:rsidRPr="00A92A4B">
              <w:rPr>
                <w:lang w:val="en-US"/>
              </w:rPr>
              <w:t>0.806</w:t>
            </w:r>
          </w:p>
        </w:tc>
      </w:tr>
    </w:tbl>
    <w:p w14:paraId="664BE20B" w14:textId="77777777" w:rsidR="00A92A4B" w:rsidRPr="00C04D5E" w:rsidRDefault="00A92A4B">
      <w:pPr>
        <w:rPr>
          <w:b/>
          <w:bCs/>
          <w:lang w:val="en-US"/>
        </w:rPr>
      </w:pPr>
    </w:p>
    <w:p w14:paraId="4DA91A45" w14:textId="330D27F5" w:rsidR="00C04D5E" w:rsidRDefault="00C04D5E">
      <w:pPr>
        <w:rPr>
          <w:b/>
          <w:bCs/>
          <w:lang w:val="en-US"/>
        </w:rPr>
      </w:pPr>
      <w:r w:rsidRPr="00C04D5E">
        <w:rPr>
          <w:b/>
          <w:bCs/>
          <w:lang w:val="en-US"/>
        </w:rPr>
        <w:t>Classifying Female Abalone</w:t>
      </w:r>
    </w:p>
    <w:p w14:paraId="1AC2B4BA" w14:textId="3DF69504" w:rsidR="00C72BC9" w:rsidRPr="00C72BC9" w:rsidRDefault="00C72BC9">
      <w:pPr>
        <w:rPr>
          <w:lang w:val="en-US"/>
        </w:rPr>
      </w:pPr>
      <w:r>
        <w:rPr>
          <w:lang w:val="en-US"/>
        </w:rPr>
        <w:t>We now look at classifying female abalones using the same testing procedure as we did before. This produces the following results for classification accuracy of females.</w:t>
      </w:r>
    </w:p>
    <w:tbl>
      <w:tblPr>
        <w:tblStyle w:val="TableGrid"/>
        <w:tblW w:w="0" w:type="auto"/>
        <w:tblLook w:val="04A0" w:firstRow="1" w:lastRow="0" w:firstColumn="1" w:lastColumn="0" w:noHBand="0" w:noVBand="1"/>
      </w:tblPr>
      <w:tblGrid>
        <w:gridCol w:w="4508"/>
        <w:gridCol w:w="4508"/>
      </w:tblGrid>
      <w:tr w:rsidR="00A92A4B" w14:paraId="3E95C776" w14:textId="77777777" w:rsidTr="003D0C69">
        <w:tc>
          <w:tcPr>
            <w:tcW w:w="4508" w:type="dxa"/>
          </w:tcPr>
          <w:p w14:paraId="0705152C" w14:textId="77777777" w:rsidR="00A92A4B" w:rsidRDefault="00A92A4B" w:rsidP="003D0C69">
            <w:pPr>
              <w:jc w:val="center"/>
              <w:rPr>
                <w:b/>
                <w:bCs/>
                <w:lang w:val="en-US"/>
              </w:rPr>
            </w:pPr>
            <w:r>
              <w:rPr>
                <w:b/>
                <w:bCs/>
                <w:lang w:val="en-US"/>
              </w:rPr>
              <w:t>Model</w:t>
            </w:r>
          </w:p>
        </w:tc>
        <w:tc>
          <w:tcPr>
            <w:tcW w:w="4508" w:type="dxa"/>
          </w:tcPr>
          <w:p w14:paraId="6909F8AC" w14:textId="77777777" w:rsidR="00A92A4B" w:rsidRDefault="00A92A4B" w:rsidP="003D0C69">
            <w:pPr>
              <w:jc w:val="center"/>
              <w:rPr>
                <w:b/>
                <w:bCs/>
                <w:lang w:val="en-US"/>
              </w:rPr>
            </w:pPr>
            <w:r>
              <w:rPr>
                <w:b/>
                <w:bCs/>
                <w:lang w:val="en-US"/>
              </w:rPr>
              <w:t>Accuracy</w:t>
            </w:r>
          </w:p>
        </w:tc>
      </w:tr>
      <w:tr w:rsidR="00A92A4B" w:rsidRPr="00A92A4B" w14:paraId="71BAF62D" w14:textId="77777777" w:rsidTr="003D0C69">
        <w:tc>
          <w:tcPr>
            <w:tcW w:w="4508" w:type="dxa"/>
          </w:tcPr>
          <w:p w14:paraId="1311BFB4" w14:textId="77777777" w:rsidR="00A92A4B" w:rsidRDefault="00A92A4B" w:rsidP="003D0C69">
            <w:pPr>
              <w:jc w:val="center"/>
              <w:rPr>
                <w:b/>
                <w:bCs/>
                <w:lang w:val="en-US"/>
              </w:rPr>
            </w:pPr>
            <w:r>
              <w:rPr>
                <w:lang w:val="en-US"/>
              </w:rPr>
              <w:t>LDA</w:t>
            </w:r>
          </w:p>
        </w:tc>
        <w:tc>
          <w:tcPr>
            <w:tcW w:w="4508" w:type="dxa"/>
          </w:tcPr>
          <w:p w14:paraId="2AF41AF5" w14:textId="40D1DFA4" w:rsidR="00A92A4B" w:rsidRPr="00A92A4B" w:rsidRDefault="00A92A4B" w:rsidP="003D0C69">
            <w:pPr>
              <w:jc w:val="center"/>
              <w:rPr>
                <w:lang w:val="en-US"/>
              </w:rPr>
            </w:pPr>
            <w:r>
              <w:rPr>
                <w:lang w:val="en-US"/>
              </w:rPr>
              <w:t>0.</w:t>
            </w:r>
            <w:r w:rsidR="00FB6065">
              <w:rPr>
                <w:lang w:val="en-US"/>
              </w:rPr>
              <w:t>692</w:t>
            </w:r>
          </w:p>
        </w:tc>
      </w:tr>
      <w:tr w:rsidR="00A92A4B" w:rsidRPr="00A92A4B" w14:paraId="73B6F76B" w14:textId="77777777" w:rsidTr="003D0C69">
        <w:tc>
          <w:tcPr>
            <w:tcW w:w="4508" w:type="dxa"/>
          </w:tcPr>
          <w:p w14:paraId="2C832000" w14:textId="77777777" w:rsidR="00A92A4B" w:rsidRDefault="00A92A4B" w:rsidP="003D0C69">
            <w:pPr>
              <w:jc w:val="center"/>
              <w:rPr>
                <w:b/>
                <w:bCs/>
                <w:lang w:val="en-US"/>
              </w:rPr>
            </w:pPr>
            <w:r>
              <w:rPr>
                <w:lang w:val="en-US"/>
              </w:rPr>
              <w:t>QDA</w:t>
            </w:r>
          </w:p>
        </w:tc>
        <w:tc>
          <w:tcPr>
            <w:tcW w:w="4508" w:type="dxa"/>
          </w:tcPr>
          <w:p w14:paraId="3D6F5905" w14:textId="0EC5ABD4" w:rsidR="00A92A4B" w:rsidRPr="00A92A4B" w:rsidRDefault="00A92A4B" w:rsidP="003D0C69">
            <w:pPr>
              <w:jc w:val="center"/>
              <w:rPr>
                <w:lang w:val="en-US"/>
              </w:rPr>
            </w:pPr>
            <w:r>
              <w:rPr>
                <w:lang w:val="en-US"/>
              </w:rPr>
              <w:t>0.</w:t>
            </w:r>
            <w:r w:rsidR="00FB6065">
              <w:rPr>
                <w:lang w:val="en-US"/>
              </w:rPr>
              <w:t>681</w:t>
            </w:r>
          </w:p>
        </w:tc>
      </w:tr>
      <w:tr w:rsidR="00A92A4B" w:rsidRPr="00A92A4B" w14:paraId="198EAC7A" w14:textId="77777777" w:rsidTr="003D0C69">
        <w:tc>
          <w:tcPr>
            <w:tcW w:w="4508" w:type="dxa"/>
          </w:tcPr>
          <w:p w14:paraId="4D3EC592" w14:textId="77777777" w:rsidR="00A92A4B" w:rsidRDefault="00A92A4B" w:rsidP="003D0C69">
            <w:pPr>
              <w:jc w:val="center"/>
              <w:rPr>
                <w:b/>
                <w:bCs/>
                <w:lang w:val="en-US"/>
              </w:rPr>
            </w:pPr>
            <w:r>
              <w:rPr>
                <w:lang w:val="en-US"/>
              </w:rPr>
              <w:t>SVM radial</w:t>
            </w:r>
          </w:p>
        </w:tc>
        <w:tc>
          <w:tcPr>
            <w:tcW w:w="4508" w:type="dxa"/>
          </w:tcPr>
          <w:p w14:paraId="7C2E5C0F" w14:textId="32F834BF" w:rsidR="00A92A4B" w:rsidRPr="00A92A4B" w:rsidRDefault="004D18B2" w:rsidP="003D0C69">
            <w:pPr>
              <w:jc w:val="center"/>
              <w:rPr>
                <w:lang w:val="en-US"/>
              </w:rPr>
            </w:pPr>
            <w:r>
              <w:rPr>
                <w:lang w:val="en-US"/>
              </w:rPr>
              <w:t>0.693</w:t>
            </w:r>
          </w:p>
        </w:tc>
      </w:tr>
      <w:tr w:rsidR="00A92A4B" w:rsidRPr="00A92A4B" w14:paraId="1B8A53E0" w14:textId="77777777" w:rsidTr="003D0C69">
        <w:tc>
          <w:tcPr>
            <w:tcW w:w="4508" w:type="dxa"/>
          </w:tcPr>
          <w:p w14:paraId="117B9612" w14:textId="77777777" w:rsidR="00A92A4B" w:rsidRDefault="00A92A4B" w:rsidP="003D0C69">
            <w:pPr>
              <w:jc w:val="center"/>
              <w:rPr>
                <w:b/>
                <w:bCs/>
                <w:lang w:val="en-US"/>
              </w:rPr>
            </w:pPr>
            <w:r>
              <w:rPr>
                <w:lang w:val="en-US"/>
              </w:rPr>
              <w:t>SVM linear</w:t>
            </w:r>
          </w:p>
        </w:tc>
        <w:tc>
          <w:tcPr>
            <w:tcW w:w="4508" w:type="dxa"/>
          </w:tcPr>
          <w:p w14:paraId="4D38EA88" w14:textId="5992A4D5" w:rsidR="00A92A4B" w:rsidRPr="00A92A4B" w:rsidRDefault="004D18B2" w:rsidP="003D0C69">
            <w:pPr>
              <w:jc w:val="center"/>
              <w:rPr>
                <w:lang w:val="en-US"/>
              </w:rPr>
            </w:pPr>
            <w:r>
              <w:rPr>
                <w:lang w:val="en-US"/>
              </w:rPr>
              <w:t>0.692</w:t>
            </w:r>
          </w:p>
        </w:tc>
      </w:tr>
    </w:tbl>
    <w:p w14:paraId="5D2C494E" w14:textId="77777777" w:rsidR="00A92A4B" w:rsidRPr="00C04D5E" w:rsidRDefault="00A92A4B">
      <w:pPr>
        <w:rPr>
          <w:b/>
          <w:bCs/>
          <w:lang w:val="en-US"/>
        </w:rPr>
      </w:pPr>
    </w:p>
    <w:p w14:paraId="56CC8980" w14:textId="37BF8F1F" w:rsidR="00C04D5E" w:rsidRDefault="00C04D5E">
      <w:pPr>
        <w:rPr>
          <w:b/>
          <w:bCs/>
          <w:lang w:val="en-US"/>
        </w:rPr>
      </w:pPr>
      <w:r w:rsidRPr="00C04D5E">
        <w:rPr>
          <w:b/>
          <w:bCs/>
          <w:lang w:val="en-US"/>
        </w:rPr>
        <w:t>Classifying Male Abalone</w:t>
      </w:r>
    </w:p>
    <w:p w14:paraId="4AE27BD7" w14:textId="28508E11" w:rsidR="00C72BC9" w:rsidRPr="00C72BC9" w:rsidRDefault="00C72BC9">
      <w:pPr>
        <w:rPr>
          <w:lang w:val="en-US"/>
        </w:rPr>
      </w:pPr>
      <w:r>
        <w:rPr>
          <w:lang w:val="en-US"/>
        </w:rPr>
        <w:t>Continuing in the same fashion, we produce the results below:</w:t>
      </w:r>
    </w:p>
    <w:tbl>
      <w:tblPr>
        <w:tblStyle w:val="TableGrid"/>
        <w:tblW w:w="0" w:type="auto"/>
        <w:tblLook w:val="04A0" w:firstRow="1" w:lastRow="0" w:firstColumn="1" w:lastColumn="0" w:noHBand="0" w:noVBand="1"/>
      </w:tblPr>
      <w:tblGrid>
        <w:gridCol w:w="4508"/>
        <w:gridCol w:w="4508"/>
      </w:tblGrid>
      <w:tr w:rsidR="00FB6065" w14:paraId="44C40008" w14:textId="77777777" w:rsidTr="003D0C69">
        <w:tc>
          <w:tcPr>
            <w:tcW w:w="4508" w:type="dxa"/>
          </w:tcPr>
          <w:p w14:paraId="5AC92971" w14:textId="77777777" w:rsidR="00FB6065" w:rsidRDefault="00FB6065" w:rsidP="003D0C69">
            <w:pPr>
              <w:jc w:val="center"/>
              <w:rPr>
                <w:b/>
                <w:bCs/>
                <w:lang w:val="en-US"/>
              </w:rPr>
            </w:pPr>
            <w:r>
              <w:rPr>
                <w:b/>
                <w:bCs/>
                <w:lang w:val="en-US"/>
              </w:rPr>
              <w:t>Model</w:t>
            </w:r>
          </w:p>
        </w:tc>
        <w:tc>
          <w:tcPr>
            <w:tcW w:w="4508" w:type="dxa"/>
          </w:tcPr>
          <w:p w14:paraId="7247BA53" w14:textId="77777777" w:rsidR="00FB6065" w:rsidRDefault="00FB6065" w:rsidP="003D0C69">
            <w:pPr>
              <w:jc w:val="center"/>
              <w:rPr>
                <w:b/>
                <w:bCs/>
                <w:lang w:val="en-US"/>
              </w:rPr>
            </w:pPr>
            <w:r>
              <w:rPr>
                <w:b/>
                <w:bCs/>
                <w:lang w:val="en-US"/>
              </w:rPr>
              <w:t>Accuracy</w:t>
            </w:r>
          </w:p>
        </w:tc>
      </w:tr>
      <w:tr w:rsidR="00FB6065" w:rsidRPr="00A92A4B" w14:paraId="1E9BA918" w14:textId="77777777" w:rsidTr="003D0C69">
        <w:tc>
          <w:tcPr>
            <w:tcW w:w="4508" w:type="dxa"/>
          </w:tcPr>
          <w:p w14:paraId="2E4212BE" w14:textId="77777777" w:rsidR="00FB6065" w:rsidRDefault="00FB6065" w:rsidP="003D0C69">
            <w:pPr>
              <w:jc w:val="center"/>
              <w:rPr>
                <w:b/>
                <w:bCs/>
                <w:lang w:val="en-US"/>
              </w:rPr>
            </w:pPr>
            <w:r>
              <w:rPr>
                <w:lang w:val="en-US"/>
              </w:rPr>
              <w:t>LDA</w:t>
            </w:r>
          </w:p>
        </w:tc>
        <w:tc>
          <w:tcPr>
            <w:tcW w:w="4508" w:type="dxa"/>
          </w:tcPr>
          <w:p w14:paraId="37D5C2B7" w14:textId="00863BC7" w:rsidR="00FB6065" w:rsidRPr="00A92A4B" w:rsidRDefault="00FB6065" w:rsidP="003D0C69">
            <w:pPr>
              <w:jc w:val="center"/>
              <w:rPr>
                <w:lang w:val="en-US"/>
              </w:rPr>
            </w:pPr>
            <w:r>
              <w:rPr>
                <w:lang w:val="en-US"/>
              </w:rPr>
              <w:t>0.63</w:t>
            </w:r>
          </w:p>
        </w:tc>
      </w:tr>
      <w:tr w:rsidR="00FB6065" w:rsidRPr="00A92A4B" w14:paraId="7AA4EE57" w14:textId="77777777" w:rsidTr="003D0C69">
        <w:tc>
          <w:tcPr>
            <w:tcW w:w="4508" w:type="dxa"/>
          </w:tcPr>
          <w:p w14:paraId="54B2C38D" w14:textId="77777777" w:rsidR="00FB6065" w:rsidRDefault="00FB6065" w:rsidP="003D0C69">
            <w:pPr>
              <w:jc w:val="center"/>
              <w:rPr>
                <w:b/>
                <w:bCs/>
                <w:lang w:val="en-US"/>
              </w:rPr>
            </w:pPr>
            <w:r>
              <w:rPr>
                <w:lang w:val="en-US"/>
              </w:rPr>
              <w:t>QDA</w:t>
            </w:r>
          </w:p>
        </w:tc>
        <w:tc>
          <w:tcPr>
            <w:tcW w:w="4508" w:type="dxa"/>
          </w:tcPr>
          <w:p w14:paraId="6904DD26" w14:textId="494AC639" w:rsidR="00FB6065" w:rsidRPr="00A92A4B" w:rsidRDefault="00FB6065" w:rsidP="003D0C69">
            <w:pPr>
              <w:jc w:val="center"/>
              <w:rPr>
                <w:lang w:val="en-US"/>
              </w:rPr>
            </w:pPr>
            <w:r>
              <w:rPr>
                <w:lang w:val="en-US"/>
              </w:rPr>
              <w:t>0.62</w:t>
            </w:r>
          </w:p>
        </w:tc>
      </w:tr>
      <w:tr w:rsidR="00FB6065" w:rsidRPr="00A92A4B" w14:paraId="6CC7A03D" w14:textId="77777777" w:rsidTr="003D0C69">
        <w:tc>
          <w:tcPr>
            <w:tcW w:w="4508" w:type="dxa"/>
          </w:tcPr>
          <w:p w14:paraId="24588342" w14:textId="77777777" w:rsidR="00FB6065" w:rsidRDefault="00FB6065" w:rsidP="003D0C69">
            <w:pPr>
              <w:jc w:val="center"/>
              <w:rPr>
                <w:b/>
                <w:bCs/>
                <w:lang w:val="en-US"/>
              </w:rPr>
            </w:pPr>
            <w:r>
              <w:rPr>
                <w:lang w:val="en-US"/>
              </w:rPr>
              <w:t>SVM radial</w:t>
            </w:r>
          </w:p>
        </w:tc>
        <w:tc>
          <w:tcPr>
            <w:tcW w:w="4508" w:type="dxa"/>
          </w:tcPr>
          <w:p w14:paraId="72B033FF" w14:textId="7CF8C3D0" w:rsidR="00FB6065" w:rsidRPr="00A92A4B" w:rsidRDefault="00CD7D15" w:rsidP="003D0C69">
            <w:pPr>
              <w:jc w:val="center"/>
              <w:rPr>
                <w:lang w:val="en-US"/>
              </w:rPr>
            </w:pPr>
            <w:r>
              <w:rPr>
                <w:lang w:val="en-US"/>
              </w:rPr>
              <w:t>0.64</w:t>
            </w:r>
          </w:p>
        </w:tc>
      </w:tr>
      <w:tr w:rsidR="00FB6065" w:rsidRPr="00A92A4B" w14:paraId="77DC0893" w14:textId="77777777" w:rsidTr="003D0C69">
        <w:tc>
          <w:tcPr>
            <w:tcW w:w="4508" w:type="dxa"/>
          </w:tcPr>
          <w:p w14:paraId="415B45DC" w14:textId="77777777" w:rsidR="00FB6065" w:rsidRDefault="00FB6065" w:rsidP="003D0C69">
            <w:pPr>
              <w:jc w:val="center"/>
              <w:rPr>
                <w:b/>
                <w:bCs/>
                <w:lang w:val="en-US"/>
              </w:rPr>
            </w:pPr>
            <w:r>
              <w:rPr>
                <w:lang w:val="en-US"/>
              </w:rPr>
              <w:t>SVM linear</w:t>
            </w:r>
          </w:p>
        </w:tc>
        <w:tc>
          <w:tcPr>
            <w:tcW w:w="4508" w:type="dxa"/>
          </w:tcPr>
          <w:p w14:paraId="6593F2F2" w14:textId="3D196AC6" w:rsidR="00FB6065" w:rsidRPr="00A92A4B" w:rsidRDefault="00CD7D15" w:rsidP="003D0C69">
            <w:pPr>
              <w:jc w:val="center"/>
              <w:rPr>
                <w:lang w:val="en-US"/>
              </w:rPr>
            </w:pPr>
            <w:r>
              <w:rPr>
                <w:lang w:val="en-US"/>
              </w:rPr>
              <w:t>0.64</w:t>
            </w:r>
          </w:p>
        </w:tc>
      </w:tr>
    </w:tbl>
    <w:p w14:paraId="5E580C9A" w14:textId="1CC2D657" w:rsidR="00C04D5E" w:rsidRDefault="00C04D5E">
      <w:pPr>
        <w:rPr>
          <w:b/>
          <w:bCs/>
          <w:lang w:val="en-US"/>
        </w:rPr>
      </w:pPr>
    </w:p>
    <w:p w14:paraId="79A59048" w14:textId="77A84671" w:rsidR="00FB6065" w:rsidRDefault="00FB6065">
      <w:pPr>
        <w:rPr>
          <w:b/>
          <w:bCs/>
          <w:lang w:val="en-US"/>
        </w:rPr>
      </w:pPr>
      <w:r>
        <w:rPr>
          <w:b/>
          <w:bCs/>
          <w:lang w:val="en-US"/>
        </w:rPr>
        <w:t>Conclusion</w:t>
      </w:r>
    </w:p>
    <w:p w14:paraId="0DA367D2" w14:textId="35234C86" w:rsidR="00C023F5" w:rsidRPr="00C023F5" w:rsidRDefault="00C023F5">
      <w:pPr>
        <w:rPr>
          <w:lang w:val="en-US"/>
        </w:rPr>
      </w:pPr>
      <w:r>
        <w:rPr>
          <w:lang w:val="en-US"/>
        </w:rPr>
        <w:t>We conclude for the above tables that the SVM models had the best classification values. The below table shows the full summary of what was selected.</w:t>
      </w:r>
    </w:p>
    <w:tbl>
      <w:tblPr>
        <w:tblStyle w:val="TableGrid"/>
        <w:tblW w:w="0" w:type="auto"/>
        <w:tblLook w:val="04A0" w:firstRow="1" w:lastRow="0" w:firstColumn="1" w:lastColumn="0" w:noHBand="0" w:noVBand="1"/>
      </w:tblPr>
      <w:tblGrid>
        <w:gridCol w:w="4508"/>
        <w:gridCol w:w="4508"/>
      </w:tblGrid>
      <w:tr w:rsidR="00CD7D15" w14:paraId="351880F9" w14:textId="77777777" w:rsidTr="00CD7D15">
        <w:tc>
          <w:tcPr>
            <w:tcW w:w="4508" w:type="dxa"/>
          </w:tcPr>
          <w:p w14:paraId="1C5A28BC" w14:textId="14967AC7" w:rsidR="00CD7D15" w:rsidRDefault="00CD7D15" w:rsidP="00CD7D15">
            <w:pPr>
              <w:jc w:val="center"/>
              <w:rPr>
                <w:b/>
                <w:bCs/>
                <w:lang w:val="en-US"/>
              </w:rPr>
            </w:pPr>
            <w:r>
              <w:rPr>
                <w:b/>
                <w:bCs/>
                <w:lang w:val="en-US"/>
              </w:rPr>
              <w:t>Classification</w:t>
            </w:r>
          </w:p>
        </w:tc>
        <w:tc>
          <w:tcPr>
            <w:tcW w:w="4508" w:type="dxa"/>
          </w:tcPr>
          <w:p w14:paraId="49D96C31" w14:textId="4429B6A4" w:rsidR="00CD7D15" w:rsidRDefault="00CD7D15" w:rsidP="00CD7D15">
            <w:pPr>
              <w:jc w:val="center"/>
              <w:rPr>
                <w:b/>
                <w:bCs/>
                <w:lang w:val="en-US"/>
              </w:rPr>
            </w:pPr>
            <w:r>
              <w:rPr>
                <w:b/>
                <w:bCs/>
                <w:lang w:val="en-US"/>
              </w:rPr>
              <w:t>Model Chosen</w:t>
            </w:r>
          </w:p>
        </w:tc>
      </w:tr>
      <w:tr w:rsidR="00CD7D15" w14:paraId="5664541E" w14:textId="77777777" w:rsidTr="00CD7D15">
        <w:tc>
          <w:tcPr>
            <w:tcW w:w="4508" w:type="dxa"/>
          </w:tcPr>
          <w:p w14:paraId="08189CE3" w14:textId="29E17D03" w:rsidR="00CD7D15" w:rsidRPr="00CD7D15" w:rsidRDefault="00CD7D15" w:rsidP="00CD7D15">
            <w:pPr>
              <w:jc w:val="center"/>
              <w:rPr>
                <w:lang w:val="en-US"/>
              </w:rPr>
            </w:pPr>
            <w:r>
              <w:rPr>
                <w:lang w:val="en-US"/>
              </w:rPr>
              <w:t>Multi Class</w:t>
            </w:r>
          </w:p>
        </w:tc>
        <w:tc>
          <w:tcPr>
            <w:tcW w:w="4508" w:type="dxa"/>
          </w:tcPr>
          <w:p w14:paraId="33476E6F" w14:textId="66E476EC" w:rsidR="00CD7D15" w:rsidRPr="00CD7D15" w:rsidRDefault="00CD7D15" w:rsidP="00CD7D15">
            <w:pPr>
              <w:jc w:val="center"/>
              <w:rPr>
                <w:lang w:val="en-US"/>
              </w:rPr>
            </w:pPr>
            <w:r>
              <w:rPr>
                <w:lang w:val="en-US"/>
              </w:rPr>
              <w:t>SVM radial</w:t>
            </w:r>
          </w:p>
        </w:tc>
      </w:tr>
      <w:tr w:rsidR="00CD7D15" w14:paraId="6568A51C" w14:textId="77777777" w:rsidTr="00CD7D15">
        <w:tc>
          <w:tcPr>
            <w:tcW w:w="4508" w:type="dxa"/>
          </w:tcPr>
          <w:p w14:paraId="61FBDACA" w14:textId="4783DBB9" w:rsidR="00CD7D15" w:rsidRPr="00CD7D15" w:rsidRDefault="00CD7D15" w:rsidP="00CD7D15">
            <w:pPr>
              <w:jc w:val="center"/>
              <w:rPr>
                <w:lang w:val="en-US"/>
              </w:rPr>
            </w:pPr>
            <w:r>
              <w:rPr>
                <w:lang w:val="en-US"/>
              </w:rPr>
              <w:t>Infants</w:t>
            </w:r>
          </w:p>
        </w:tc>
        <w:tc>
          <w:tcPr>
            <w:tcW w:w="4508" w:type="dxa"/>
          </w:tcPr>
          <w:p w14:paraId="160553B3" w14:textId="5F234811" w:rsidR="00CD7D15" w:rsidRPr="00CD7D15" w:rsidRDefault="00CD7D15" w:rsidP="00CD7D15">
            <w:pPr>
              <w:jc w:val="center"/>
              <w:rPr>
                <w:lang w:val="en-US"/>
              </w:rPr>
            </w:pPr>
            <w:r>
              <w:rPr>
                <w:lang w:val="en-US"/>
              </w:rPr>
              <w:t>SVM linear</w:t>
            </w:r>
          </w:p>
        </w:tc>
      </w:tr>
      <w:tr w:rsidR="00CD7D15" w14:paraId="34B5507C" w14:textId="77777777" w:rsidTr="00CD7D15">
        <w:tc>
          <w:tcPr>
            <w:tcW w:w="4508" w:type="dxa"/>
          </w:tcPr>
          <w:p w14:paraId="7A930E04" w14:textId="04272165" w:rsidR="00CD7D15" w:rsidRPr="00CD7D15" w:rsidRDefault="00CD7D15" w:rsidP="00CD7D15">
            <w:pPr>
              <w:jc w:val="center"/>
              <w:rPr>
                <w:lang w:val="en-US"/>
              </w:rPr>
            </w:pPr>
            <w:r>
              <w:rPr>
                <w:lang w:val="en-US"/>
              </w:rPr>
              <w:t>Females</w:t>
            </w:r>
          </w:p>
        </w:tc>
        <w:tc>
          <w:tcPr>
            <w:tcW w:w="4508" w:type="dxa"/>
          </w:tcPr>
          <w:p w14:paraId="768DB067" w14:textId="1E5C01DC" w:rsidR="00CD7D15" w:rsidRPr="00CD7D15" w:rsidRDefault="00CD7D15" w:rsidP="00CD7D15">
            <w:pPr>
              <w:jc w:val="center"/>
              <w:rPr>
                <w:lang w:val="en-US"/>
              </w:rPr>
            </w:pPr>
            <w:r>
              <w:rPr>
                <w:lang w:val="en-US"/>
              </w:rPr>
              <w:t>SVM radial</w:t>
            </w:r>
          </w:p>
        </w:tc>
      </w:tr>
      <w:tr w:rsidR="00CD7D15" w14:paraId="288872A4" w14:textId="77777777" w:rsidTr="00CD7D15">
        <w:tc>
          <w:tcPr>
            <w:tcW w:w="4508" w:type="dxa"/>
          </w:tcPr>
          <w:p w14:paraId="2ADD82A2" w14:textId="24E39114" w:rsidR="00CD7D15" w:rsidRPr="00CD7D15" w:rsidRDefault="00CD7D15" w:rsidP="00CD7D15">
            <w:pPr>
              <w:jc w:val="center"/>
              <w:rPr>
                <w:lang w:val="en-US"/>
              </w:rPr>
            </w:pPr>
            <w:r>
              <w:rPr>
                <w:lang w:val="en-US"/>
              </w:rPr>
              <w:t>Males</w:t>
            </w:r>
          </w:p>
        </w:tc>
        <w:tc>
          <w:tcPr>
            <w:tcW w:w="4508" w:type="dxa"/>
          </w:tcPr>
          <w:p w14:paraId="0EE955AC" w14:textId="58D0883A" w:rsidR="00CD7D15" w:rsidRPr="00CD7D15" w:rsidRDefault="00CD7D15" w:rsidP="00CD7D15">
            <w:pPr>
              <w:jc w:val="center"/>
              <w:rPr>
                <w:lang w:val="en-US"/>
              </w:rPr>
            </w:pPr>
            <w:r>
              <w:rPr>
                <w:lang w:val="en-US"/>
              </w:rPr>
              <w:t>SVM linear</w:t>
            </w:r>
          </w:p>
        </w:tc>
      </w:tr>
    </w:tbl>
    <w:p w14:paraId="587BB0BF" w14:textId="3566E696" w:rsidR="00FB6065" w:rsidRDefault="00FB6065">
      <w:pPr>
        <w:rPr>
          <w:b/>
          <w:bCs/>
          <w:lang w:val="en-US"/>
        </w:rPr>
      </w:pPr>
    </w:p>
    <w:p w14:paraId="47A8DC1D" w14:textId="269C66B6" w:rsidR="00C72BC9" w:rsidRDefault="00C72BC9">
      <w:pPr>
        <w:rPr>
          <w:lang w:val="en-US"/>
        </w:rPr>
      </w:pPr>
      <w:r>
        <w:rPr>
          <w:lang w:val="en-US"/>
        </w:rPr>
        <w:t xml:space="preserve">Based on the classification results produced above we feel confident we can make an impact on reducing the </w:t>
      </w:r>
      <w:r w:rsidR="00E02831">
        <w:rPr>
          <w:lang w:val="en-US"/>
        </w:rPr>
        <w:t>number</w:t>
      </w:r>
      <w:r>
        <w:rPr>
          <w:lang w:val="en-US"/>
        </w:rPr>
        <w:t xml:space="preserve"> of infants that we harvest. The results show that our models will work well at selecting the adults from the </w:t>
      </w:r>
      <w:r w:rsidR="00E02831">
        <w:rPr>
          <w:lang w:val="en-US"/>
        </w:rPr>
        <w:t>infants but</w:t>
      </w:r>
      <w:r>
        <w:rPr>
          <w:lang w:val="en-US"/>
        </w:rPr>
        <w:t xml:space="preserve"> </w:t>
      </w:r>
      <w:r w:rsidR="00E02831">
        <w:rPr>
          <w:lang w:val="en-US"/>
        </w:rPr>
        <w:t xml:space="preserve">struggle at differentiating males and females. To solve this </w:t>
      </w:r>
      <w:r w:rsidR="00E02831">
        <w:rPr>
          <w:lang w:val="en-US"/>
        </w:rPr>
        <w:lastRenderedPageBreak/>
        <w:t xml:space="preserve">issue, we may need to </w:t>
      </w:r>
      <w:r w:rsidR="004B1888">
        <w:rPr>
          <w:lang w:val="en-US"/>
        </w:rPr>
        <w:t>investigate</w:t>
      </w:r>
      <w:r w:rsidR="00E02831">
        <w:rPr>
          <w:lang w:val="en-US"/>
        </w:rPr>
        <w:t xml:space="preserve"> collecting further variables that make up males, females and infants. </w:t>
      </w:r>
    </w:p>
    <w:p w14:paraId="591D214B" w14:textId="4D931788" w:rsidR="004B1888" w:rsidRDefault="004B1888">
      <w:pPr>
        <w:rPr>
          <w:lang w:val="en-US"/>
        </w:rPr>
      </w:pPr>
    </w:p>
    <w:p w14:paraId="1EFA9BB8" w14:textId="04FC679B" w:rsidR="004B1888" w:rsidRPr="003B3A70" w:rsidRDefault="004B1888">
      <w:pPr>
        <w:rPr>
          <w:u w:val="single"/>
          <w:lang w:val="en-US"/>
        </w:rPr>
      </w:pPr>
      <w:r w:rsidRPr="003B3A70">
        <w:rPr>
          <w:u w:val="single"/>
          <w:lang w:val="en-US"/>
        </w:rPr>
        <w:t>References</w:t>
      </w:r>
    </w:p>
    <w:p w14:paraId="6C11F316" w14:textId="6813B343" w:rsidR="004B1888" w:rsidRDefault="004B1888" w:rsidP="004B1888">
      <w:pPr>
        <w:pStyle w:val="NormalWeb"/>
        <w:spacing w:before="0" w:beforeAutospacing="0" w:after="0" w:afterAutospacing="0" w:line="360" w:lineRule="atLeast"/>
        <w:rPr>
          <w:rFonts w:asciiTheme="minorHAnsi" w:eastAsiaTheme="minorHAnsi" w:hAnsiTheme="minorHAnsi" w:cstheme="minorBidi"/>
          <w:sz w:val="22"/>
          <w:szCs w:val="22"/>
          <w:lang w:val="en-US" w:eastAsia="en-US"/>
        </w:rPr>
      </w:pPr>
      <w:r w:rsidRPr="004B1888">
        <w:rPr>
          <w:rFonts w:asciiTheme="minorHAnsi" w:eastAsiaTheme="minorHAnsi" w:hAnsiTheme="minorHAnsi" w:cstheme="minorBidi"/>
          <w:sz w:val="22"/>
          <w:szCs w:val="22"/>
          <w:lang w:val="en-US" w:eastAsia="en-US"/>
        </w:rPr>
        <w:t>Medium. (n.d.). Medium. [online] Available at: https://medium.com/swlh/abalone-sex-classification-via-physical-measurements [Accessed 8 Dec. 2022].</w:t>
      </w:r>
    </w:p>
    <w:p w14:paraId="56D0FA9E" w14:textId="77777777" w:rsidR="003B3A70" w:rsidRPr="004B1888" w:rsidRDefault="003B3A70" w:rsidP="004B1888">
      <w:pPr>
        <w:pStyle w:val="NormalWeb"/>
        <w:spacing w:before="0" w:beforeAutospacing="0" w:after="0" w:afterAutospacing="0" w:line="360" w:lineRule="atLeast"/>
        <w:rPr>
          <w:rFonts w:asciiTheme="minorHAnsi" w:eastAsiaTheme="minorHAnsi" w:hAnsiTheme="minorHAnsi" w:cstheme="minorBidi"/>
          <w:sz w:val="22"/>
          <w:szCs w:val="22"/>
          <w:lang w:val="en-US" w:eastAsia="en-US"/>
        </w:rPr>
      </w:pPr>
    </w:p>
    <w:p w14:paraId="20C02DBB" w14:textId="3E349B0C" w:rsidR="003B3A70" w:rsidRDefault="004B1888" w:rsidP="003B3A70">
      <w:pPr>
        <w:pStyle w:val="NormalWeb"/>
        <w:spacing w:before="0" w:beforeAutospacing="0" w:after="0" w:afterAutospacing="0" w:line="360" w:lineRule="atLeast"/>
        <w:rPr>
          <w:rFonts w:asciiTheme="minorHAnsi" w:eastAsiaTheme="minorHAnsi" w:hAnsiTheme="minorHAnsi" w:cstheme="minorBidi"/>
          <w:sz w:val="22"/>
          <w:szCs w:val="22"/>
          <w:lang w:val="en-US" w:eastAsia="en-US"/>
        </w:rPr>
      </w:pPr>
      <w:r w:rsidRPr="004B1888">
        <w:rPr>
          <w:rFonts w:asciiTheme="minorHAnsi" w:eastAsiaTheme="minorHAnsi" w:hAnsiTheme="minorHAnsi" w:cstheme="minorBidi"/>
          <w:sz w:val="22"/>
          <w:szCs w:val="22"/>
          <w:lang w:val="en-US" w:eastAsia="en-US"/>
        </w:rPr>
        <w:t>‌</w:t>
      </w:r>
      <w:r w:rsidR="003B3A70" w:rsidRPr="003B3A70">
        <w:rPr>
          <w:rFonts w:asciiTheme="minorHAnsi" w:eastAsiaTheme="minorHAnsi" w:hAnsiTheme="minorHAnsi" w:cstheme="minorBidi"/>
          <w:sz w:val="22"/>
          <w:szCs w:val="22"/>
          <w:lang w:val="en-US" w:eastAsia="en-US"/>
        </w:rPr>
        <w:t xml:space="preserve">Gandhi, R. (2018). Support Vector Machine — Introduction to Machine Learning Algorithms. [online] Towards Data Science. Available at: </w:t>
      </w:r>
      <w:hyperlink r:id="rId5" w:history="1">
        <w:r w:rsidR="003B3A70" w:rsidRPr="00C12635">
          <w:rPr>
            <w:rStyle w:val="Hyperlink"/>
            <w:rFonts w:asciiTheme="minorHAnsi" w:eastAsiaTheme="minorHAnsi" w:hAnsiTheme="minorHAnsi" w:cstheme="minorBidi"/>
            <w:sz w:val="22"/>
            <w:szCs w:val="22"/>
            <w:lang w:val="en-US" w:eastAsia="en-US"/>
          </w:rPr>
          <w:t>https://towardsdatascience.com/support-vector-machine-introduction-to-machine-learning-algorithms-934a444fca47</w:t>
        </w:r>
      </w:hyperlink>
      <w:r w:rsidR="003B3A70" w:rsidRPr="003B3A70">
        <w:rPr>
          <w:rFonts w:asciiTheme="minorHAnsi" w:eastAsiaTheme="minorHAnsi" w:hAnsiTheme="minorHAnsi" w:cstheme="minorBidi"/>
          <w:sz w:val="22"/>
          <w:szCs w:val="22"/>
          <w:lang w:val="en-US" w:eastAsia="en-US"/>
        </w:rPr>
        <w:t>.</w:t>
      </w:r>
    </w:p>
    <w:p w14:paraId="5AEBD7C3" w14:textId="2FE6F0A4" w:rsidR="003B3A70" w:rsidRDefault="003B3A70" w:rsidP="003B3A70">
      <w:pPr>
        <w:pStyle w:val="NormalWeb"/>
        <w:spacing w:before="0" w:beforeAutospacing="0" w:after="0" w:afterAutospacing="0" w:line="360" w:lineRule="atLeast"/>
        <w:rPr>
          <w:rFonts w:asciiTheme="minorHAnsi" w:eastAsiaTheme="minorHAnsi" w:hAnsiTheme="minorHAnsi" w:cstheme="minorBidi"/>
          <w:sz w:val="22"/>
          <w:szCs w:val="22"/>
          <w:lang w:val="en-US" w:eastAsia="en-US"/>
        </w:rPr>
      </w:pPr>
    </w:p>
    <w:p w14:paraId="5B545CBE" w14:textId="77777777" w:rsidR="003B3A70" w:rsidRPr="003B3A70" w:rsidRDefault="003B3A70" w:rsidP="003B3A70">
      <w:pPr>
        <w:pStyle w:val="NormalWeb"/>
        <w:spacing w:before="0" w:beforeAutospacing="0" w:after="0" w:afterAutospacing="0" w:line="360" w:lineRule="atLeast"/>
        <w:rPr>
          <w:rFonts w:asciiTheme="minorHAnsi" w:eastAsiaTheme="minorHAnsi" w:hAnsiTheme="minorHAnsi" w:cstheme="minorBidi"/>
          <w:sz w:val="22"/>
          <w:szCs w:val="22"/>
          <w:lang w:val="en-US" w:eastAsia="en-US"/>
        </w:rPr>
      </w:pPr>
      <w:r w:rsidRPr="003B3A70">
        <w:rPr>
          <w:rFonts w:asciiTheme="minorHAnsi" w:eastAsiaTheme="minorHAnsi" w:hAnsiTheme="minorHAnsi" w:cstheme="minorBidi"/>
          <w:sz w:val="22"/>
          <w:szCs w:val="22"/>
          <w:lang w:val="en-US" w:eastAsia="en-US"/>
        </w:rPr>
        <w:t>www.datascienceblog.net. (2018). Linear, Quadratic, and Regularized Discriminant Analysis. [online] Available at: https://www.datascienceblog.net/post/machine-learning/linear-discriminant-analysis/#:~:text=Linear%20discriminant%20analysis%20(LDA)%20is.</w:t>
      </w:r>
    </w:p>
    <w:p w14:paraId="4E76D38B" w14:textId="77777777" w:rsidR="003B3A70" w:rsidRDefault="003B3A70" w:rsidP="003B3A70">
      <w:pPr>
        <w:pStyle w:val="NormalWeb"/>
        <w:rPr>
          <w:rFonts w:ascii="Calibri" w:hAnsi="Calibri" w:cs="Calibri"/>
          <w:color w:val="000000"/>
          <w:sz w:val="27"/>
          <w:szCs w:val="27"/>
        </w:rPr>
      </w:pPr>
      <w:r>
        <w:rPr>
          <w:rFonts w:ascii="Calibri" w:hAnsi="Calibri" w:cs="Calibri"/>
          <w:color w:val="000000"/>
          <w:sz w:val="27"/>
          <w:szCs w:val="27"/>
        </w:rPr>
        <w:t>‌</w:t>
      </w:r>
    </w:p>
    <w:p w14:paraId="49AA9DCB" w14:textId="77777777" w:rsidR="003B3A70" w:rsidRPr="003B3A70" w:rsidRDefault="003B3A70" w:rsidP="003B3A70">
      <w:pPr>
        <w:pStyle w:val="NormalWeb"/>
        <w:spacing w:before="0" w:beforeAutospacing="0" w:after="0" w:afterAutospacing="0" w:line="360" w:lineRule="atLeast"/>
        <w:rPr>
          <w:rFonts w:asciiTheme="minorHAnsi" w:eastAsiaTheme="minorHAnsi" w:hAnsiTheme="minorHAnsi" w:cstheme="minorBidi"/>
          <w:sz w:val="22"/>
          <w:szCs w:val="22"/>
          <w:lang w:val="en-US" w:eastAsia="en-US"/>
        </w:rPr>
      </w:pPr>
    </w:p>
    <w:p w14:paraId="07A71EC7" w14:textId="77777777" w:rsidR="003B3A70" w:rsidRDefault="003B3A70" w:rsidP="003B3A70">
      <w:pPr>
        <w:pStyle w:val="NormalWeb"/>
        <w:rPr>
          <w:rFonts w:ascii="Calibri" w:hAnsi="Calibri" w:cs="Calibri"/>
          <w:color w:val="000000"/>
          <w:sz w:val="27"/>
          <w:szCs w:val="27"/>
        </w:rPr>
      </w:pPr>
      <w:r>
        <w:rPr>
          <w:rFonts w:ascii="Calibri" w:hAnsi="Calibri" w:cs="Calibri"/>
          <w:color w:val="000000"/>
          <w:sz w:val="27"/>
          <w:szCs w:val="27"/>
        </w:rPr>
        <w:t>‌</w:t>
      </w:r>
    </w:p>
    <w:p w14:paraId="07A790E0" w14:textId="3154627B" w:rsidR="004B1888" w:rsidRPr="004B1888" w:rsidRDefault="004B1888" w:rsidP="004B1888">
      <w:pPr>
        <w:pStyle w:val="NormalWeb"/>
        <w:rPr>
          <w:rFonts w:asciiTheme="minorHAnsi" w:eastAsiaTheme="minorHAnsi" w:hAnsiTheme="minorHAnsi" w:cstheme="minorBidi"/>
          <w:sz w:val="22"/>
          <w:szCs w:val="22"/>
          <w:lang w:val="en-US" w:eastAsia="en-US"/>
        </w:rPr>
      </w:pPr>
    </w:p>
    <w:p w14:paraId="621F50B1" w14:textId="77777777" w:rsidR="004B1888" w:rsidRPr="00C72BC9" w:rsidRDefault="004B1888">
      <w:pPr>
        <w:rPr>
          <w:lang w:val="en-US"/>
        </w:rPr>
      </w:pPr>
    </w:p>
    <w:p w14:paraId="0E1DADB1" w14:textId="239D0E6F" w:rsidR="00C72BC9" w:rsidRDefault="00C72BC9">
      <w:pPr>
        <w:rPr>
          <w:b/>
          <w:bCs/>
          <w:lang w:val="en-US"/>
        </w:rPr>
      </w:pPr>
    </w:p>
    <w:p w14:paraId="260ED278" w14:textId="77777777" w:rsidR="00C04D5E" w:rsidRPr="00C04D5E" w:rsidRDefault="00C04D5E">
      <w:pPr>
        <w:rPr>
          <w:u w:val="single"/>
          <w:lang w:val="en-US"/>
        </w:rPr>
      </w:pPr>
    </w:p>
    <w:p w14:paraId="296F52B4" w14:textId="77777777" w:rsidR="00C04D5E" w:rsidRPr="00C04D5E" w:rsidRDefault="00C04D5E">
      <w:pPr>
        <w:rPr>
          <w:lang w:val="en-US"/>
        </w:rPr>
      </w:pPr>
    </w:p>
    <w:sectPr w:rsidR="00C04D5E" w:rsidRPr="00C04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45B0B"/>
    <w:multiLevelType w:val="hybridMultilevel"/>
    <w:tmpl w:val="057CA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45106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5E"/>
    <w:rsid w:val="000105AD"/>
    <w:rsid w:val="00213FB8"/>
    <w:rsid w:val="002D4525"/>
    <w:rsid w:val="003B3A70"/>
    <w:rsid w:val="00440219"/>
    <w:rsid w:val="004B1888"/>
    <w:rsid w:val="004D18B2"/>
    <w:rsid w:val="005B6823"/>
    <w:rsid w:val="007D5E0F"/>
    <w:rsid w:val="00823DC4"/>
    <w:rsid w:val="00870DC0"/>
    <w:rsid w:val="008923BA"/>
    <w:rsid w:val="00947D90"/>
    <w:rsid w:val="00A45E10"/>
    <w:rsid w:val="00A6172E"/>
    <w:rsid w:val="00A661AF"/>
    <w:rsid w:val="00A92A4B"/>
    <w:rsid w:val="00AB2A0C"/>
    <w:rsid w:val="00C023F5"/>
    <w:rsid w:val="00C04D5E"/>
    <w:rsid w:val="00C50A16"/>
    <w:rsid w:val="00C72BC9"/>
    <w:rsid w:val="00CD6593"/>
    <w:rsid w:val="00CD7D15"/>
    <w:rsid w:val="00D21A2A"/>
    <w:rsid w:val="00E02831"/>
    <w:rsid w:val="00FB60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29FD"/>
  <w15:chartTrackingRefBased/>
  <w15:docId w15:val="{24A52A4B-CC6C-4157-A59A-559992F6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593"/>
    <w:pPr>
      <w:ind w:left="720"/>
      <w:contextualSpacing/>
    </w:pPr>
  </w:style>
  <w:style w:type="table" w:styleId="TableGrid">
    <w:name w:val="Table Grid"/>
    <w:basedOn w:val="TableNormal"/>
    <w:uiPriority w:val="39"/>
    <w:rsid w:val="00010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B188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3B3A70"/>
    <w:rPr>
      <w:color w:val="0563C1" w:themeColor="hyperlink"/>
      <w:u w:val="single"/>
    </w:rPr>
  </w:style>
  <w:style w:type="character" w:styleId="UnresolvedMention">
    <w:name w:val="Unresolved Mention"/>
    <w:basedOn w:val="DefaultParagraphFont"/>
    <w:uiPriority w:val="99"/>
    <w:semiHidden/>
    <w:unhideWhenUsed/>
    <w:rsid w:val="003B3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305311">
      <w:bodyDiv w:val="1"/>
      <w:marLeft w:val="0"/>
      <w:marRight w:val="0"/>
      <w:marTop w:val="0"/>
      <w:marBottom w:val="0"/>
      <w:divBdr>
        <w:top w:val="none" w:sz="0" w:space="0" w:color="auto"/>
        <w:left w:val="none" w:sz="0" w:space="0" w:color="auto"/>
        <w:bottom w:val="none" w:sz="0" w:space="0" w:color="auto"/>
        <w:right w:val="none" w:sz="0" w:space="0" w:color="auto"/>
      </w:divBdr>
    </w:div>
    <w:div w:id="1697347065">
      <w:bodyDiv w:val="1"/>
      <w:marLeft w:val="0"/>
      <w:marRight w:val="0"/>
      <w:marTop w:val="0"/>
      <w:marBottom w:val="0"/>
      <w:divBdr>
        <w:top w:val="none" w:sz="0" w:space="0" w:color="auto"/>
        <w:left w:val="none" w:sz="0" w:space="0" w:color="auto"/>
        <w:bottom w:val="none" w:sz="0" w:space="0" w:color="auto"/>
        <w:right w:val="none" w:sz="0" w:space="0" w:color="auto"/>
      </w:divBdr>
    </w:div>
    <w:div w:id="193982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support-vector-machine-introduction-to-machine-learning-algorithms-934a444fca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Johnston</dc:creator>
  <cp:keywords/>
  <dc:description/>
  <cp:lastModifiedBy>Joshua Johnston</cp:lastModifiedBy>
  <cp:revision>2</cp:revision>
  <dcterms:created xsi:type="dcterms:W3CDTF">2023-10-25T03:20:00Z</dcterms:created>
  <dcterms:modified xsi:type="dcterms:W3CDTF">2023-10-25T03:20:00Z</dcterms:modified>
</cp:coreProperties>
</file>