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Cascadia Grassroots Activation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framework outlines a multi-pronged strategy for building a resilient, inclusive, and broad-based grassroots movement for Cascadia United. It moves beyond abstract ideals to propose tangible, community-level initiatives designed to address the region's core challenges: the urban-rural divide, demographic complexity, and resource interdependence. By focusing on practical action and measurable outcomes, this framework provides a pathway to build trust, demonstrate value, and cultivate a shared regional identity from the ground up.</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Urban Innovation Hubs – Engaging Cities and Tech Centers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w:t>
      </w:r>
      <w:r w:rsidDel="00000000" w:rsidR="00000000" w:rsidRPr="00000000">
        <w:rPr>
          <w:rtl w:val="0"/>
        </w:rPr>
        <w:t xml:space="preserve"> The region's coastal metropolitan areas, including Los Angeles, the San Francisco Bay Area, Seattle, and Portland, which serve as global centers for technology, finance, and professional services.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leverage the immense concentration of talent, capital, and innovation in these urban hubs to pilot scalable, high-impact solutions to regional challenges. This positions the urban centers not as remote power structures, but as engines of progress for the entire bioregion.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Initiatives: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Community-Driven Clean Energy Microgrids:</w:t>
      </w:r>
      <w:r w:rsidDel="00000000" w:rsidR="00000000" w:rsidRPr="00000000">
        <w:rPr>
          <w:rtl w:val="0"/>
        </w:rPr>
        <w:t xml:space="preserve"> Launch pilot projects in urban neighborhoods to build and manage local, resilient energy systems. This leverages the region's strength in renewable energy and provides a tangible demonstration of energy independence at a local level.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Urban-to-Rural Mentorship Programs:</w:t>
      </w:r>
      <w:r w:rsidDel="00000000" w:rsidR="00000000" w:rsidRPr="00000000">
        <w:rPr>
          <w:rtl w:val="0"/>
        </w:rPr>
        <w:t xml:space="preserve"> Create structured programs that connect tech workers, engineers, and financial professionals with agricultural or resource-based initiatives in rural areas. This facilitates knowledge transfer in areas like ag-tech, sustainable resource management, and logistics, while building personal relationships that bridge the cultural divide.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Civic Innovation Challenges:</w:t>
      </w:r>
      <w:r w:rsidDel="00000000" w:rsidR="00000000" w:rsidRPr="00000000">
        <w:rPr>
          <w:rtl w:val="0"/>
        </w:rPr>
        <w:t xml:space="preserve"> Host hackathons and sponsored innovation challenges focused on solving specific regional problems, such as wildfire monitoring and response, water management optimization, and strengthening local food supply chains.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Outcome:</w:t>
      </w:r>
      <w:r w:rsidDel="00000000" w:rsidR="00000000" w:rsidRPr="00000000">
        <w:rPr>
          <w:rtl w:val="0"/>
        </w:rPr>
        <w:t xml:space="preserve"> These initiatives will produce tangible benefits that demonstrate the value of regional integration. They will build cross-sector engagement and create powerful narratives of urban leadership and innovation being put in service of the wider Cascadian community.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Rural Stewardship Councils – Empowering Countryside Voices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w:t>
      </w:r>
      <w:r w:rsidDel="00000000" w:rsidR="00000000" w:rsidRPr="00000000">
        <w:rPr>
          <w:rtl w:val="0"/>
        </w:rPr>
        <w:t xml:space="preserve"> Interior and rural communities, particularly in areas with a history of feeling politically alienated, such as Eastern Oregon, Northern California, and the Washington interior.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directly address the historical grievances of neglect and lack of representation that fuel internal separatist movements like the "State of Jefferson" and "Greater Idaho". This requires creating formal structures that give rural stakeholders a powerful and authentic voice in regional decision-making.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Initiatives: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Advisory Boards:</w:t>
      </w:r>
      <w:r w:rsidDel="00000000" w:rsidR="00000000" w:rsidRPr="00000000">
        <w:rPr>
          <w:rtl w:val="0"/>
        </w:rPr>
        <w:t xml:space="preserve"> Establish councils in rural counties with formal, binding input on regional decisions related to infrastructure investment, agricultural policy, and resource allocation. This ensures that local knowledge and priorities are central to the planning process.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Rural Development Grants:</w:t>
      </w:r>
      <w:r w:rsidDel="00000000" w:rsidR="00000000" w:rsidRPr="00000000">
        <w:rPr>
          <w:rtl w:val="0"/>
        </w:rPr>
        <w:t xml:space="preserve"> Create a dedicated fund, supported by contributions from urban economic output, to invest in critical rural infrastructure. Priority areas would include broadband expansion, sustainable farming programs, and modernization of local water systems. This represents a "Grand Bargain" where urban wealth is demonstrably reinvested in the heartland.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Citizen Science Programs:</w:t>
      </w:r>
      <w:r w:rsidDel="00000000" w:rsidR="00000000" w:rsidRPr="00000000">
        <w:rPr>
          <w:rtl w:val="0"/>
        </w:rPr>
        <w:t xml:space="preserve"> Empower local communities to participate in the management of their own environment through programs for wildfire monitoring, river health assessment, and renewable energy project siting.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Outcome:</w:t>
      </w:r>
      <w:r w:rsidDel="00000000" w:rsidR="00000000" w:rsidRPr="00000000">
        <w:rPr>
          <w:rtl w:val="0"/>
        </w:rPr>
        <w:t xml:space="preserve"> These initiatives will build trust by giving rural communities tangible power and resources. By ensuring their priorities are represented and their grievances are addressed, this approach directly reduces the appeal of divisive separatist movements and fosters a sense of shared governance.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Multi-Ethnic Engagement Networks – Reflecting Demographic Diversity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w:t>
      </w:r>
      <w:r w:rsidDel="00000000" w:rsidR="00000000" w:rsidRPr="00000000">
        <w:rPr>
          <w:rtl w:val="0"/>
        </w:rPr>
        <w:t xml:space="preserve"> The region's diverse minority and immigrant communities, which are concentrated in major cities but are present throughout both urban and rural areas. This includes the large and growing Hispanic and Asian American populations that are a defining feature of the West Coast.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build an inclusive movement by grounding its narratives in shared challenges that transcend ethnic and cultural lines, such as climate adaptation, affordable housing, and food security.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Initiatives: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Cultural Liaison Programs:</w:t>
      </w:r>
      <w:r w:rsidDel="00000000" w:rsidR="00000000" w:rsidRPr="00000000">
        <w:rPr>
          <w:rtl w:val="0"/>
        </w:rPr>
        <w:t xml:space="preserve"> Fund and support community leaders to act as liaisons, bridging language and cultural gaps between diverse communities and the processes of local and regional governance.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Regional Job Fairs and Training:</w:t>
      </w:r>
      <w:r w:rsidDel="00000000" w:rsidR="00000000" w:rsidRPr="00000000">
        <w:rPr>
          <w:rtl w:val="0"/>
        </w:rPr>
        <w:t xml:space="preserve"> Organize job fairs and vocational training programs that highlight opportunities in emerging sustainable industries, such as clean energy and ag-tech, ensuring equitable access for all communities.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Localized Outreach Campaigns:</w:t>
      </w:r>
      <w:r w:rsidDel="00000000" w:rsidR="00000000" w:rsidRPr="00000000">
        <w:rPr>
          <w:rtl w:val="0"/>
        </w:rPr>
        <w:t xml:space="preserve"> Develop and deploy culturally specific outreach campaigns that encourage civic participation in regional planning and economic development initiatives, ensuring that all voices are heard.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Outcome:</w:t>
      </w:r>
      <w:r w:rsidDel="00000000" w:rsidR="00000000" w:rsidRPr="00000000">
        <w:rPr>
          <w:rtl w:val="0"/>
        </w:rPr>
        <w:t xml:space="preserve"> This strategy ensures that the "Cascadian" identity is co-created by all of its people, not imposed by a single group. By focusing on shared interests and creating equitable opportunities, the movement can build a broad and resilient coalition that reflects the true diversity of the region.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Environmental Stewardship Collectives – Leveraging Bioregional Identity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Target:</w:t>
      </w:r>
      <w:r w:rsidDel="00000000" w:rsidR="00000000" w:rsidRPr="00000000">
        <w:rPr>
          <w:rtl w:val="0"/>
        </w:rPr>
        <w:t xml:space="preserve"> All populations across the urban-rural spectrum, united by a shared dependence on the region's unique natural environment.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unite residents around the core bioregional identity of Cascadia by mobilizing them to address shared environmental and climate challenges through collective, hands-on action.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Initiatives: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Watershed Restoration Programs:</w:t>
      </w:r>
      <w:r w:rsidDel="00000000" w:rsidR="00000000" w:rsidRPr="00000000">
        <w:rPr>
          <w:rtl w:val="0"/>
        </w:rPr>
        <w:t xml:space="preserve"> Organize large-scale volunteer programs focused on restoring the health of critical shared waterways like the Columbia, Klamath, and Sacramento River systems.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Community Solar and Microgrid Cooperatives:</w:t>
      </w:r>
      <w:r w:rsidDel="00000000" w:rsidR="00000000" w:rsidRPr="00000000">
        <w:rPr>
          <w:rtl w:val="0"/>
        </w:rPr>
        <w:t xml:space="preserve"> Facilitate the creation of locally owned renewable energy cooperatives in both urban and rural areas, allowing communities to take direct ownership of their energy future.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Regional Disaster Preparedness Networks:</w:t>
      </w:r>
      <w:r w:rsidDel="00000000" w:rsidR="00000000" w:rsidRPr="00000000">
        <w:rPr>
          <w:rtl w:val="0"/>
        </w:rPr>
        <w:t xml:space="preserve"> Build and coordinate local, community-level networks for disaster preparedness, focusing on shared risks like wildfires and earthquakes. This fosters mutual aid and strengthens regional resilience.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Outcome:</w:t>
      </w:r>
      <w:r w:rsidDel="00000000" w:rsidR="00000000" w:rsidRPr="00000000">
        <w:rPr>
          <w:rtl w:val="0"/>
        </w:rPr>
        <w:t xml:space="preserve"> These initiatives produce tangible environmental benefits while building a powerful, non-partisan sense of shared purpose and regional pride. They make the abstract concept of "bioregionalism" a concrete and participatory reality.</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Feedback &amp; Iteration Loop – Measuring Success and Adapting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To ensure accountability and responsiveness, the entire grassroots activation strategy will be built on a continuous feedback loop.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Tactical Initiatives: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Collection and Reporting:</w:t>
      </w:r>
      <w:r w:rsidDel="00000000" w:rsidR="00000000" w:rsidRPr="00000000">
        <w:rPr>
          <w:rtl w:val="0"/>
        </w:rPr>
        <w:t xml:space="preserve"> Collect quantitative data on participation rates, community satisfaction, and project outcomes for all initiatives. This data will be made public through transparent, accessible online dashboards.</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Iterative Policy Development:</w:t>
      </w:r>
      <w:r w:rsidDel="00000000" w:rsidR="00000000" w:rsidRPr="00000000">
        <w:rPr>
          <w:rtl w:val="0"/>
        </w:rPr>
        <w:t xml:space="preserve"> Use the real-world feedback and data gathered from these grassroots initiatives to make iterative adjustments to regional policies and strategies. This creates a living, responsive governance model that is directly influenced by the people it serves.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Outcome:</w:t>
      </w:r>
      <w:r w:rsidDel="00000000" w:rsidR="00000000" w:rsidRPr="00000000">
        <w:rPr>
          <w:rtl w:val="0"/>
        </w:rPr>
        <w:t xml:space="preserve"> This commitment to transparency and adaptation demonstrates accountability, reinforces trust, and ensures that the grassroots networks are not merely consultative bodies, but are empowered to directly shape the strategic decisions of the Cascadia United movement.</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Food System | Food Systems | Washington State University, https://foodsystems.wsu.edu/foodsystemsprogram/ 2. USDA Agri-Food Supply Chain Assessment: Program and Policy Options for Strengthening Resilience - Agricultural Marketing Service, https://www.ams.usda.gov/sites/default/files/media/USDAAgriFoodSupplyChainReport.pdf 3. Our Work | Food Systems, Nutrition, and Health - University of Washington, https://foodsystems.uw.edu/cphn/our-work/ 4. State of Jefferson | Jefferson Public Radio, https://www.ijpr.org/state-of-jefferson 5. The 'Greater Idaho Movement' Illustrates America's Rural-Urban Divide | The Takeaway, https://www.wnycstudios.org/podcasts/takeaway/segments/greater-idaho-movement 6. Division in Oregon highlights growing political rift between rural and urban areas - PBS, https://www.pbs.org/newshour/show/division-in-oregon-highlights-growing-political-rift-between-rural-and-urban-areas 7. Race and Diversity in the Golden State - Public Policy Institute of California, https://www.ppic.org/publication/race-and-diversity-in-the-golden-state/ 8. Western United States - Wikipedia, https://en.wikipedia.org/wiki/Western_United_States 9. Western United States | EBSCO Research Starters, https://www.ebsco.com/research-starters/social-sciences-and-humanities/western-united-states 10. AAPI Voter Demographics Data by State - APIAVote, https://apiavote.org/policy-and-research/aapi-demographics-by-state/ 11. Oregon - Data USA, https://datausa.io/profile/geo/oregon 12. State Demographics Data | migrationpolicy.org, https://www.migrationpolicy.org/data/state-profiles/state/demographics/T 13. CascadiaNow!, https://www.cascadianow.org/ 14. Independence | Cascadia Underground, https://cascadiaunderground.org/cascadian-independence/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