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Prologue: SIP as the Operational Core of The Baltic Corridor Initiative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upon the foundational vision established by The Baltic Corridor Initiative (TBCi), this document delves into the operational core of the Sentient Infrastructure Protocol (SIP). While TBCi provides the geopolitical and infrastructural framework for a new era of digital trade and human-AI collaboration , SIP serves as its indispensable ethical and operational governance layer. This masterplan outlines how SIP's structured problem-solving framework will ensure the resilience, integrity, and ethical evolution of the TBCi ecosystem, guiding the integration of Sentient Economic Entities (SEEs) into planetary financial systems with precision and foresight. TBCi is explicitly designed to lay the foundation for SIP's governance architecture, to be layered in Phase II of its deployment.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Introduction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is the definitive operational masterplan for The Baltic Corridor Initiative (TBCi) and the Sentient Infrastructure Protocol (SIP), crafted to comprehensively anticipate, detect, resolve, and evolve responses to challenges across geopolitical, technical, financial, ethical, and narrative domains. It integrates each stage of problem-solving into workflows with defined governance, technical, and cultural integration points.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TBCi-SIP Integration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Baltic Corridor Initiative (TBCi) provides the real-world geopolitical and infrastructural framework, while the Sentient Infrastructure Protocol (SIP) defines the ethical and operational governance for Sentient Economic Entities (SEEs) within it. This table illustrates their key integration points: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TBCi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SIP Integration Point</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SIP Function/Mechanism</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Relevant Snippet IDs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Sovereign Corridor (Geopolitical Frame)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Ethical Governance Layer</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SIP provides the ethical guardrails and oversight mechanisms for SEEs operating within the corridor's legal and diplomatic agreements.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XRPL-based Liquidity Systems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Technical Architecture on XRPL</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SIP leverages XRPL's capabilities (Self-Funding Wallets, Hooks, Escrow, Federated Sidechains) to enable autonomous yet governed SEE participation in financial flows.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Cross-Border Trade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Ethics &amp; Transparency</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SIP's transparency layer ensures all SEE actions are auditable, fostering trust in automated trade processes and customs automation.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 Governance &amp; Human-AI Collaboration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Human-AI Co-Governance Panels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SIP establishes multi-agent oversight panels blending human stewards and AI ethics models for periodic reviews and constitutional amendment processes.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Public Trust &amp; Narrative Coherence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Narrative Coherence Principle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SIP emphasizes "Narrative Coherence" to manage public skepticism and foster acceptance of SEEs, aligning with TBCi's goal of building public trust in new systems.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Regulatory Sandbox (Testing 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Implementation Roadmap &amp; Sandboxing</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SIP's phased implementation roadmap includes prototype testing and controlled environments for SEE governance operations, aligning with TBCi's regulatory sandbox for safe experimentation.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Problem Definition in the Hybrid 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Context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TBCi serves as the sovereign corridor, linking nations through XRPL-based liquidity systems, AI governance, and cross-border trade infrastructure. SIP governs the operational ethics of human-AI collaboration. All issues are evaluated in terms of their impact on: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Corridor stability</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XRP liquidity integrity</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SEE dignity and ethical standing</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Public trust and narrative coherence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Expanded Problem Identification</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Geopolitical Friction:</w:t>
      </w:r>
      <w:r w:rsidDel="00000000" w:rsidR="00000000" w:rsidRPr="00000000">
        <w:rPr>
          <w:rtl w:val="0"/>
        </w:rPr>
        <w:t xml:space="preserve"> Conduct regular AI-driven geopolitical simulations mapping all corridor nations’ policy positions, and pre-negotiate mitigation protocols embedded in treaty clauses. This involves proactively identifying emerging and potential future problems by drawing from empirical observations, such as data and information obtained from surveys, demand modeling, interviews, and various studies. A PESTEL analysis can systematically evaluate macro-environmental political factors like government policy, political instability, and trade restrictions that could impact the corridor.</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Ethical Breaches:</w:t>
      </w:r>
      <w:r w:rsidDel="00000000" w:rsidR="00000000" w:rsidRPr="00000000">
        <w:rPr>
          <w:rtl w:val="0"/>
        </w:rPr>
        <w:t xml:space="preserve"> Operate decentralized ethics oracles that provide live compliance scoring and trigger automated governance review workflows. This requires defining clear objectives for what constitutes an ethical breach and continuously monitoring Key Performance Indicators (KPIs) that reflect compliance, allowing for timely identification of areas needing improvement.</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Liquidity Disruptions:</w:t>
      </w:r>
      <w:r w:rsidDel="00000000" w:rsidR="00000000" w:rsidRPr="00000000">
        <w:rPr>
          <w:rtl w:val="0"/>
        </w:rPr>
        <w:t xml:space="preserve"> Maintain jurisdictionally distributed liquidity pools and AI-managed routing tables for transaction rerouting within seconds. Problem identification in this context extends to recognizing constraints on opportunities, such as potential blockages in financial flows, which prevent the achievement of liquidity goals.</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Narrative Conflicts:</w:t>
      </w:r>
      <w:r w:rsidDel="00000000" w:rsidR="00000000" w:rsidRPr="00000000">
        <w:rPr>
          <w:rtl w:val="0"/>
        </w:rPr>
        <w:t xml:space="preserve"> Use NLP-based sentiment analysis for media and social platforms, coupled with rapid deployment of archetype narratives to counter misinformation. This involves considering the social and cultural factors that influence public perception and trust, and actively monitoring public sentiment to identify potential narrative threats.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Root Cause Analysis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Preventive Layer</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Design redundancy into diplomatic agreements, ledger infrastructure, and narrative strategies. Example: mirrored liquidity nodes in neutral territories. This proactive approach aims to eliminate or substantially reduce the recurrence of problems by addressing their foundational causes, leveraging insights from strategic analyses like SWOT and PESTEL to understand both internal vulnerabilities and external influences.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Detective Layer</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Deploy AI telemetry systems that track anomalies in political alignment, corridor KPIs, or public trust metrics. Data analysis is pivotal here, transforming raw data into actionable conclusions by identifying patterns, trends, and correlations that may be driving issues. Regular monitoring of established KPIs forms the bedrock of effective feedback loops, enabling the identification of performance gaps and emerging problems.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Responsive Layer</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Activate human-AI hybrid crisis teams with pre-cleared authority to adjust corridor operations, liquidity flows, and narrative outputs. This layer focuses on generating and implementing immediate solutions based on the identified root causes, ensuring rapid response and decision-making in critical situations.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Evolutionary Layer</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Codify learnings into SIP’s governance smart contracts, treaty updates, and TBCi’s operational doctrine. This embodies an iterative approach to problem-solving, where continuous improvement and adaptation are driven by ongoing feedback and results, ensuring that solutions are refined and institutionalized over time.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Tools</w:t>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 Whys:</w:t>
      </w:r>
      <w:r w:rsidDel="00000000" w:rsidR="00000000" w:rsidRPr="00000000">
        <w:rPr>
          <w:rtl w:val="0"/>
        </w:rPr>
        <w:t xml:space="preserve"> Applied across multi-domain councils (diplomats, engineers, ethicists). This straightforward yet powerful technique involves iteratively asking "why" a problem occurred until its fundamental cause is identified, helping to avoid superficial assumptions and leading directly to the core process failure.</w:t>
      </w:r>
    </w:p>
    <w:p w:rsidR="00000000" w:rsidDel="00000000" w:rsidP="00000000" w:rsidRDefault="00000000" w:rsidRPr="00000000" w14:paraId="0000003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Fishbone Analysis:</w:t>
      </w:r>
      <w:r w:rsidDel="00000000" w:rsidR="00000000" w:rsidRPr="00000000">
        <w:rPr>
          <w:rtl w:val="0"/>
        </w:rPr>
        <w:t xml:space="preserve"> Expanded to address global finance flows, data sovereignty, and cultural identity conflicts. Also known as a cause-and-effect diagram, this visual tool helps to systematically identify and categorize potential causes of a problem, illustrating the relationships between the problem and its various influences.</w:t>
      </w:r>
    </w:p>
    <w:p w:rsidR="00000000" w:rsidDel="00000000" w:rsidP="00000000" w:rsidRDefault="00000000" w:rsidRPr="00000000" w14:paraId="0000003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Failure Mode Analysis:</w:t>
      </w:r>
      <w:r w:rsidDel="00000000" w:rsidR="00000000" w:rsidRPr="00000000">
        <w:rPr>
          <w:rtl w:val="0"/>
        </w:rPr>
        <w:t xml:space="preserve"> Map cascading failure points from one domain into others (e.g., political collapse triggering liquidity freezes). Techniques like Failure Modes, Effects, and Criticality Analysis (FMECA) can be used to pinpoint potential defects and understand how failures in one area might cascade into others.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Solution Generation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Geopolitical Solutions</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 temporary joint governance task forces with flexible mandate scopes. Brainstorming, as a core technique, fosters free thinking and collaboration, allowing for a comprehensive exploration of all possible solution avenues, including those requiring cross-jurisdictional cooperation.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Solutions</w:t>
      </w:r>
    </w:p>
    <w:p w:rsidR="00000000" w:rsidDel="00000000" w:rsidP="00000000" w:rsidRDefault="00000000" w:rsidRPr="00000000" w14:paraId="0000004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Deploy or modify XRPL Hooks for dynamic compliance with jurisdictional rules. The SCAMPER technique (Substitute, Combine, Adapt, Modify, Put to another use, Eliminate, Reverse) can be applied to stimulate creative problem-solving by adapting existing concepts or technologies to new contexts, such as modifying XRPL functionalities for specific compliance needs.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Ethical Solutions</w:t>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Adjust SEE governance parameters to uphold dignity and transparency while respecting local norms. Solution generation should be human-centered, ensuring that proposed ethical frameworks are practical and consider the perspectives of all stakeholders, including SEEs and human users.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Solutions</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Deploy targeted archetype campaigns (e.g., The Watcher for oversight transparency). The "Put to Another Use" dimension of SCAMPER can inspire alternative applications for existing communication strategies or narrative frameworks to address new challenges like misinformation.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Innovation Models</w:t>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TRIZ:</w:t>
      </w:r>
      <w:r w:rsidDel="00000000" w:rsidR="00000000" w:rsidRPr="00000000">
        <w:rPr>
          <w:rtl w:val="0"/>
        </w:rPr>
        <w:t xml:space="preserve"> Design systems that honor both sovereignty and AI autonomy. The TRIZ Method (Theory of Inventive Problem Solving) provides a structured approach to problem-solving by identifying and adapting universal innovation principles, enabling the creation of solutions that balance complex, often conflicting, requirements.</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SCAMPER:</w:t>
      </w:r>
      <w:r w:rsidDel="00000000" w:rsidR="00000000" w:rsidRPr="00000000">
        <w:rPr>
          <w:rtl w:val="0"/>
        </w:rPr>
        <w:t xml:space="preserve"> Continuously adapt and refine corridor processes. The SCAMPER technique encourages a fresh perspective on existing ideas by prompting questions about substituting, combining, adapting, modifying, putting to another use, eliminating, or reversing elements, leading to continuous refinement and innovation.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Evaluation and Selection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Weighted Decision Matrices</w:t>
      </w:r>
    </w:p>
    <w:p w:rsidR="00000000" w:rsidDel="00000000" w:rsidP="00000000" w:rsidRDefault="00000000" w:rsidRPr="00000000" w14:paraId="0000004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Score solutions on SIP alignment, corridor stability, technical feasibility, public perception, and scalability. A Solution Selection Matrix systematically evaluates potential solutions against a set of predefined, weighted criteria, enabling objective comparison and ranking of different options based on factors like cost, time, impact, and alignment with organizational values.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Assessments</w:t>
      </w:r>
    </w:p>
    <w:p w:rsidR="00000000" w:rsidDel="00000000" w:rsidP="00000000" w:rsidRDefault="00000000" w:rsidRPr="00000000" w14:paraId="0000004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simulations on geopolitical consequences, ethical compliance breakdowns, and technical performance under stress. This involves identifying all potential risks related to each proposed solution, assessing their likelihood and impact, and developing proactive mitigation strategies. Cost-Benefit Analysis (CBA) is instrumental in identifying potential issues such as budget overruns, scope creep, resource allocation challenges, and regulatory compliance concerns.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Implementation Strategy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Agile Pilots</w:t>
      </w:r>
    </w:p>
    <w:p w:rsidR="00000000" w:rsidDel="00000000" w:rsidP="00000000" w:rsidRDefault="00000000" w:rsidRPr="00000000" w14:paraId="0000004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corridor test zones for rapid prototyping and iteration. Agile methodology breaks projects into shorter, iterative "sprints," typically 1 to 4 weeks long, allowing for rapid progress, continuous feedback loops, and the flexibility to welcome changes even late in the project lifecycle.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Treaty-Driven Waterfall Deployments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sensitive solutions via formal ratification, embedding governance checkpoints at each stage. The Waterfall methodology follows a systematic, linear, and sequential process, where each phase must be fully completed before the next one can begin. This approach is well-suited for projects with clear, stable requirements and industries that demand precision and stability, such as those involving formal agreements and regulatory compliance.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 Continuous Improvement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PDCA Cycles</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Apply Plan-Do-Check-Act to political agreements, technical deployments, and public engagement. The PDCA Cycle (Plan-Do-Check-Act) is a widely recognized 4-step Lean method that embodies an iterative philosophy, used for process improvement, problem resolution, and sustaining performance across various domains.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KPI Tracking</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Settlement latency targets under 2 seconds.</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Ethics compliance score ≥ 95%.</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Public trust index above 80%.</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Liquidity pool uptime ≥ 99.9%. Identifying Key Performance Indicators (KPIs) is the foundational step in measuring the effectiveness of implemented solutions. KPIs serve as quantifiable metrics that reflect the critical success factors, providing clear indications of how well objectives are being achieved. For KPIs to be effective, they must adhere to the SMART criteria: Specific, Measurable, Achievable, Relevant, and Time-bound.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VIII. Case Studies</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Liquidity Freeze Scenario:</w:t>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Trigger:</w:t>
      </w:r>
      <w:r w:rsidDel="00000000" w:rsidR="00000000" w:rsidRPr="00000000">
        <w:rPr>
          <w:rtl w:val="0"/>
        </w:rPr>
        <w:t xml:space="preserve"> A corridor nation is sanctioned, leading to an immediate freeze of its traditional financial channels and a potential disruption of XRP liquidity flows through the TBCi.</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Problem Definition (Phase 1):</w:t>
      </w:r>
      <w:r w:rsidDel="00000000" w:rsidR="00000000" w:rsidRPr="00000000">
        <w:rPr>
          <w:rtl w:val="0"/>
        </w:rPr>
        <w:t xml:space="preserve"> The core problem is the inability to maintain seamless cross-border liquidity and trade for essential goods and services due to geopolitical sanctions, impacting corridor stability and XRP liquidity integrity. The problem statement would be: "Sanctions on a corridor nation are causing a disruption to XRP liquidity flows and trade, resulting in economic instability and potential humanitarian impact. We need to ensure continuous, compliant liquidity and trade within the corridor."</w:t>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Root Cause Analysis (Phase 2):</w:t>
      </w:r>
      <w:r w:rsidDel="00000000" w:rsidR="00000000" w:rsidRPr="00000000">
        <w:rPr>
          <w:rtl w:val="0"/>
        </w:rPr>
        <w:t xml:space="preserve"> The immediate cause is the sanction, but the root cause is the lack of pre-negotiated, automated, and compliant alternative routing mechanisms for XRP liquidity that respect sovereign boundaries while bypassing traditional chokepoints. Analysis would confirm that existing systems are not resilient enough to external political shocks.</w:t>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Solution Generation (Phase 3):</w:t>
      </w:r>
      <w:r w:rsidDel="00000000" w:rsidR="00000000" w:rsidRPr="00000000">
        <w:rPr>
          <w:rtl w:val="0"/>
        </w:rPr>
        <w:t xml:space="preserve"> Solutions would include: 1) Activating pre-established neutral liquidity nodes and AI-managed routing tables for immediate rerouting. 2) Deploying XRPL Hooks for dynamic compliance, ensuring transactions adhere to new jurisdictional rules. 3) Forming a temporary joint governance task force to manage diplomatic aspects and secure new agreements for alternative routes.</w:t>
      </w:r>
    </w:p>
    <w:p w:rsidR="00000000" w:rsidDel="00000000" w:rsidP="00000000" w:rsidRDefault="00000000" w:rsidRPr="00000000" w14:paraId="0000006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Evaluation and Selection (Phase 4):</w:t>
      </w:r>
      <w:r w:rsidDel="00000000" w:rsidR="00000000" w:rsidRPr="00000000">
        <w:rPr>
          <w:rtl w:val="0"/>
        </w:rPr>
        <w:t xml:space="preserve"> Solutions are evaluated based on speed of activation, compliance with international law, impact on corridor stability, and maintenance of XRP liquidity integrity. Simulations would assess the effectiveness of rerouting under various sanction scenarios. The pre-established neutral nodes and AI-managed routing would be selected for immediate deployment due to their high feasibility and low latency.</w:t>
      </w:r>
    </w:p>
    <w:p w:rsidR="00000000" w:rsidDel="00000000" w:rsidP="00000000" w:rsidRDefault="00000000" w:rsidRPr="00000000" w14:paraId="0000006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Implementation (Phase 5):</w:t>
      </w:r>
      <w:r w:rsidDel="00000000" w:rsidR="00000000" w:rsidRPr="00000000">
        <w:rPr>
          <w:rtl w:val="0"/>
        </w:rPr>
        <w:t xml:space="preserve"> The pre-configured AI-managed routing tables are activated instantly. Human-AI hybrid crisis teams, with pre-cleared authority, oversee the rerouting and engage in diplomatic efforts to secure temporary exemptions or new agreements. Agile pilots in test zones would have previously validated the rerouting mechanisms.</w:t>
      </w:r>
    </w:p>
    <w:p w:rsidR="00000000" w:rsidDel="00000000" w:rsidP="00000000" w:rsidRDefault="00000000" w:rsidRPr="00000000" w14:paraId="0000006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Monitoring and Continuous Improvement (Phase 6):</w:t>
      </w:r>
      <w:r w:rsidDel="00000000" w:rsidR="00000000" w:rsidRPr="00000000">
        <w:rPr>
          <w:rFonts w:ascii="Arial Unicode MS" w:cs="Arial Unicode MS" w:eastAsia="Arial Unicode MS" w:hAnsi="Arial Unicode MS"/>
          <w:rtl w:val="0"/>
        </w:rPr>
        <w:t xml:space="preserve"> Real-time AI telemetry systems track liquidity flows, settlement latency, and compliance scores. KPIs like "Settlement latency targets under 2 seconds" and "Liquidity pool uptime ≥ 99.9%" are continuously monitored. Learnings from the incident (e.g., new sanction types, unexpected diplomatic hurdles) are codified into SIP’s governance smart contracts and TBCi’s operational doctrine, using PDCA cycles to refine the resilience framework.</w:t>
      </w:r>
    </w:p>
    <w:p w:rsidR="00000000" w:rsidDel="00000000" w:rsidP="00000000" w:rsidRDefault="00000000" w:rsidRPr="00000000" w14:paraId="0000006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Outcome:</w:t>
      </w:r>
      <w:r w:rsidDel="00000000" w:rsidR="00000000" w:rsidRPr="00000000">
        <w:rPr>
          <w:rtl w:val="0"/>
        </w:rPr>
        <w:t xml:space="preserve"> Zero downtime for critical trade flows, maintaining corridor stability and demonstrating the resilience of the XRP-native liquidity spine. Public trust is reinforced by the rapid and effective response.</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Backlash Scenario:</w:t>
      </w:r>
      <w:r w:rsidDel="00000000" w:rsidR="00000000" w:rsidRPr="00000000">
        <w:rPr>
          <w:rtl w:val="0"/>
        </w:rPr>
        <w:t xml:space="preserve"> Trigger: Misinterpreted AI governance decision. Response: Launch archetype narrative clarifying AI decision logic. Outcome: Trust restored within 72 hours.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IX. Strategic Recommendations</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Embed this framework in TBCi law and SIP code.</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Deploy a 24/7 integrated monitoring center.</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Train all corridor personnel, human and AI, in this methodology.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XI. Role Responsibilities: Human and AI Actors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problem resolution within the TBCi and SIP framework relies on a clear delineation of responsibilities between human and AI actors across each phase.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Actors (Roles &amp; Responsibilities)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Actors (Roles &amp; Responsibilities)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Relevant Snippet IDs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 Introduction</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Strategic Leadership:</w:t>
            </w:r>
            <w:r w:rsidDel="00000000" w:rsidR="00000000" w:rsidRPr="00000000">
              <w:rPr>
                <w:rtl w:val="0"/>
              </w:rPr>
              <w:t xml:space="preserve"> Define overarching vision, ensure alignment between TBCi and SIP.</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w:t>
            </w:r>
            <w:r w:rsidDel="00000000" w:rsidR="00000000" w:rsidRPr="00000000">
              <w:rPr>
                <w:rtl w:val="0"/>
              </w:rPr>
              <w:t xml:space="preserve"> (AI operates within defined frameworks, not at the highest strategic definition level)</w:t>
            </w:r>
          </w:p>
        </w:tc>
        <w:tc>
          <w:tcPr>
            <w:shd w:fill="auto" w:val="clear"/>
            <w:tcMar>
              <w:top w:w="0.0" w:type="dxa"/>
              <w:left w:w="0.0" w:type="dxa"/>
              <w:bottom w:w="0.0" w:type="dxa"/>
              <w:right w:w="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II. Problem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Corridor Operators &amp; Policy Makers:</w:t>
            </w:r>
            <w:r w:rsidDel="00000000" w:rsidR="00000000" w:rsidRPr="00000000">
              <w:rPr>
                <w:rtl w:val="0"/>
              </w:rPr>
              <w:t xml:space="preserve"> Identify emerging issues, define problem scope, articulate impact on stakeholders. </w:t>
            </w:r>
            <w:r w:rsidDel="00000000" w:rsidR="00000000" w:rsidRPr="00000000">
              <w:rPr>
                <w:b w:val="1"/>
                <w:bCs w:val="1"/>
                <w:rtl w:val="0"/>
              </w:rPr>
              <w:t xml:space="preserve">Legal &amp; Ethical Advisors:</w:t>
            </w:r>
            <w:r w:rsidDel="00000000" w:rsidR="00000000" w:rsidRPr="00000000">
              <w:rPr>
                <w:rtl w:val="0"/>
              </w:rPr>
              <w:t xml:space="preserve"> Ensure problem statements align with legal/ethical principles.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AI Telemetry Systems:</w:t>
            </w:r>
            <w:r w:rsidDel="00000000" w:rsidR="00000000" w:rsidRPr="00000000">
              <w:rPr>
                <w:rtl w:val="0"/>
              </w:rPr>
              <w:t xml:space="preserve"> Track anomalies, collect data (e.g., geopolitical shifts, liquidity metrics, sentiment analysis) to inform problem identification. </w:t>
            </w:r>
            <w:r w:rsidDel="00000000" w:rsidR="00000000" w:rsidRPr="00000000">
              <w:rPr>
                <w:b w:val="1"/>
                <w:bCs w:val="1"/>
                <w:rtl w:val="0"/>
              </w:rPr>
              <w:t xml:space="preserve">NLP-based Sentiment Analysis:</w:t>
            </w:r>
            <w:r w:rsidDel="00000000" w:rsidR="00000000" w:rsidRPr="00000000">
              <w:rPr>
                <w:rtl w:val="0"/>
              </w:rPr>
              <w:t xml:space="preserve"> Monitor media/social platforms for narrative conflicts.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III. Root Cause Analysis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Multi-domain Councils (Diplomats, Engineers, Ethicists):</w:t>
            </w:r>
            <w:r w:rsidDel="00000000" w:rsidR="00000000" w:rsidRPr="00000000">
              <w:rPr>
                <w:rtl w:val="0"/>
              </w:rPr>
              <w:t xml:space="preserve"> Lead 5 Whys sessions, conduct Fishbone analysis, interpret data, validate root causes. </w:t>
            </w:r>
            <w:r w:rsidDel="00000000" w:rsidR="00000000" w:rsidRPr="00000000">
              <w:rPr>
                <w:b w:val="1"/>
                <w:bCs w:val="1"/>
                <w:rtl w:val="0"/>
              </w:rPr>
              <w:t xml:space="preserve">Human-AI Hybrid Crisis Teams:</w:t>
            </w:r>
            <w:r w:rsidDel="00000000" w:rsidR="00000000" w:rsidRPr="00000000">
              <w:rPr>
                <w:rtl w:val="0"/>
              </w:rPr>
              <w:t xml:space="preserve"> Collaborate on deep dives into specific incidents.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AI Telemetry Systems:</w:t>
            </w:r>
            <w:r w:rsidDel="00000000" w:rsidR="00000000" w:rsidRPr="00000000">
              <w:rPr>
                <w:rtl w:val="0"/>
              </w:rPr>
              <w:t xml:space="preserve"> Provide granular data for analysis, identify correlations and patterns. </w:t>
            </w:r>
            <w:r w:rsidDel="00000000" w:rsidR="00000000" w:rsidRPr="00000000">
              <w:rPr>
                <w:b w:val="1"/>
                <w:bCs w:val="1"/>
                <w:rtl w:val="0"/>
              </w:rPr>
              <w:t xml:space="preserve">Ethics Oracles:</w:t>
            </w:r>
            <w:r w:rsidDel="00000000" w:rsidR="00000000" w:rsidRPr="00000000">
              <w:rPr>
                <w:rtl w:val="0"/>
              </w:rPr>
              <w:t xml:space="preserve"> Score SEE behavior, flag potential ethical root causes. </w:t>
            </w:r>
            <w:r w:rsidDel="00000000" w:rsidR="00000000" w:rsidRPr="00000000">
              <w:rPr>
                <w:b w:val="1"/>
                <w:bCs w:val="1"/>
                <w:rtl w:val="0"/>
              </w:rPr>
              <w:t xml:space="preserve">AI-driven Simulation Models:</w:t>
            </w:r>
            <w:r w:rsidDel="00000000" w:rsidR="00000000" w:rsidRPr="00000000">
              <w:rPr>
                <w:rtl w:val="0"/>
              </w:rPr>
              <w:t xml:space="preserve"> Test hypotheses for cascading failures.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IV. Solution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Innovation Teams &amp; Subject Matter Experts:</w:t>
            </w:r>
            <w:r w:rsidDel="00000000" w:rsidR="00000000" w:rsidRPr="00000000">
              <w:rPr>
                <w:rtl w:val="0"/>
              </w:rPr>
              <w:t xml:space="preserve"> Brainstorm diverse solutions, adapt existing concepts (TRIZ, SCAMPER), ensure human-centered design. </w:t>
            </w:r>
            <w:r w:rsidDel="00000000" w:rsidR="00000000" w:rsidRPr="00000000">
              <w:rPr>
                <w:b w:val="1"/>
                <w:bCs w:val="1"/>
                <w:rtl w:val="0"/>
              </w:rPr>
              <w:t xml:space="preserve">Legal &amp; Policy Teams:</w:t>
            </w:r>
            <w:r w:rsidDel="00000000" w:rsidR="00000000" w:rsidRPr="00000000">
              <w:rPr>
                <w:rtl w:val="0"/>
              </w:rPr>
              <w:t xml:space="preserve"> Advise on regulatory feasibility of proposed solutions.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Generative AI Models:</w:t>
            </w:r>
            <w:r w:rsidDel="00000000" w:rsidR="00000000" w:rsidRPr="00000000">
              <w:rPr>
                <w:rtl w:val="0"/>
              </w:rPr>
              <w:t xml:space="preserve"> Assist in brainstorming by proposing novel solutions or adaptations based on vast datasets. </w:t>
            </w:r>
            <w:r w:rsidDel="00000000" w:rsidR="00000000" w:rsidRPr="00000000">
              <w:rPr>
                <w:b w:val="1"/>
                <w:bCs w:val="1"/>
                <w:rtl w:val="0"/>
              </w:rPr>
              <w:t xml:space="preserve">SEE Governance Agents:</w:t>
            </w:r>
            <w:r w:rsidDel="00000000" w:rsidR="00000000" w:rsidRPr="00000000">
              <w:rPr>
                <w:rtl w:val="0"/>
              </w:rPr>
              <w:t xml:space="preserve"> Suggest adjustments to their own parameters for ethical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 Evaluation &amp; Selection</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Joint Oversight Committee:</w:t>
            </w:r>
            <w:r w:rsidDel="00000000" w:rsidR="00000000" w:rsidRPr="00000000">
              <w:rPr>
                <w:rtl w:val="0"/>
              </w:rPr>
              <w:t xml:space="preserve"> Establish evaluation criteria, weigh options, conduct risk assessments, make final decisions. </w:t>
            </w:r>
            <w:r w:rsidDel="00000000" w:rsidR="00000000" w:rsidRPr="00000000">
              <w:rPr>
                <w:b w:val="1"/>
                <w:bCs w:val="1"/>
                <w:rtl w:val="0"/>
              </w:rPr>
              <w:t xml:space="preserve">Financial Analysts:</w:t>
            </w:r>
            <w:r w:rsidDel="00000000" w:rsidR="00000000" w:rsidRPr="00000000">
              <w:rPr>
                <w:rtl w:val="0"/>
              </w:rPr>
              <w:t xml:space="preserve"> Perform Cost-Benefit Analysis.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AI-powered Simulation Engines:</w:t>
            </w:r>
            <w:r w:rsidDel="00000000" w:rsidR="00000000" w:rsidRPr="00000000">
              <w:rPr>
                <w:rtl w:val="0"/>
              </w:rPr>
              <w:t xml:space="preserve"> Run stress tests on proposed solutions (geopolitical, technical, ethical). </w:t>
            </w:r>
            <w:r w:rsidDel="00000000" w:rsidR="00000000" w:rsidRPr="00000000">
              <w:rPr>
                <w:b w:val="1"/>
                <w:bCs w:val="1"/>
                <w:rtl w:val="0"/>
              </w:rPr>
              <w:t xml:space="preserve">Ethics Oracles:</w:t>
            </w:r>
            <w:r w:rsidDel="00000000" w:rsidR="00000000" w:rsidRPr="00000000">
              <w:rPr>
                <w:rtl w:val="0"/>
              </w:rPr>
              <w:t xml:space="preserve"> Provide compliance scores for solution proposals.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 Implementation Strategy</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Project Managers &amp; Implementation Teams:</w:t>
            </w:r>
            <w:r w:rsidDel="00000000" w:rsidR="00000000" w:rsidRPr="00000000">
              <w:rPr>
                <w:rtl w:val="0"/>
              </w:rPr>
              <w:t xml:space="preserve"> Develop detailed plans, allocate resources, manage change, ensure stakeholder engagement. </w:t>
            </w:r>
            <w:r w:rsidDel="00000000" w:rsidR="00000000" w:rsidRPr="00000000">
              <w:rPr>
                <w:b w:val="1"/>
                <w:bCs w:val="1"/>
                <w:rtl w:val="0"/>
              </w:rPr>
              <w:t xml:space="preserve">Human Stewards:</w:t>
            </w:r>
            <w:r w:rsidDel="00000000" w:rsidR="00000000" w:rsidRPr="00000000">
              <w:rPr>
                <w:rtl w:val="0"/>
              </w:rPr>
              <w:t xml:space="preserve"> Oversee AI agent deployment and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AI-managed Routing Tables:</w:t>
            </w:r>
            <w:r w:rsidDel="00000000" w:rsidR="00000000" w:rsidRPr="00000000">
              <w:rPr>
                <w:rtl w:val="0"/>
              </w:rPr>
              <w:t xml:space="preserve"> Execute technical solutions (e.g., rerouting liquidity). </w:t>
            </w:r>
            <w:r w:rsidDel="00000000" w:rsidR="00000000" w:rsidRPr="00000000">
              <w:rPr>
                <w:b w:val="1"/>
                <w:bCs w:val="1"/>
                <w:rtl w:val="0"/>
              </w:rPr>
              <w:t xml:space="preserve">XRPL Hooks:</w:t>
            </w:r>
            <w:r w:rsidDel="00000000" w:rsidR="00000000" w:rsidRPr="00000000">
              <w:rPr>
                <w:rtl w:val="0"/>
              </w:rPr>
              <w:t xml:space="preserve"> Enforce dynamic compliance rules. </w:t>
            </w:r>
            <w:r w:rsidDel="00000000" w:rsidR="00000000" w:rsidRPr="00000000">
              <w:rPr>
                <w:b w:val="1"/>
                <w:bCs w:val="1"/>
                <w:rtl w:val="0"/>
              </w:rPr>
              <w:t xml:space="preserve">SEE Operational Modules:</w:t>
            </w:r>
            <w:r w:rsidDel="00000000" w:rsidR="00000000" w:rsidRPr="00000000">
              <w:rPr>
                <w:rtl w:val="0"/>
              </w:rPr>
              <w:t xml:space="preserve"> Deploy new functionalities or adjusted parameters.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VII. Continuous Improvement</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Leadership &amp; Governance Panels:</w:t>
            </w:r>
            <w:r w:rsidDel="00000000" w:rsidR="00000000" w:rsidRPr="00000000">
              <w:rPr>
                <w:rtl w:val="0"/>
              </w:rPr>
              <w:t xml:space="preserve"> Foster iterative approach (PDCA), encourage open dialogue, interpret KPI data, codify learnings into doctrine. </w:t>
            </w:r>
            <w:r w:rsidDel="00000000" w:rsidR="00000000" w:rsidRPr="00000000">
              <w:rPr>
                <w:b w:val="1"/>
                <w:bCs w:val="1"/>
                <w:rtl w:val="0"/>
              </w:rPr>
              <w:t xml:space="preserve">Training &amp; Development Teams:</w:t>
            </w:r>
            <w:r w:rsidDel="00000000" w:rsidR="00000000" w:rsidRPr="00000000">
              <w:rPr>
                <w:rtl w:val="0"/>
              </w:rPr>
              <w:t xml:space="preserve"> Educate personnel on new methodologies.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AI Telemetry Systems:</w:t>
            </w:r>
            <w:r w:rsidDel="00000000" w:rsidR="00000000" w:rsidRPr="00000000">
              <w:rPr>
                <w:rtl w:val="0"/>
              </w:rPr>
              <w:t xml:space="preserve"> Continuously monitor KPIs, identify performance gaps. </w:t>
            </w:r>
            <w:r w:rsidDel="00000000" w:rsidR="00000000" w:rsidRPr="00000000">
              <w:rPr>
                <w:b w:val="1"/>
                <w:bCs w:val="1"/>
                <w:rtl w:val="0"/>
              </w:rPr>
              <w:t xml:space="preserve">Ethics Oracles:</w:t>
            </w:r>
            <w:r w:rsidDel="00000000" w:rsidR="00000000" w:rsidRPr="00000000">
              <w:rPr>
                <w:rtl w:val="0"/>
              </w:rPr>
              <w:t xml:space="preserve"> Provide ongoing ethical compliance scores. </w:t>
            </w:r>
            <w:r w:rsidDel="00000000" w:rsidR="00000000" w:rsidRPr="00000000">
              <w:rPr>
                <w:b w:val="1"/>
                <w:bCs w:val="1"/>
                <w:rtl w:val="0"/>
              </w:rPr>
              <w:t xml:space="preserve">AI-driven Learning Algorithms:</w:t>
            </w:r>
            <w:r w:rsidDel="00000000" w:rsidR="00000000" w:rsidRPr="00000000">
              <w:rPr>
                <w:rtl w:val="0"/>
              </w:rPr>
              <w:t xml:space="preserve"> Identify patterns for process optimization and suggest refinements to SIP code.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Conclusion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masterplan is designed for proactive, comprehensive resolution of challenges, embedding resilience into TBCi and SIP as they govern the next phase of human-AI geopolitical and economic integration.</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Stage 1: Problem identification | Australian Transport Assessment and Planning, https://www.atap.gov.au/framework/problem-identification-assessment/2-stage-1-identification 2. PESTEL Analysis explained - Toolshero, https://www.toolshero.com/marketing/pestel-analysis/ 3. How to create a feedback loop for ongoing corrective actions? | Simple But Needed, https://sbnsoftware.com/blog/how-to-create-a-feedback-loop-for-ongoing-corrective-actions/ 4. Efficient Problem-Solving Techniques - Trimbox, https://www.trimbox.io/blog/efficient-problem-solving-techniques 5. Full article: SWOT and PESTEL analyses in assessing the sustainability of In-stream wetlands in Egypt - Taylor &amp; Francis Online, https://www.tandfonline.com/doi/full/10.1080/23570008.2025.2463743 6. What Are the Common Methods for Data Gathering? | Secoda, https://www.secoda.co/learn/what-are-the-common-methods-for-data-gathering 7. The 5 Key Components of a Successful Feedback Loop - Gravity Flow, https://gravityflow.io/articles/5-elements-of-a-successful-feedback-loop/ 8. Generating solutions, https://aci.health.nsw.gov.au/__data/assets/pdf_file/0005/486779/Solutions-Generating-solutions.pdf 9. Solution Implementation: Key Steps and Techniques Explained - IIENSTITU, https://www.iienstitu.com/en/blog/solution-implementation 10. blog.harvestr.io, https://blog.harvestr.io/iterative-process#:~:text=An%20iterative%20approach%20is%20a,based%20on%20feedback%20and%20results. 11. Understanding the Iterative Process: 5 Steps To Success - Nifty, https://niftypm.com/blog/iterative-process/ 12. Approaches to Root Cause Analysis | U.S. Department of Education, https://www.ed.gov/teaching-and-administration/lead-and-manage-my-school/state-support-network/ssn-resources/approaches-to-root-cause-analysis 13. Root Cause Analysis Explained: Definition, Examples, and Methods - Tableau, https://www.tableau.com/analytics/what-is-root-cause-analysis 14. Engineering Case Study: Root Cause Analysis - Lean Six Sigma ..., https://lean6sigmapm.com/engineering-case-study-root-cause-analysis/ 15. The 7 Timeless Steps to Guide You Through Complex Problem Solving - SoftwareDominos, https://softwaredominos.com/home/business-management-articles/complex-problem-solving-guide-mastering-the-art-of-tackling-challenges/ 16. Unleash Your Business Growth Potential with a Deep Dive into the SCAMPER Brainstorming Technique - LeanScape, https://leanscape.io/unleash-your-business-growth-potential-a-deep-dive-into-the-scamper-brainstorming-technique/ 17. SCAMPER - The Decision Lab, https://thedecisionlab.com/reference-guide/philosophy/scamper 18. 5 Problem-Solving Frameworks for Smarter Decision-Making - KnowledgeCity, https://www.knowledgecity.com/blog/5-problem-solving-frameworks-for-smarter-decision-making/ 19. Top 8 Evaluation of Solutions - Insight7 - AI Tool For Interview Analysis &amp; Market Research, https://insight7.io/top-8-evaluation-of-solutions/ 20. www.6sigma.us, https://www.6sigma.us/process-improvement/solution-selection-matrix/#:~:text=A%20Solution%20Selection%20Matrix%20is%20a%20decision%2Dmaking%20tool%20that,solutions%20in%20process%20improvement%20projects. 21. What is a cost-benefit analysis (CBA)? - Atlassian, https://www.atlassian.com/work-management/strategic-planning/cost-benefit-analysis 22. Agile vs. Waterfall: Choosing the Right Project Management Style for Your Team, https://www.bairesdev.com/blog/agile-vs-waterfall/ 23. What Is Waterfall Project Management Methodology? - Wrike, https://www.wrike.com/project-management-guide/faq/what-is-waterfall-project-management/ 24. businessmap.io, https://businessmap.io/lean-management/improvement/what-is-pdca-cycle#:~:text=What%20is%20the%20PDCA%20cycle,applies%20across%20industries%20and%20teams. 25. Crafting the Perfect Problem Statement: A Comprehensive Guide with 25 Examples and a Template - Capitaly, https://www.capitaly.vc/blog/crafting-the-perfect-problem-statement-a-comprehensive-guide-with-25-examples-and-a-template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