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Title: Manifold Decoder – Reading the Market as a Living Shape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The market isn’t just numbers on a chart—it’s a living surface that bends, stretches, and folds under human belief, emotion, and momentum. This guide translates complex geometry into practical cues anyone can use to “read the manifold” and anticipate market behavior.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Decoder Keys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Manifold – The chart itself. Imagine it like a topographic map of trader psychology. Hills are peaks of greed, valleys are fear. Treat the chart as a living shape, not just candles.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Curvature – How steep or sharp the terrain is. Sudden spikes mean traders are moving fast and tension is building. Gentle slopes indicate calm, sideways trading. Watch curvature for clues about upcoming tension.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Singularity – Extreme peaks or troughs where the market can’t hold itself. Think of it as a pressure point: everything is stretched to the limit, and a correction or collapse is imminent.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Ricci Flow – The market’s “reset” process. After a singularity, tension spills outward. Prices move sharply to redistribute the pressure, smoothing extremes and forming new, stable structures.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Entropy – Measures chaos in the market. High entropy = feverish trading and panic; low entropy = calm, stable conditions. Entropy rises near peaks and falls as the market smooths out.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Attractor – Natural resting points the market tends to settle into. These are support or resistance zones where tension dissipates, and stability returns. They are the “basins” in the market’s shape where prices gravitate.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to Read the Manifold: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Identify curvature: steep spikes mean a singularity might be forming.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Spot singularities: extreme peaks or troughs signal that a correction is imminent.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Follow the Ricci flow: watch the market smooth itself out, redistributing tension.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Check entropy levels: colors or indicators can show panic or calm.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 Observe attractors: find zones where the market is likely to stabilize after a flow.</w:t>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